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E5F" w:rsidP="00B74E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MEM04039 Assemble plated patterns</w:t>
      </w:r>
      <w:r>
        <w:fldChar w:fldCharType="end"/>
      </w:r>
    </w:p>
    <w:p w:rsidR="00B74E5F" w:rsidP="00B74E5F">
      <w:pPr>
        <w:pStyle w:val="Version"/>
        <w:sectPr w:rsidSect="00AE5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0D5" w:rsidP="00AE50D5">
      <w:pPr>
        <w:pStyle w:val="SuperHeading"/>
      </w:pPr>
      <w:r w:rsidRPr="00AE50D5">
        <w:t>Assessment Requirements for MEM04039 Assemble plated patterns</w:t>
      </w:r>
    </w:p>
    <w:p w:rsidR="00000000" w:rsidRPr="00AE50D5" w:rsidP="00AE50D5">
      <w:pPr>
        <w:pStyle w:val="Heading1"/>
      </w:pPr>
      <w:bookmarkStart w:id="1" w:name="O_1269680"/>
      <w:bookmarkEnd w:id="1"/>
      <w:r w:rsidRPr="00AE50D5">
        <w:t>Modification History</w:t>
      </w:r>
    </w:p>
    <w:p w:rsidR="00B74E5F" w:rsidP="00B74E5F">
      <w:pPr>
        <w:pStyle w:val="BodyText"/>
      </w:pPr>
      <w:r w:rsidRPr="00AE50D5">
        <w:t>Release 1. Supersedes and is equivalent to MEM04012 Assemble plated patterns (Release 2).</w:t>
      </w:r>
    </w:p>
    <w:p w:rsidR="00000000" w:rsidRPr="00AE50D5" w:rsidP="00AE50D5">
      <w:pPr>
        <w:pStyle w:val="Heading1"/>
      </w:pPr>
      <w:bookmarkStart w:id="2" w:name="O_1269681"/>
      <w:bookmarkEnd w:id="2"/>
      <w:r w:rsidRPr="00AE50D5">
        <w:t>Performance Evidence</w:t>
      </w:r>
    </w:p>
    <w:p w:rsidR="00000000" w:rsidRPr="00AE50D5" w:rsidP="00B74E5F">
      <w:pPr>
        <w:pStyle w:val="BodyText"/>
      </w:pPr>
      <w:r w:rsidRPr="00AE50D5">
        <w:t>Evidence required to demonstrate competence in this uni</w:t>
      </w:r>
      <w:r w:rsidRPr="00AE50D5">
        <w:t>t must be relevant to and satisfy the requirements of the elements and performance criteria and include:</w:t>
      </w:r>
    </w:p>
    <w:p w:rsidR="00000000" w:rsidRPr="00AE50D5" w:rsidP="00AE50D5">
      <w:pPr>
        <w:pStyle w:val="ListBullet"/>
      </w:pPr>
      <w:r w:rsidRPr="00AE50D5">
        <w:t>following work instructions, standard operating procedures (SOPs) and safe work practices</w:t>
      </w:r>
    </w:p>
    <w:p w:rsidR="00000000" w:rsidRPr="00AE50D5" w:rsidP="00AE50D5">
      <w:pPr>
        <w:pStyle w:val="ListBullet"/>
      </w:pPr>
      <w:r w:rsidRPr="00AE50D5">
        <w:t>identifying and interpreting specifications and other applic</w:t>
      </w:r>
      <w:r w:rsidRPr="00AE50D5">
        <w:t>able reference documents to assemble plated patterns</w:t>
      </w:r>
    </w:p>
    <w:p w:rsidR="00000000" w:rsidRPr="00AE50D5" w:rsidP="00AE50D5">
      <w:pPr>
        <w:pStyle w:val="ListBullet"/>
      </w:pPr>
      <w:r w:rsidRPr="00AE50D5">
        <w:t>undertaking relevant engineering calculations, including the determination of contraction rates</w:t>
      </w:r>
    </w:p>
    <w:p w:rsidR="00000000" w:rsidRPr="00AE50D5" w:rsidP="00AE50D5">
      <w:pPr>
        <w:pStyle w:val="ListBullet"/>
      </w:pPr>
      <w:r w:rsidRPr="00AE50D5">
        <w:t>inspecting patterns for conformance, laying out pattern and runner system and aligning pattern to specifica</w:t>
      </w:r>
      <w:r w:rsidRPr="00AE50D5">
        <w:t>tions on at least two occasions</w:t>
      </w:r>
    </w:p>
    <w:p w:rsidR="00000000" w:rsidRPr="00AE50D5" w:rsidP="00AE50D5">
      <w:pPr>
        <w:pStyle w:val="ListBullet"/>
      </w:pPr>
      <w:r w:rsidRPr="00AE50D5">
        <w:t>securely attaching cope and drag patterns or double sided match plate patterns to pattern plates, inspecting for alignment to specifications, on at least two occasions</w:t>
      </w:r>
    </w:p>
    <w:p w:rsidR="00000000" w:rsidRPr="00AE50D5" w:rsidP="00AE50D5">
      <w:pPr>
        <w:pStyle w:val="ListBullet"/>
      </w:pPr>
      <w:r w:rsidRPr="00AE50D5">
        <w:t>attaching runner components pattern plates using appropr</w:t>
      </w:r>
      <w:r w:rsidRPr="00AE50D5">
        <w:t>iate fixing and joining techniques and adjusting volume of runner system to conform to specifications, on at least two occasions</w:t>
      </w:r>
    </w:p>
    <w:p w:rsidR="00000000" w:rsidRPr="00AE50D5" w:rsidP="00AE50D5">
      <w:pPr>
        <w:pStyle w:val="ListBullet"/>
      </w:pPr>
      <w:r w:rsidRPr="00AE50D5">
        <w:t>inspecting plated pattern assembly including surface and mouldability for compliance with specifications.</w:t>
      </w:r>
    </w:p>
    <w:p w:rsidR="00B74E5F" w:rsidP="00B74E5F">
      <w:pPr>
        <w:pStyle w:val="BodyText"/>
      </w:pPr>
      <w:r w:rsidRPr="00AE50D5">
        <w:t xml:space="preserve">Note: Where a volume </w:t>
      </w:r>
      <w:r w:rsidRPr="00AE50D5">
        <w:t>and/or frequency is not specified, demonstration must be provided at least once.</w:t>
      </w:r>
    </w:p>
    <w:p w:rsidR="00000000" w:rsidRPr="00AE50D5" w:rsidP="00AE50D5">
      <w:pPr>
        <w:pStyle w:val="Heading1"/>
      </w:pPr>
      <w:bookmarkStart w:id="3" w:name="O_1269682"/>
      <w:bookmarkEnd w:id="3"/>
      <w:r w:rsidRPr="00AE50D5">
        <w:t>Knowledge Evidence</w:t>
      </w:r>
    </w:p>
    <w:p w:rsidR="00000000" w:rsidRPr="00AE50D5" w:rsidP="00B74E5F">
      <w:pPr>
        <w:pStyle w:val="BodyText"/>
      </w:pPr>
      <w:r w:rsidRPr="00AE50D5">
        <w:t>Evidence required to demonstrate the required knowledge for this unit must be relevant to and satisfy the requirements of the elements a</w:t>
      </w:r>
      <w:r w:rsidRPr="00AE50D5">
        <w:t>nd performance criteria and include knowledge of:</w:t>
      </w:r>
    </w:p>
    <w:p w:rsidR="00000000" w:rsidRPr="00AE50D5" w:rsidP="00AE50D5">
      <w:pPr>
        <w:pStyle w:val="ListBullet"/>
      </w:pPr>
      <w:r w:rsidRPr="00AE50D5">
        <w:t>safe work practices and procedures and use of personal protective equipment (PPE)</w:t>
      </w:r>
    </w:p>
    <w:p w:rsidR="00000000" w:rsidRPr="00AE50D5" w:rsidP="00AE50D5">
      <w:pPr>
        <w:pStyle w:val="ListBullet"/>
      </w:pPr>
      <w:r w:rsidRPr="00AE50D5">
        <w:t>units of measurement, numerical operations and calculations associated with assembling plated patterns</w:t>
      </w:r>
    </w:p>
    <w:p w:rsidR="00000000" w:rsidRPr="00AE50D5" w:rsidP="00AE50D5">
      <w:pPr>
        <w:pStyle w:val="ListBullet"/>
      </w:pPr>
      <w:r w:rsidRPr="00AE50D5">
        <w:t xml:space="preserve">fixing and drilling </w:t>
      </w:r>
      <w:r w:rsidRPr="00AE50D5">
        <w:t>techniques</w:t>
      </w:r>
    </w:p>
    <w:p w:rsidR="00000000" w:rsidRPr="00AE50D5" w:rsidP="00AE50D5">
      <w:pPr>
        <w:pStyle w:val="ListBullet"/>
      </w:pPr>
      <w:r w:rsidRPr="00AE50D5">
        <w:t>reason for using particular layout and runner system</w:t>
      </w:r>
    </w:p>
    <w:p w:rsidR="00000000" w:rsidRPr="00AE50D5" w:rsidP="00AE50D5">
      <w:pPr>
        <w:pStyle w:val="ListBullet"/>
      </w:pPr>
      <w:r w:rsidRPr="00AE50D5">
        <w:t>types of plated patterns using different materials</w:t>
      </w:r>
    </w:p>
    <w:p w:rsidR="00000000" w:rsidRPr="00AE50D5" w:rsidP="00AE50D5">
      <w:pPr>
        <w:pStyle w:val="ListBullet"/>
      </w:pPr>
      <w:r w:rsidRPr="00AE50D5">
        <w:t>techniques for avoiding cross-jointing or mismatch of the pattern and their relationship to the pin-centre</w:t>
      </w:r>
    </w:p>
    <w:p w:rsidR="00000000" w:rsidRPr="00AE50D5" w:rsidP="00AE50D5">
      <w:pPr>
        <w:pStyle w:val="ListBullet"/>
      </w:pPr>
      <w:r w:rsidRPr="00AE50D5">
        <w:t>methoding systems</w:t>
      </w:r>
    </w:p>
    <w:p w:rsidR="00000000" w:rsidRPr="00AE50D5" w:rsidP="00AE50D5">
      <w:pPr>
        <w:pStyle w:val="ListBullet"/>
      </w:pPr>
      <w:r w:rsidRPr="00AE50D5">
        <w:t>mouldability including surface finish, face taper, convex or concave perspectives and undercuts</w:t>
      </w:r>
    </w:p>
    <w:p w:rsidR="00B74E5F" w:rsidP="00AE50D5">
      <w:pPr>
        <w:pStyle w:val="ListBullet"/>
      </w:pPr>
      <w:r w:rsidRPr="00AE50D5">
        <w:t>moulding and casting techniques.</w:t>
      </w:r>
    </w:p>
    <w:p w:rsidR="00B74E5F" w:rsidP="00AE50D5">
      <w:pPr>
        <w:pStyle w:val="ListBullet"/>
      </w:pPr>
    </w:p>
    <w:p w:rsidR="00000000" w:rsidRPr="00AE50D5" w:rsidP="00AE50D5">
      <w:pPr>
        <w:pStyle w:val="Heading1"/>
      </w:pPr>
      <w:bookmarkStart w:id="4" w:name="O_1269683"/>
      <w:bookmarkEnd w:id="4"/>
      <w:r w:rsidRPr="00AE50D5">
        <w:t>Assessment Conditions</w:t>
      </w:r>
    </w:p>
    <w:p w:rsidR="00000000" w:rsidRPr="00AE50D5" w:rsidP="00AE50D5">
      <w:pPr>
        <w:pStyle w:val="ListBullet"/>
      </w:pPr>
      <w:r w:rsidRPr="00AE50D5">
        <w:t>Assessors must:</w:t>
      </w:r>
    </w:p>
    <w:p w:rsidR="00000000" w:rsidRPr="00AE50D5" w:rsidP="00AE50D5">
      <w:pPr>
        <w:pStyle w:val="ListBullet2"/>
      </w:pPr>
      <w:r w:rsidRPr="00AE50D5">
        <w:t>have vocational competency in assembling plated patterns at least t</w:t>
      </w:r>
      <w:r w:rsidRPr="00AE50D5">
        <w:t>o the level being assessed with relevant industry knowledge and experience</w:t>
      </w:r>
    </w:p>
    <w:p w:rsidR="00000000" w:rsidRPr="00AE50D5" w:rsidP="00AE50D5">
      <w:pPr>
        <w:pStyle w:val="ListBullet2"/>
      </w:pPr>
      <w:r w:rsidRPr="00AE50D5">
        <w:t>satisfy the assessor requirements in the Standards for Registered Training Organisations 2015 or its replacement and comply with the National Vocational Education and Training Regul</w:t>
      </w:r>
      <w:r w:rsidRPr="00AE50D5">
        <w:t>ator Act 2011, its replacement or equivalent legislation covering VET regulation in a non-referring state/territory as the case requires.</w:t>
      </w:r>
    </w:p>
    <w:p w:rsidR="00000000" w:rsidRPr="00AE50D5" w:rsidP="00AE50D5">
      <w:pPr>
        <w:pStyle w:val="ListBullet"/>
      </w:pPr>
      <w:r w:rsidRPr="00AE50D5">
        <w:t>Where possible, assessment must occur in operational workplace situations. Where this is not possible or where person</w:t>
      </w:r>
      <w:r w:rsidRPr="00AE50D5">
        <w:t xml:space="preserve">al safety or environmental damage are limiting factors, assessment must occur in a sufficiently rigorous simulated environment that reflects realistic operational workplace conditions that cover all aspects of workplace performance, including environment, </w:t>
      </w:r>
      <w:r w:rsidRPr="00AE50D5">
        <w:t>task skills, task management skills, contingency management skills and job role environment skills.</w:t>
      </w:r>
    </w:p>
    <w:p w:rsidR="00000000" w:rsidRPr="00AE50D5" w:rsidP="00AE50D5">
      <w:pPr>
        <w:pStyle w:val="ListBullet"/>
      </w:pPr>
      <w:r w:rsidRPr="00AE50D5">
        <w:t>Conditions for assessment must include access to all tools, equipment, materials and documentation required, including relevant workplace procedures, produc</w:t>
      </w:r>
      <w:r w:rsidRPr="00AE50D5">
        <w:t>t and manufacturing specifications.</w:t>
      </w:r>
    </w:p>
    <w:p w:rsidR="00B74E5F" w:rsidP="00AE50D5">
      <w:pPr>
        <w:pStyle w:val="ListBullet"/>
      </w:pPr>
      <w:r w:rsidRPr="00AE50D5">
        <w:t>Assessment processes and techniques must be appropriate to the language, literacy and numeracy requirements of the work being performed and the needs of the candidate.</w:t>
      </w:r>
    </w:p>
    <w:p w:rsidR="00B74E5F" w:rsidP="00AE50D5">
      <w:pPr>
        <w:pStyle w:val="ListBullet"/>
      </w:pPr>
    </w:p>
    <w:p w:rsidR="00000000" w:rsidRPr="00AE50D5" w:rsidP="00AE50D5">
      <w:pPr>
        <w:pStyle w:val="Heading1"/>
      </w:pPr>
      <w:bookmarkStart w:id="5" w:name="O_1269686"/>
      <w:bookmarkEnd w:id="5"/>
      <w:r w:rsidRPr="00AE50D5">
        <w:t>Links</w:t>
      </w:r>
    </w:p>
    <w:p w:rsidR="00000000" w:rsidRPr="00AE50D5" w:rsidP="00B74E5F">
      <w:pPr>
        <w:pStyle w:val="BodyText"/>
      </w:pPr>
      <w:r w:rsidRPr="00AE50D5">
        <w:t>C</w:t>
      </w:r>
      <w:r w:rsidRPr="00AE50D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702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50D5" w:rsidP="00AE50D5"/>
    <w:sectPr w:rsidSect="00AE5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D5" w:rsidRPr="00B74E5F" w:rsidP="00B74E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5F" w:rsidP="00AE5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4E5F" w:rsidP="00AE5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4E5F" w:rsidP="00AE5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0D5" w:rsidRPr="00B74E5F" w:rsidP="00B74E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E5F" w:rsidRPr="002D2AF8" w:rsidP="00AE5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MEM04039 Assemble plated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4E5F" w:rsidP="00AE5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121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8ED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6AE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0D5"/>
  </w:style>
  <w:style w:type="character" w:customStyle="1" w:styleId="Heading1Char">
    <w:name w:val="Heading 1 Char"/>
    <w:basedOn w:val="DefaultParagraphFont"/>
    <w:link w:val="Heading1"/>
    <w:rsid w:val="00AE5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0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0D5"/>
    <w:rPr>
      <w:b/>
      <w:spacing w:val="0"/>
    </w:rPr>
  </w:style>
  <w:style w:type="paragraph" w:customStyle="1" w:styleId="SuperTitle">
    <w:name w:val="SuperTitle"/>
    <w:basedOn w:val="Title"/>
    <w:rsid w:val="00AE5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0D5"/>
    <w:rPr>
      <w:i/>
    </w:rPr>
  </w:style>
  <w:style w:type="paragraph" w:styleId="Caption">
    <w:name w:val="caption"/>
    <w:basedOn w:val="BodyText"/>
    <w:next w:val="Normal"/>
    <w:qFormat/>
    <w:rsid w:val="00AE5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0D5"/>
  </w:style>
  <w:style w:type="paragraph" w:styleId="TableofFigures">
    <w:name w:val="table of figures"/>
    <w:basedOn w:val="Normal"/>
    <w:next w:val="Normal"/>
    <w:semiHidden/>
    <w:rsid w:val="00AE5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0D5"/>
    <w:rPr>
      <w:rFonts w:ascii="Wingdings" w:hAnsi="Wingdings"/>
    </w:rPr>
  </w:style>
  <w:style w:type="paragraph" w:customStyle="1" w:styleId="TableHeading">
    <w:name w:val="Table Heading"/>
    <w:basedOn w:val="HeadingBase"/>
    <w:rsid w:val="00AE5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0D5"/>
    <w:rPr>
      <w:color w:val="0033CC"/>
      <w:u w:val="none"/>
    </w:rPr>
  </w:style>
  <w:style w:type="paragraph" w:customStyle="1" w:styleId="BodyTextRight">
    <w:name w:val="Body Text Right"/>
    <w:basedOn w:val="BodyText"/>
    <w:rsid w:val="00AE5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0D5"/>
    <w:rPr>
      <w:sz w:val="32"/>
    </w:rPr>
  </w:style>
  <w:style w:type="paragraph" w:customStyle="1" w:styleId="HeadingProcedure">
    <w:name w:val="Heading Procedure"/>
    <w:basedOn w:val="HeadingBase"/>
    <w:next w:val="Normal"/>
    <w:rsid w:val="00AE5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0D5"/>
    <w:pPr>
      <w:spacing w:before="60" w:after="60"/>
    </w:pPr>
  </w:style>
  <w:style w:type="paragraph" w:styleId="ListContinue">
    <w:name w:val="List Continue"/>
    <w:basedOn w:val="List"/>
    <w:rsid w:val="00AE50D5"/>
    <w:pPr>
      <w:ind w:firstLine="0"/>
    </w:pPr>
  </w:style>
  <w:style w:type="paragraph" w:customStyle="1" w:styleId="ListNote">
    <w:name w:val="List Note"/>
    <w:basedOn w:val="List"/>
    <w:rsid w:val="00AE5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0D5"/>
    <w:rPr>
      <w:rFonts w:ascii="Courier New" w:hAnsi="Courier New"/>
    </w:rPr>
  </w:style>
  <w:style w:type="paragraph" w:customStyle="1" w:styleId="NoteBullet">
    <w:name w:val="Note Bullet"/>
    <w:basedOn w:val="Note"/>
    <w:rsid w:val="00AE5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0D5"/>
    <w:rPr>
      <w:b/>
      <w:smallCaps/>
    </w:rPr>
  </w:style>
  <w:style w:type="paragraph" w:customStyle="1" w:styleId="TableListNumber">
    <w:name w:val="Table List Number"/>
    <w:basedOn w:val="ListNumber"/>
    <w:rsid w:val="00AE5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0D5"/>
    <w:pPr>
      <w:numPr>
        <w:numId w:val="9"/>
      </w:numPr>
    </w:pPr>
  </w:style>
  <w:style w:type="paragraph" w:customStyle="1" w:styleId="ListAlpha2">
    <w:name w:val="List Alpha 2"/>
    <w:basedOn w:val="List2"/>
    <w:rsid w:val="00AE50D5"/>
    <w:pPr>
      <w:numPr>
        <w:numId w:val="8"/>
      </w:numPr>
    </w:pPr>
  </w:style>
  <w:style w:type="paragraph" w:styleId="List2">
    <w:name w:val="List 2"/>
    <w:basedOn w:val="BodyText"/>
    <w:rsid w:val="00AE5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0D5"/>
    <w:pPr>
      <w:numPr>
        <w:numId w:val="4"/>
      </w:numPr>
    </w:pPr>
  </w:style>
  <w:style w:type="paragraph" w:styleId="ListContinue2">
    <w:name w:val="List Continue 2"/>
    <w:basedOn w:val="List2"/>
    <w:rsid w:val="00AE50D5"/>
    <w:pPr>
      <w:ind w:firstLine="0"/>
    </w:pPr>
  </w:style>
  <w:style w:type="paragraph" w:styleId="ListContinue3">
    <w:name w:val="List Continue 3"/>
    <w:basedOn w:val="List3"/>
    <w:rsid w:val="00AE50D5"/>
    <w:pPr>
      <w:ind w:left="1021" w:firstLine="0"/>
    </w:pPr>
  </w:style>
  <w:style w:type="paragraph" w:styleId="ListContinue4">
    <w:name w:val="List Continue 4"/>
    <w:basedOn w:val="List4"/>
    <w:rsid w:val="00AE50D5"/>
    <w:pPr>
      <w:ind w:firstLine="0"/>
    </w:pPr>
  </w:style>
  <w:style w:type="paragraph" w:styleId="ListContinue5">
    <w:name w:val="List Continue 5"/>
    <w:basedOn w:val="List5"/>
    <w:rsid w:val="00AE50D5"/>
    <w:pPr>
      <w:ind w:firstLine="0"/>
    </w:pPr>
  </w:style>
  <w:style w:type="paragraph" w:styleId="ListNumber3">
    <w:name w:val="List Number 3"/>
    <w:basedOn w:val="List3"/>
    <w:rsid w:val="00AE50D5"/>
    <w:pPr>
      <w:numPr>
        <w:numId w:val="5"/>
      </w:numPr>
    </w:pPr>
  </w:style>
  <w:style w:type="paragraph" w:styleId="ListNumber4">
    <w:name w:val="List Number 4"/>
    <w:basedOn w:val="List4"/>
    <w:rsid w:val="00AE50D5"/>
    <w:pPr>
      <w:numPr>
        <w:numId w:val="6"/>
      </w:numPr>
    </w:pPr>
  </w:style>
  <w:style w:type="paragraph" w:styleId="ListNumber5">
    <w:name w:val="List Number 5"/>
    <w:basedOn w:val="List5"/>
    <w:rsid w:val="00AE50D5"/>
    <w:pPr>
      <w:numPr>
        <w:numId w:val="7"/>
      </w:numPr>
    </w:pPr>
  </w:style>
  <w:style w:type="paragraph" w:styleId="BlockText">
    <w:name w:val="Block Text"/>
    <w:basedOn w:val="Normal"/>
    <w:rsid w:val="00AE5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0D5"/>
    <w:rPr>
      <w:sz w:val="16"/>
      <w:vertAlign w:val="superscript"/>
    </w:rPr>
  </w:style>
  <w:style w:type="character" w:customStyle="1" w:styleId="Symbols">
    <w:name w:val="Symbols"/>
    <w:basedOn w:val="DefaultParagraphFont"/>
    <w:rsid w:val="00AE50D5"/>
    <w:rPr>
      <w:rFonts w:ascii="Symbol" w:hAnsi="Symbol"/>
    </w:rPr>
  </w:style>
  <w:style w:type="character" w:customStyle="1" w:styleId="MenuOptions">
    <w:name w:val="Menu Options"/>
    <w:basedOn w:val="DefaultParagraphFont"/>
    <w:rsid w:val="00AE5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0D5"/>
    <w:rPr>
      <w:b/>
    </w:rPr>
  </w:style>
  <w:style w:type="character" w:customStyle="1" w:styleId="Underlined">
    <w:name w:val="Underlined"/>
    <w:basedOn w:val="DefaultParagraphFont"/>
    <w:rsid w:val="00AE50D5"/>
    <w:rPr>
      <w:u w:val="single"/>
    </w:rPr>
  </w:style>
  <w:style w:type="paragraph" w:customStyle="1" w:styleId="TableBodyTextRight">
    <w:name w:val="Table Body Text Right"/>
    <w:basedOn w:val="TableBodyText"/>
    <w:rsid w:val="00AE5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0D5"/>
    <w:rPr>
      <w:sz w:val="18"/>
    </w:rPr>
  </w:style>
  <w:style w:type="paragraph" w:customStyle="1" w:styleId="BodySmallRight">
    <w:name w:val="Body Small Right"/>
    <w:basedOn w:val="BodyTextRight"/>
    <w:rsid w:val="00AE50D5"/>
    <w:rPr>
      <w:sz w:val="18"/>
      <w:szCs w:val="18"/>
    </w:rPr>
  </w:style>
  <w:style w:type="paragraph" w:customStyle="1" w:styleId="MarginEdition">
    <w:name w:val="Margin Edition"/>
    <w:basedOn w:val="MarginNote"/>
    <w:rsid w:val="00AE5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0D5"/>
    <w:rPr>
      <w:sz w:val="2"/>
      <w:szCs w:val="2"/>
    </w:rPr>
  </w:style>
  <w:style w:type="character" w:customStyle="1" w:styleId="Small">
    <w:name w:val="Small"/>
    <w:basedOn w:val="DefaultParagraphFont"/>
    <w:rsid w:val="00AE50D5"/>
    <w:rPr>
      <w:sz w:val="16"/>
    </w:rPr>
  </w:style>
  <w:style w:type="paragraph" w:customStyle="1" w:styleId="WideTable">
    <w:name w:val="Wide Table"/>
    <w:basedOn w:val="Normal"/>
    <w:rsid w:val="00AE5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0D5"/>
  </w:style>
  <w:style w:type="paragraph" w:styleId="Quote">
    <w:name w:val="Quote"/>
    <w:basedOn w:val="Heading1"/>
    <w:link w:val="QuoteChar"/>
    <w:qFormat/>
    <w:rsid w:val="00AE5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0D5"/>
    <w:pPr>
      <w:pageBreakBefore/>
    </w:pPr>
  </w:style>
  <w:style w:type="paragraph" w:customStyle="1" w:styleId="Border">
    <w:name w:val="Border"/>
    <w:basedOn w:val="Normal"/>
    <w:qFormat/>
    <w:rsid w:val="00AE5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0D5"/>
    <w:rPr>
      <w:u w:val="single"/>
    </w:rPr>
  </w:style>
  <w:style w:type="character" w:customStyle="1" w:styleId="BoldandItalics">
    <w:name w:val="Bold and Italics"/>
    <w:qFormat/>
    <w:rsid w:val="00AE50D5"/>
    <w:rPr>
      <w:b/>
      <w:i/>
      <w:u w:val="none"/>
    </w:rPr>
  </w:style>
  <w:style w:type="paragraph" w:styleId="BalloonText">
    <w:name w:val="Balloon Text"/>
    <w:basedOn w:val="Normal"/>
    <w:link w:val="BalloonTextChar"/>
    <w:rsid w:val="00AE5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0D5"/>
    <w:pPr>
      <w:spacing w:before="0" w:after="0"/>
    </w:pPr>
  </w:style>
  <w:style w:type="paragraph" w:customStyle="1" w:styleId="BodyTextBold">
    <w:name w:val="Body Text Bold"/>
    <w:basedOn w:val="BodyText"/>
    <w:qFormat/>
    <w:rsid w:val="00AE50D5"/>
    <w:rPr>
      <w:b/>
    </w:rPr>
  </w:style>
  <w:style w:type="character" w:styleId="Hyperlink">
    <w:name w:val="Hyperlink"/>
    <w:basedOn w:val="DefaultParagraphFont"/>
    <w:uiPriority w:val="99"/>
    <w:unhideWhenUsed/>
    <w:rsid w:val="00B74E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3361</Characters>
  <Application>Microsoft Office Word</Application>
  <DocSecurity>0</DocSecurity>
  <Lines>73</Lines>
  <Paragraphs>41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MEM04039 Assemble plated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2023-02-03T07:33:00Z</dcterms:created>
  <dcterms:modified xsi:type="dcterms:W3CDTF">2023-02-03T07:33:00Z</dcterms:modified>
</cp:coreProperties>
</file>