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A4B" w:rsidP="009C3A4B">
      <w:pPr>
        <w:pStyle w:val="Title"/>
      </w:pPr>
      <w:r>
        <w:fldChar w:fldCharType="begin"/>
      </w:r>
      <w:r>
        <w:instrText xml:space="preserve"> TITLE   \* MERGEFORMAT </w:instrText>
      </w:r>
      <w:r>
        <w:fldChar w:fldCharType="separate"/>
      </w:r>
      <w:r>
        <w:t>MEM04024 Produce moulds and cores by hand</w:t>
      </w:r>
      <w:r>
        <w:fldChar w:fldCharType="end"/>
      </w:r>
    </w:p>
    <w:p w:rsidR="009C3A4B" w:rsidP="009C3A4B">
      <w:pPr>
        <w:pStyle w:val="Version"/>
        <w:sectPr w:rsidSect="00493A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3ABF" w:rsidP="00493ABF">
      <w:pPr>
        <w:pStyle w:val="SuperHeading"/>
      </w:pPr>
      <w:r w:rsidRPr="00493ABF">
        <w:t>MEM04024 Produce moulds and cores by hand</w:t>
      </w:r>
    </w:p>
    <w:p w:rsidR="00000000" w:rsidRPr="00493ABF" w:rsidP="00493ABF">
      <w:pPr>
        <w:pStyle w:val="Heading1"/>
      </w:pPr>
      <w:bookmarkStart w:id="1" w:name="O_1168870"/>
      <w:bookmarkEnd w:id="1"/>
      <w:r w:rsidRPr="00493ABF">
        <w:t>Modification History</w:t>
      </w:r>
    </w:p>
    <w:p w:rsidR="00000000" w:rsidRPr="00493ABF" w:rsidP="009C3A4B">
      <w:pPr>
        <w:pStyle w:val="BodyText"/>
      </w:pPr>
      <w:r w:rsidRPr="00493ABF">
        <w:t>Release 2. Quantum of hours of workplace practice removed. Supersedes and is equivalent to MEM04024 Produce moulds and cores by hand (Release 1).</w:t>
      </w:r>
    </w:p>
    <w:p w:rsidR="00000000" w:rsidRPr="00493ABF" w:rsidP="009C3A4B">
      <w:pPr>
        <w:pStyle w:val="BodyText"/>
      </w:pPr>
      <w:r w:rsidRPr="00493ABF">
        <w:t>Release 1. Supersedes but is not equivalent to MEM04005C Produce moulds and cores by hand</w:t>
      </w:r>
      <w:r w:rsidRPr="00493ABF">
        <w:t xml:space="preserve"> (jobbing).</w:t>
      </w:r>
    </w:p>
    <w:p w:rsidR="00000000" w:rsidRPr="00493ABF" w:rsidP="00493ABF">
      <w:pPr>
        <w:pStyle w:val="Heading1"/>
      </w:pPr>
      <w:bookmarkStart w:id="2" w:name="O_1168869"/>
      <w:bookmarkEnd w:id="2"/>
      <w:r w:rsidRPr="00493ABF">
        <w:t>Application</w:t>
      </w:r>
    </w:p>
    <w:p w:rsidR="00000000" w:rsidRPr="00493ABF" w:rsidP="009C3A4B">
      <w:pPr>
        <w:pStyle w:val="BodyText"/>
      </w:pPr>
      <w:r w:rsidRPr="00493ABF">
        <w:t>This unit of competency defines the skills and knowledge required to use manual (jobbing) methods to produce moulds and cores to specifications for the production of metal castings. It includes the ability to matc</w:t>
      </w:r>
      <w:r w:rsidRPr="00493ABF">
        <w:t>h patterns to job specifications.</w:t>
      </w:r>
    </w:p>
    <w:p w:rsidR="00000000" w:rsidRPr="00493ABF" w:rsidP="009C3A4B">
      <w:pPr>
        <w:pStyle w:val="BodyText"/>
      </w:pPr>
      <w:r w:rsidRPr="00493ABF">
        <w:t>Where the selection and use of welding skills is required unit MEM05012 Perform routine manual metal arc welding and unit MEM05050 Perform routine gas metal arc welding, should also be selected as appropriate.</w:t>
      </w:r>
    </w:p>
    <w:p w:rsidR="00000000" w:rsidRPr="00493ABF" w:rsidP="009C3A4B">
      <w:pPr>
        <w:pStyle w:val="BodyText"/>
      </w:pPr>
      <w:r w:rsidRPr="00493ABF">
        <w:t>Where lift</w:t>
      </w:r>
      <w:r w:rsidRPr="00493ABF">
        <w:t xml:space="preserve">ing and moving moulds and cores requires the use of mobile load shifting equipment or overhead cranes, appropriate manual handling units should also be selected.  </w:t>
      </w:r>
    </w:p>
    <w:p w:rsidR="00000000" w:rsidRPr="00493ABF" w:rsidP="009C3A4B">
      <w:pPr>
        <w:pStyle w:val="BodyText"/>
      </w:pPr>
      <w:r w:rsidRPr="00493ABF">
        <w:t>No licensing, legislative or certification requirements apply to this unit at the time of p</w:t>
      </w:r>
      <w:r w:rsidRPr="00493ABF">
        <w:t>ublication.</w:t>
      </w:r>
    </w:p>
    <w:p w:rsidR="00000000" w:rsidRPr="00493ABF" w:rsidP="00493ABF">
      <w:pPr>
        <w:pStyle w:val="BodyText"/>
      </w:pPr>
      <w:r w:rsidRPr="00493ABF">
        <w:rPr>
          <w:rStyle w:val="SpecialBold"/>
        </w:rPr>
        <w:t>Band</w:t>
      </w:r>
      <w:r w:rsidRPr="00493ABF">
        <w:t>:</w:t>
      </w:r>
      <w:r w:rsidRPr="00493ABF">
        <w:tab/>
      </w:r>
      <w:r w:rsidRPr="00493ABF">
        <w:rPr>
          <w:rStyle w:val="SpecialBold"/>
        </w:rPr>
        <w:t>A</w:t>
      </w:r>
    </w:p>
    <w:p w:rsidR="00000000" w:rsidRPr="00493ABF" w:rsidP="00493ABF">
      <w:pPr>
        <w:pStyle w:val="BodyText"/>
      </w:pPr>
      <w:r w:rsidRPr="00493ABF">
        <w:rPr>
          <w:rStyle w:val="SpecialBold"/>
        </w:rPr>
        <w:t>Unit Weight</w:t>
      </w:r>
      <w:r w:rsidRPr="00493ABF">
        <w:t>:</w:t>
      </w:r>
      <w:r w:rsidRPr="00493ABF">
        <w:tab/>
      </w:r>
      <w:r w:rsidRPr="00493ABF">
        <w:rPr>
          <w:rStyle w:val="SpecialBold"/>
        </w:rPr>
        <w:t>4</w:t>
      </w:r>
    </w:p>
    <w:p w:rsidR="00000000" w:rsidRPr="00493ABF" w:rsidP="00493ABF">
      <w:pPr>
        <w:pStyle w:val="AllowPageBreak"/>
      </w:pPr>
    </w:p>
    <w:p w:rsidR="00000000" w:rsidRPr="00493ABF" w:rsidP="00493ABF">
      <w:pPr>
        <w:pStyle w:val="Heading1"/>
      </w:pPr>
      <w:bookmarkStart w:id="3" w:name="O_1168868"/>
      <w:bookmarkEnd w:id="3"/>
      <w:r w:rsidRPr="00493ABF">
        <w:t>Pre-requisite Unit</w:t>
      </w:r>
    </w:p>
    <w:tbl>
      <w:tblPr>
        <w:tblW w:w="0" w:type="auto"/>
        <w:tblLayout w:type="fixed"/>
        <w:tblCellMar>
          <w:left w:w="62" w:type="dxa"/>
          <w:right w:w="62" w:type="dxa"/>
        </w:tblCellMar>
        <w:tblLook w:val="0000"/>
      </w:tblPr>
      <w:tblGrid>
        <w:gridCol w:w="2237"/>
        <w:gridCol w:w="6450"/>
      </w:tblGrid>
      <w:tr w:rsidTr="00493ABF">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MEM11011</w:t>
            </w:r>
          </w:p>
        </w:tc>
        <w:tc>
          <w:tcPr>
            <w:tcW w:w="6450"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Undertake manual handling</w:t>
            </w:r>
          </w:p>
        </w:tc>
      </w:tr>
      <w:tr w:rsidTr="00493ABF">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MEM13015</w:t>
            </w:r>
          </w:p>
        </w:tc>
        <w:tc>
          <w:tcPr>
            <w:tcW w:w="6450"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Work safely and effectively in manufacturing and engineering</w:t>
            </w:r>
          </w:p>
        </w:tc>
      </w:tr>
      <w:tr w:rsidTr="00493ABF">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MEM16006</w:t>
            </w:r>
          </w:p>
        </w:tc>
        <w:tc>
          <w:tcPr>
            <w:tcW w:w="6450"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Organise and communicate information</w:t>
            </w:r>
          </w:p>
        </w:tc>
      </w:tr>
      <w:tr w:rsidTr="00493ABF">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MEM18001</w:t>
            </w:r>
          </w:p>
        </w:tc>
        <w:tc>
          <w:tcPr>
            <w:tcW w:w="6450" w:type="dxa"/>
            <w:tcBorders>
              <w:top w:val="nil"/>
              <w:left w:val="nil"/>
              <w:bottom w:val="nil"/>
              <w:right w:val="nil"/>
            </w:tcBorders>
            <w:tcMar>
              <w:top w:w="0" w:type="dxa"/>
              <w:left w:w="62" w:type="dxa"/>
              <w:bottom w:w="0" w:type="dxa"/>
              <w:right w:w="62" w:type="dxa"/>
            </w:tcMar>
          </w:tcPr>
          <w:p w:rsidR="00000000" w:rsidRPr="00493ABF" w:rsidP="00493ABF">
            <w:pPr>
              <w:pStyle w:val="BodyText"/>
            </w:pPr>
            <w:r w:rsidRPr="00493ABF">
              <w:t>Use hand tools</w:t>
            </w:r>
          </w:p>
        </w:tc>
      </w:tr>
    </w:tbl>
    <w:p w:rsidR="00000000" w:rsidRPr="00493ABF" w:rsidP="00493ABF">
      <w:pPr>
        <w:pStyle w:val="BodyText"/>
      </w:pPr>
    </w:p>
    <w:p w:rsidR="00000000" w:rsidRPr="00493ABF" w:rsidP="00493ABF">
      <w:pPr>
        <w:pStyle w:val="AllowPageBreak"/>
      </w:pPr>
    </w:p>
    <w:p w:rsidR="00000000" w:rsidRPr="00493ABF" w:rsidP="00493ABF">
      <w:pPr>
        <w:pStyle w:val="Heading1"/>
      </w:pPr>
      <w:bookmarkStart w:id="4" w:name="O_1168867"/>
      <w:bookmarkEnd w:id="4"/>
      <w:r w:rsidRPr="00493ABF">
        <w:t>Competency Field</w:t>
      </w:r>
    </w:p>
    <w:p w:rsidR="00000000" w:rsidRPr="00493ABF" w:rsidP="009C3A4B">
      <w:pPr>
        <w:pStyle w:val="BodyText"/>
      </w:pPr>
      <w:r w:rsidRPr="00493ABF">
        <w:t>Casting and moulding</w:t>
      </w:r>
    </w:p>
    <w:p w:rsidR="00000000" w:rsidRPr="00493ABF" w:rsidP="00493ABF">
      <w:pPr>
        <w:pStyle w:val="Heading1"/>
      </w:pPr>
      <w:bookmarkStart w:id="5" w:name="O_1168866"/>
      <w:bookmarkEnd w:id="5"/>
      <w:r w:rsidRPr="00493AB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93AB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Performance criteria describe the performance needed to demonstrate achievement of the element.</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93ABF" w:rsidP="00493ABF">
            <w:pPr>
              <w:pStyle w:val="BodyText"/>
            </w:pPr>
            <w:r w:rsidRPr="00493ABF">
              <w:t>1</w:t>
            </w:r>
          </w:p>
        </w:tc>
        <w:tc>
          <w:tcPr>
            <w:tcW w:w="1986" w:type="dxa"/>
            <w:vMerge w:val="restart"/>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1.1</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Follow standard operating procedures (SOPs)</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1.2</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Comply with work health and safety (WHS) requirements at all times</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1.3</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Use appropriate personal protective equipment (PPE) in accordance with SOPs</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1.4</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Identify job requirements from specifications, job sheets or work instructions</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1.5</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Determine sequence of operations, including material selection, job set up, for maximum safety, efficiency and to meet job specifications</w:t>
            </w:r>
          </w:p>
        </w:tc>
      </w:tr>
      <w:tr w:rsidTr="00493AB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93ABF">
            <w:pPr>
              <w:pStyle w:val="BodyText"/>
              <w:rPr>
                <w:lang w:val="en-NZ"/>
              </w:rPr>
            </w:pP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93ABF" w:rsidP="00493ABF">
            <w:pPr>
              <w:pStyle w:val="BodyText"/>
            </w:pPr>
            <w:r w:rsidRPr="00493ABF">
              <w:t>2</w:t>
            </w:r>
          </w:p>
        </w:tc>
        <w:tc>
          <w:tcPr>
            <w:tcW w:w="1986" w:type="dxa"/>
            <w:vMerge w:val="restart"/>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Select inspect and prepare pattern equipment</w:t>
            </w: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2.1</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Identify pattern and associated equipment from specifications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2.2</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Inspect pattern equipment for conformance to specifications, and identify damaged patterns for repair or replacement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2.3</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Assemble pattern to specification</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2.4</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Set up pattern equipment to specification </w:t>
            </w:r>
          </w:p>
        </w:tc>
      </w:tr>
      <w:tr w:rsidTr="00493AB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93ABF">
            <w:pPr>
              <w:pStyle w:val="BodyText"/>
              <w:rPr>
                <w:lang w:val="en-NZ"/>
              </w:rPr>
            </w:pP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93ABF" w:rsidP="00493ABF">
            <w:pPr>
              <w:pStyle w:val="BodyText"/>
            </w:pPr>
            <w:r w:rsidRPr="00493ABF">
              <w:t>3</w:t>
            </w:r>
          </w:p>
        </w:tc>
        <w:tc>
          <w:tcPr>
            <w:tcW w:w="1986" w:type="dxa"/>
            <w:vMerge w:val="restart"/>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Make mould and core</w:t>
            </w: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3.1</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Position core in prints utilising chaplets and chills, as required, and vent to specification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3.2</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Close mould and check for co</w:t>
            </w:r>
            <w:r w:rsidRPr="00493ABF">
              <w:t xml:space="preserve">mpliance to component specification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3.3</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Select and position appropriate moulding/core making equipment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3.4</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Select and use appropriate moulding media to produce </w:t>
            </w:r>
            <w:r w:rsidRPr="00493ABF">
              <w:t>mould and core to specification</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3.5</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Secure mould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3.6</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Select or manufacture pouring basin to specification and position in accordance with procedures</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3.7</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Ram up flat back and split pattern moulds and cores with single joints as required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3.8</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Use parting and stripping systems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3.9</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Position and secure vents, risers and runners as required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3.10</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Remove pattern from mould and core box safely and without causing damage to the pattern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3.11</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Inspect and repair mould as required</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3.12</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Clean and paint mould and core according to specification using site procedures</w:t>
            </w:r>
          </w:p>
        </w:tc>
      </w:tr>
      <w:tr w:rsidTr="00493AB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93ABF">
            <w:pPr>
              <w:pStyle w:val="BodyText"/>
              <w:rPr>
                <w:lang w:val="en-NZ"/>
              </w:rPr>
            </w:pP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93ABF" w:rsidP="00493ABF">
            <w:pPr>
              <w:pStyle w:val="BodyText"/>
            </w:pPr>
            <w:r w:rsidRPr="00493ABF">
              <w:t>4</w:t>
            </w:r>
          </w:p>
        </w:tc>
        <w:tc>
          <w:tcPr>
            <w:tcW w:w="1986" w:type="dxa"/>
            <w:vMerge w:val="restart"/>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Complete work requirements</w:t>
            </w: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4.1</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 xml:space="preserve">Leave the worksite in a safe state, including clearing all materials/debris and cleaning the worksite </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4.2</w:t>
            </w:r>
          </w:p>
        </w:tc>
        <w:tc>
          <w:tcPr>
            <w:tcW w:w="5678"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Dispose of unwanted treated sand according to SOPs</w:t>
            </w:r>
          </w:p>
        </w:tc>
      </w:tr>
      <w:tr w:rsidTr="00493AB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4.3</w:t>
            </w:r>
          </w:p>
        </w:tc>
        <w:tc>
          <w:tcPr>
            <w:tcW w:w="5678" w:type="dxa"/>
            <w:tcBorders>
              <w:top w:val="nil"/>
              <w:left w:val="nil"/>
              <w:bottom w:val="nil"/>
              <w:right w:val="nil"/>
            </w:tcBorders>
            <w:tcMar>
              <w:top w:w="0" w:type="dxa"/>
              <w:left w:w="62" w:type="dxa"/>
              <w:bottom w:w="0" w:type="dxa"/>
              <w:right w:w="62" w:type="dxa"/>
            </w:tcMar>
          </w:tcPr>
          <w:p w:rsidR="00000000" w:rsidRPr="00493ABF" w:rsidP="00493ABF">
            <w:pPr>
              <w:pStyle w:val="BodyText"/>
            </w:pPr>
            <w:r w:rsidRPr="00493ABF">
              <w:t>Complete reports/records in accordance with SOPs</w:t>
            </w:r>
          </w:p>
        </w:tc>
      </w:tr>
    </w:tbl>
    <w:p w:rsidR="00000000" w:rsidRPr="00493ABF" w:rsidP="00493ABF">
      <w:pPr>
        <w:pStyle w:val="BodyText"/>
      </w:pPr>
    </w:p>
    <w:p w:rsidR="00000000" w:rsidRPr="00493ABF" w:rsidP="00493ABF">
      <w:pPr>
        <w:pStyle w:val="AllowPageBreak"/>
      </w:pPr>
    </w:p>
    <w:p w:rsidR="00000000" w:rsidRPr="00493ABF" w:rsidP="00493ABF">
      <w:pPr>
        <w:pStyle w:val="Heading1"/>
      </w:pPr>
      <w:bookmarkStart w:id="6" w:name="O_1168865"/>
      <w:bookmarkEnd w:id="6"/>
      <w:r w:rsidRPr="00493ABF">
        <w:t>Foundation Skills</w:t>
      </w:r>
    </w:p>
    <w:p w:rsidR="00000000" w:rsidRPr="00493ABF" w:rsidP="009C3A4B">
      <w:pPr>
        <w:pStyle w:val="BodyText"/>
      </w:pPr>
      <w:r w:rsidRPr="00493ABF">
        <w:t>This section describes those required skills (reading, writing, oral communication and numeracy) that are esse</w:t>
      </w:r>
      <w:r w:rsidRPr="00493ABF">
        <w:t xml:space="preserve">ntial to workplace performance in this unit of competency.  </w:t>
      </w:r>
    </w:p>
    <w:p w:rsidR="00000000" w:rsidRPr="00493ABF" w:rsidP="009C3A4B">
      <w:pPr>
        <w:pStyle w:val="BodyText"/>
      </w:pPr>
      <w:r w:rsidRPr="00493ABF">
        <w:t>Foundation skills essential to performance are explicit in the performance criteria of this unit of competency.</w:t>
      </w:r>
    </w:p>
    <w:p w:rsidR="00000000" w:rsidRPr="00493ABF" w:rsidP="00493ABF">
      <w:pPr>
        <w:pStyle w:val="Heading1"/>
      </w:pPr>
      <w:bookmarkStart w:id="7" w:name="O_1168864"/>
      <w:bookmarkEnd w:id="7"/>
      <w:r w:rsidRPr="00493ABF">
        <w:t>Range of Conditions</w:t>
      </w:r>
    </w:p>
    <w:tbl>
      <w:tblPr>
        <w:tblW w:w="9286" w:type="dxa"/>
        <w:tblLayout w:type="fixed"/>
        <w:tblCellMar>
          <w:left w:w="62" w:type="dxa"/>
          <w:right w:w="62" w:type="dxa"/>
        </w:tblCellMar>
        <w:tblLook w:val="0000"/>
      </w:tblPr>
      <w:tblGrid>
        <w:gridCol w:w="3319"/>
        <w:gridCol w:w="5935"/>
        <w:gridCol w:w="32"/>
      </w:tblGrid>
      <w:tr w:rsidTr="00493ABF">
        <w:tblPrEx>
          <w:tblW w:w="9286" w:type="dxa"/>
          <w:tblLayout w:type="fixed"/>
          <w:tblCellMar>
            <w:left w:w="62" w:type="dxa"/>
            <w:right w:w="62" w:type="dxa"/>
          </w:tblCellMar>
          <w:tblLook w:val="0000"/>
        </w:tblPrEx>
        <w:trPr>
          <w:gridAfter w:val="1"/>
          <w:wAfter w:w="32" w:type="dxa"/>
          <w:tblHeader/>
        </w:trPr>
        <w:tc>
          <w:tcPr>
            <w:tcW w:w="9254" w:type="dxa"/>
            <w:gridSpan w:val="2"/>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t>This field allows for different work environments and conditions that may affect performance. Essential operating conditions that may be present (depending on the work situation, needs of the candidate, accessibility of the item, and local industry and reg</w:t>
            </w:r>
            <w:r w:rsidRPr="00493ABF">
              <w:t>ional contexts) are included.</w:t>
            </w: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Materials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binders</w:t>
            </w:r>
          </w:p>
          <w:p w:rsidR="00000000" w:rsidRPr="00493ABF" w:rsidP="00493ABF">
            <w:pPr>
              <w:pStyle w:val="ListBullet"/>
            </w:pPr>
            <w:r w:rsidRPr="00493ABF">
              <w:t>hardeners</w:t>
            </w:r>
          </w:p>
          <w:p w:rsidR="00000000" w:rsidRPr="00493ABF" w:rsidP="00493ABF">
            <w:pPr>
              <w:pStyle w:val="ListBullet"/>
            </w:pPr>
            <w:r w:rsidRPr="00493ABF">
              <w:t>sand additives</w:t>
            </w:r>
          </w:p>
          <w:p w:rsidR="00000000" w:rsidRPr="00493ABF" w:rsidP="00493ABF">
            <w:pPr>
              <w:pStyle w:val="ListBullet"/>
            </w:pPr>
            <w:r w:rsidRPr="00493ABF">
              <w:t>mould coatings</w:t>
            </w:r>
          </w:p>
          <w:p w:rsidR="00000000" w:rsidP="00493ABF">
            <w:pPr>
              <w:pStyle w:val="BodyText"/>
              <w:rPr>
                <w:lang w:val="en-NZ"/>
              </w:rPr>
            </w:pP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Patterns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flatback</w:t>
            </w:r>
          </w:p>
          <w:p w:rsidR="00000000" w:rsidRPr="00493ABF" w:rsidP="00493ABF">
            <w:pPr>
              <w:pStyle w:val="ListBullet"/>
            </w:pPr>
            <w:r w:rsidRPr="00493ABF">
              <w:t xml:space="preserve">double sided plated patterns </w:t>
            </w:r>
          </w:p>
          <w:p w:rsidR="00000000" w:rsidRPr="00493ABF" w:rsidP="00493ABF">
            <w:pPr>
              <w:pStyle w:val="ListBullet"/>
            </w:pPr>
            <w:r w:rsidRPr="00493ABF">
              <w:t>split patterns</w:t>
            </w:r>
          </w:p>
          <w:p w:rsidR="00000000" w:rsidRPr="00493ABF" w:rsidP="00493ABF">
            <w:pPr>
              <w:pStyle w:val="ListBullet"/>
            </w:pPr>
            <w:r w:rsidRPr="00493ABF">
              <w:t xml:space="preserve">cored patterns </w:t>
            </w:r>
          </w:p>
          <w:p w:rsidR="00000000" w:rsidRPr="00493ABF" w:rsidP="00493ABF">
            <w:pPr>
              <w:pStyle w:val="ListBullet"/>
            </w:pPr>
            <w:r w:rsidRPr="00493ABF">
              <w:t>single sided drag and cope plated patterns</w:t>
            </w:r>
          </w:p>
          <w:p w:rsidR="00000000" w:rsidP="00493ABF">
            <w:pPr>
              <w:pStyle w:val="BodyText"/>
              <w:rPr>
                <w:lang w:val="en-NZ"/>
              </w:rPr>
            </w:pP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Moulds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flatback/split</w:t>
            </w:r>
          </w:p>
          <w:p w:rsidR="00000000" w:rsidRPr="00493ABF" w:rsidP="00493ABF">
            <w:pPr>
              <w:pStyle w:val="ListBullet"/>
            </w:pPr>
            <w:r w:rsidRPr="00493ABF">
              <w:t xml:space="preserve">cored moulds </w:t>
            </w:r>
          </w:p>
          <w:p w:rsidR="00000000" w:rsidRPr="00493ABF" w:rsidP="00493ABF">
            <w:pPr>
              <w:pStyle w:val="ListBullet"/>
            </w:pPr>
            <w:r w:rsidRPr="00493ABF">
              <w:t>plated moulds</w:t>
            </w:r>
          </w:p>
          <w:p w:rsidR="00000000" w:rsidP="00493ABF">
            <w:pPr>
              <w:pStyle w:val="BodyText"/>
              <w:rPr>
                <w:lang w:val="en-NZ"/>
              </w:rPr>
            </w:pP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Cores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full</w:t>
            </w:r>
          </w:p>
          <w:p w:rsidR="00000000" w:rsidRPr="00493ABF" w:rsidP="00493ABF">
            <w:pPr>
              <w:pStyle w:val="ListBullet"/>
            </w:pPr>
            <w:r w:rsidRPr="00493ABF">
              <w:t xml:space="preserve">half </w:t>
            </w:r>
          </w:p>
          <w:p w:rsidR="00000000" w:rsidRPr="00493ABF" w:rsidP="00493ABF">
            <w:pPr>
              <w:pStyle w:val="ListBullet"/>
            </w:pPr>
            <w:r w:rsidRPr="00493ABF">
              <w:t xml:space="preserve">segment </w:t>
            </w:r>
          </w:p>
          <w:p w:rsidR="00000000" w:rsidP="00493ABF">
            <w:pPr>
              <w:pStyle w:val="BodyText"/>
              <w:rPr>
                <w:lang w:val="en-NZ"/>
              </w:rPr>
            </w:pP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Mould secu</w:t>
            </w:r>
            <w:r w:rsidRPr="00493ABF">
              <w:rPr>
                <w:rStyle w:val="SpecialBold"/>
              </w:rPr>
              <w:t>ring methods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weights</w:t>
            </w:r>
          </w:p>
          <w:p w:rsidR="00000000" w:rsidRPr="00493ABF" w:rsidP="00493ABF">
            <w:pPr>
              <w:pStyle w:val="ListBullet"/>
            </w:pPr>
            <w:r w:rsidRPr="00493ABF">
              <w:t>clamps</w:t>
            </w:r>
          </w:p>
          <w:p w:rsidR="00000000" w:rsidRPr="00493ABF" w:rsidP="00493ABF">
            <w:pPr>
              <w:pStyle w:val="ListBullet"/>
            </w:pPr>
            <w:r w:rsidRPr="00493ABF">
              <w:t>bolting</w:t>
            </w:r>
          </w:p>
          <w:p w:rsidR="00000000" w:rsidP="00493ABF">
            <w:pPr>
              <w:pStyle w:val="BodyText"/>
              <w:rPr>
                <w:lang w:val="en-NZ"/>
              </w:rPr>
            </w:pP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Moulding media includes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green sand</w:t>
            </w:r>
          </w:p>
          <w:p w:rsidR="00000000" w:rsidRPr="00493ABF" w:rsidP="00493ABF">
            <w:pPr>
              <w:pStyle w:val="ListBullet"/>
            </w:pPr>
            <w:r w:rsidRPr="00493ABF">
              <w:t xml:space="preserve">shell sand </w:t>
            </w:r>
          </w:p>
          <w:p w:rsidR="00000000" w:rsidRPr="00493ABF" w:rsidP="00493ABF">
            <w:pPr>
              <w:pStyle w:val="ListBullet"/>
            </w:pPr>
            <w:r w:rsidRPr="00493ABF">
              <w:t>chemically bonded media</w:t>
            </w:r>
          </w:p>
          <w:p w:rsidR="00000000" w:rsidP="00493ABF">
            <w:pPr>
              <w:pStyle w:val="BodyText"/>
              <w:rPr>
                <w:lang w:val="en-NZ"/>
              </w:rPr>
            </w:pP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Pouring basins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 xml:space="preserve">hand </w:t>
            </w:r>
          </w:p>
          <w:p w:rsidR="00000000" w:rsidRPr="00493ABF" w:rsidP="00493ABF">
            <w:pPr>
              <w:pStyle w:val="ListBullet"/>
            </w:pPr>
            <w:r w:rsidRPr="00493ABF">
              <w:t>pattern formed</w:t>
            </w:r>
          </w:p>
          <w:p w:rsidR="00000000" w:rsidP="00493ABF">
            <w:pPr>
              <w:pStyle w:val="BodyText"/>
              <w:rPr>
                <w:lang w:val="en-NZ"/>
              </w:rPr>
            </w:pPr>
          </w:p>
        </w:tc>
      </w:tr>
      <w:tr w:rsidTr="00493ABF">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493ABF">
            <w:pPr>
              <w:pStyle w:val="BodyText"/>
              <w:rPr>
                <w:lang w:val="en-NZ"/>
              </w:rPr>
            </w:pPr>
            <w:r w:rsidRPr="00493ABF">
              <w:rPr>
                <w:rStyle w:val="SpecialBold"/>
              </w:rPr>
              <w:t>Parting and stripping systems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493ABF" w:rsidP="00493ABF">
            <w:pPr>
              <w:pStyle w:val="ListBullet"/>
            </w:pPr>
            <w:r w:rsidRPr="00493ABF">
              <w:t xml:space="preserve">dry </w:t>
            </w:r>
          </w:p>
          <w:p w:rsidR="00000000" w:rsidRPr="00493ABF" w:rsidP="00493ABF">
            <w:pPr>
              <w:pStyle w:val="ListBullet"/>
            </w:pPr>
            <w:r w:rsidRPr="00493ABF">
              <w:t>wet</w:t>
            </w:r>
          </w:p>
        </w:tc>
      </w:tr>
    </w:tbl>
    <w:p w:rsidR="00000000" w:rsidRPr="00493ABF" w:rsidP="00493ABF">
      <w:pPr>
        <w:pStyle w:val="BodyText"/>
      </w:pPr>
    </w:p>
    <w:p w:rsidR="00000000" w:rsidRPr="00493ABF" w:rsidP="00493ABF">
      <w:pPr>
        <w:pStyle w:val="AllowPageBreak"/>
      </w:pPr>
    </w:p>
    <w:p w:rsidR="00000000" w:rsidRPr="00493ABF" w:rsidP="00493ABF">
      <w:pPr>
        <w:pStyle w:val="Heading1"/>
      </w:pPr>
      <w:bookmarkStart w:id="8" w:name="O_1168863"/>
      <w:bookmarkEnd w:id="8"/>
      <w:r w:rsidRPr="00493ABF">
        <w:t>Unit Mapping Information</w:t>
      </w:r>
    </w:p>
    <w:p w:rsidR="00000000" w:rsidRPr="00493ABF" w:rsidP="009C3A4B">
      <w:pPr>
        <w:pStyle w:val="BodyText"/>
      </w:pPr>
      <w:r w:rsidRPr="00493ABF">
        <w:t>Release 2. Supersedes and is equivalent to MEM04024 Produce moulds and cores by hand (Release 1).</w:t>
      </w:r>
    </w:p>
    <w:p w:rsidR="00000000" w:rsidRPr="00493ABF" w:rsidP="009C3A4B">
      <w:pPr>
        <w:pStyle w:val="BodyText"/>
      </w:pPr>
      <w:r w:rsidRPr="00493ABF">
        <w:t>Release 1. Su</w:t>
      </w:r>
      <w:r w:rsidRPr="00493ABF">
        <w:t>persedes but is not equivalent to MEM04005C Produce moulds and cores by hand (jobbing).</w:t>
      </w:r>
    </w:p>
    <w:p w:rsidR="00000000" w:rsidRPr="00493ABF" w:rsidP="00493ABF">
      <w:pPr>
        <w:pStyle w:val="Heading1"/>
      </w:pPr>
      <w:bookmarkStart w:id="9" w:name="O_1168871"/>
      <w:bookmarkEnd w:id="9"/>
      <w:r w:rsidRPr="00493ABF">
        <w:t>Links</w:t>
      </w:r>
    </w:p>
    <w:p w:rsidR="00000000" w:rsidRPr="00493ABF" w:rsidP="009C3A4B">
      <w:pPr>
        <w:pStyle w:val="BodyText"/>
      </w:pPr>
      <w:r w:rsidRPr="00493ABF">
        <w:t>Companion Volume implementation guides ar</w:t>
      </w:r>
      <w:r w:rsidRPr="00493ABF">
        <w:t xml:space="preserve">e found in VETNet - </w:t>
      </w:r>
      <w:r>
        <w:fldChar w:fldCharType="begin"/>
      </w:r>
      <w:r>
        <w:instrText xml:space="preserve"> HYPERLINK "https://vetnet.gov.au/Pages/TrainingDocs.aspx?q=b7050d37-5fd0-4740-8f7d-3b7a49c10bb2" </w:instrText>
      </w:r>
      <w:r>
        <w:fldChar w:fldCharType="separate"/>
      </w:r>
      <w:r w:rsidRPr="00AD780B">
        <w:rPr>
          <w:rStyle w:val="Hyperlink"/>
        </w:rPr>
        <w:t>https://vetnet.gov.au/Pages/TrainingDocs.aspx?q=b7050d37-5fd0-4740-8f7d-3b7a49c10bb2</w:t>
      </w:r>
      <w:r>
        <w:fldChar w:fldCharType="end"/>
      </w:r>
    </w:p>
    <w:p w:rsidR="00000000" w:rsidRPr="00493ABF" w:rsidP="00493ABF"/>
    <w:sectPr w:rsidSect="00493A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BF" w:rsidRPr="009C3A4B" w:rsidP="009C3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4B" w:rsidP="00493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A4B" w:rsidP="00493A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3A4B" w:rsidP="00493A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ABF" w:rsidRPr="009C3A4B" w:rsidP="009C3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4B" w:rsidRPr="002D2AF8" w:rsidP="00493ABF">
    <w:pPr>
      <w:pStyle w:val="Header"/>
      <w:framePr w:wrap="around"/>
    </w:pPr>
    <w:r>
      <w:fldChar w:fldCharType="begin"/>
    </w:r>
    <w:r>
      <w:instrText xml:space="preserve"> TITLE   \* MERGEFORMAT </w:instrText>
    </w:r>
    <w:r>
      <w:fldChar w:fldCharType="separate"/>
    </w:r>
    <w:r>
      <w:t>MEM04024 Produce moulds and cores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C3A4B" w:rsidP="00493A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148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5AA9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A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ABF"/>
    <w:pPr>
      <w:spacing w:before="360" w:after="60"/>
      <w:outlineLvl w:val="0"/>
    </w:pPr>
    <w:rPr>
      <w:sz w:val="32"/>
    </w:rPr>
  </w:style>
  <w:style w:type="paragraph" w:styleId="Heading2">
    <w:name w:val="heading 2"/>
    <w:basedOn w:val="HeadingBase"/>
    <w:next w:val="BodyText"/>
    <w:link w:val="Heading2Char"/>
    <w:qFormat/>
    <w:rsid w:val="00493ABF"/>
    <w:pPr>
      <w:keepLines/>
      <w:spacing w:before="240" w:after="120"/>
      <w:outlineLvl w:val="1"/>
    </w:pPr>
    <w:rPr>
      <w:sz w:val="28"/>
      <w:szCs w:val="40"/>
    </w:rPr>
  </w:style>
  <w:style w:type="paragraph" w:styleId="Heading3">
    <w:name w:val="heading 3"/>
    <w:basedOn w:val="HeadingBase"/>
    <w:next w:val="BodyText"/>
    <w:link w:val="Heading3Char"/>
    <w:qFormat/>
    <w:rsid w:val="00493ABF"/>
    <w:pPr>
      <w:spacing w:before="180" w:after="120"/>
      <w:outlineLvl w:val="2"/>
    </w:pPr>
    <w:rPr>
      <w:spacing w:val="-10"/>
      <w:kern w:val="32"/>
    </w:rPr>
  </w:style>
  <w:style w:type="paragraph" w:styleId="Heading4">
    <w:name w:val="heading 4"/>
    <w:basedOn w:val="HeadingBase"/>
    <w:next w:val="BodyText"/>
    <w:link w:val="Heading4Char"/>
    <w:qFormat/>
    <w:rsid w:val="00493ABF"/>
    <w:pPr>
      <w:spacing w:before="160" w:after="120"/>
      <w:outlineLvl w:val="3"/>
    </w:pPr>
    <w:rPr>
      <w:sz w:val="22"/>
    </w:rPr>
  </w:style>
  <w:style w:type="paragraph" w:styleId="Heading5">
    <w:name w:val="heading 5"/>
    <w:basedOn w:val="HeadingBase"/>
    <w:next w:val="Normal"/>
    <w:link w:val="Heading5Char"/>
    <w:qFormat/>
    <w:rsid w:val="00493ABF"/>
    <w:pPr>
      <w:spacing w:before="80"/>
      <w:outlineLvl w:val="4"/>
    </w:pPr>
    <w:rPr>
      <w:color w:val="918585"/>
      <w:sz w:val="20"/>
    </w:rPr>
  </w:style>
  <w:style w:type="paragraph" w:styleId="Heading6">
    <w:name w:val="heading 6"/>
    <w:basedOn w:val="HeadingBase"/>
    <w:next w:val="Normal"/>
    <w:link w:val="Heading6Char"/>
    <w:qFormat/>
    <w:rsid w:val="00493ABF"/>
    <w:pPr>
      <w:spacing w:before="60"/>
      <w:outlineLvl w:val="5"/>
    </w:pPr>
    <w:rPr>
      <w:color w:val="918585"/>
      <w:sz w:val="20"/>
    </w:rPr>
  </w:style>
  <w:style w:type="paragraph" w:styleId="Heading7">
    <w:name w:val="heading 7"/>
    <w:basedOn w:val="Normal"/>
    <w:next w:val="Normal"/>
    <w:link w:val="Heading7Char"/>
    <w:qFormat/>
    <w:rsid w:val="00493ABF"/>
    <w:pPr>
      <w:ind w:left="720"/>
      <w:outlineLvl w:val="6"/>
    </w:pPr>
    <w:rPr>
      <w:i/>
    </w:rPr>
  </w:style>
  <w:style w:type="paragraph" w:styleId="Heading8">
    <w:name w:val="heading 8"/>
    <w:basedOn w:val="Normal"/>
    <w:next w:val="Normal"/>
    <w:link w:val="Heading8Char"/>
    <w:qFormat/>
    <w:rsid w:val="00493ABF"/>
    <w:pPr>
      <w:ind w:left="720"/>
      <w:outlineLvl w:val="7"/>
    </w:pPr>
    <w:rPr>
      <w:i/>
    </w:rPr>
  </w:style>
  <w:style w:type="paragraph" w:styleId="Heading9">
    <w:name w:val="heading 9"/>
    <w:basedOn w:val="Normal"/>
    <w:next w:val="Normal"/>
    <w:link w:val="Heading9Char"/>
    <w:qFormat/>
    <w:rsid w:val="00493ABF"/>
    <w:pPr>
      <w:ind w:left="720"/>
      <w:outlineLvl w:val="8"/>
    </w:pPr>
    <w:rPr>
      <w:i/>
    </w:rPr>
  </w:style>
  <w:style w:type="character" w:default="1" w:styleId="DefaultParagraphFont">
    <w:name w:val="Default Paragraph Font"/>
    <w:uiPriority w:val="1"/>
    <w:unhideWhenUsed/>
    <w:rsid w:val="00493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ABF"/>
  </w:style>
  <w:style w:type="character" w:customStyle="1" w:styleId="Heading1Char">
    <w:name w:val="Heading 1 Char"/>
    <w:basedOn w:val="DefaultParagraphFont"/>
    <w:link w:val="Heading1"/>
    <w:rsid w:val="00493ABF"/>
    <w:rPr>
      <w:rFonts w:ascii="Times New Roman" w:eastAsia="Times New Roman" w:hAnsi="Times New Roman" w:cs="Times New Roman"/>
      <w:b/>
      <w:sz w:val="32"/>
      <w:szCs w:val="20"/>
      <w:lang w:eastAsia="en-US"/>
    </w:rPr>
  </w:style>
  <w:style w:type="paragraph" w:styleId="BodyText">
    <w:name w:val="Body Text"/>
    <w:basedOn w:val="Normal"/>
    <w:link w:val="BodyTextChar"/>
    <w:rsid w:val="00493A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ABF"/>
    <w:rPr>
      <w:rFonts w:ascii="Times New Roman" w:eastAsia="Times New Roman" w:hAnsi="Times New Roman" w:cs="Times New Roman"/>
      <w:sz w:val="24"/>
      <w:lang w:eastAsia="en-US"/>
    </w:rPr>
  </w:style>
  <w:style w:type="paragraph" w:styleId="ListBullet">
    <w:name w:val="List Bullet"/>
    <w:basedOn w:val="List"/>
    <w:rsid w:val="00493ABF"/>
    <w:pPr>
      <w:numPr>
        <w:numId w:val="11"/>
      </w:numPr>
      <w:tabs>
        <w:tab w:val="clear" w:pos="340"/>
      </w:tabs>
      <w:spacing w:before="40" w:after="40"/>
    </w:pPr>
  </w:style>
  <w:style w:type="character" w:customStyle="1" w:styleId="SpecialBold">
    <w:name w:val="Special Bold"/>
    <w:basedOn w:val="DefaultParagraphFont"/>
    <w:rsid w:val="00493ABF"/>
    <w:rPr>
      <w:b/>
      <w:spacing w:val="0"/>
    </w:rPr>
  </w:style>
  <w:style w:type="paragraph" w:customStyle="1" w:styleId="SuperHeading">
    <w:name w:val="SuperHeading"/>
    <w:basedOn w:val="Normal"/>
    <w:rsid w:val="00493ABF"/>
    <w:pPr>
      <w:spacing w:before="240" w:after="120"/>
      <w:outlineLvl w:val="0"/>
    </w:pPr>
    <w:rPr>
      <w:rFonts w:ascii="Times New Roman" w:hAnsi="Times New Roman"/>
      <w:b/>
      <w:sz w:val="32"/>
    </w:rPr>
  </w:style>
  <w:style w:type="paragraph" w:customStyle="1" w:styleId="AllowPageBreak">
    <w:name w:val="AllowPageBreak"/>
    <w:rsid w:val="00493A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A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A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ABF"/>
    <w:rPr>
      <w:rFonts w:ascii="Courier New" w:eastAsia="Times New Roman" w:hAnsi="Courier New" w:cs="Times New Roman"/>
      <w:i/>
      <w:szCs w:val="20"/>
      <w:lang w:eastAsia="en-US"/>
    </w:rPr>
  </w:style>
  <w:style w:type="paragraph" w:customStyle="1" w:styleId="HeadingBase">
    <w:name w:val="Heading Base"/>
    <w:rsid w:val="00493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ABF"/>
    <w:pPr>
      <w:tabs>
        <w:tab w:val="right" w:leader="dot" w:pos="9072"/>
      </w:tabs>
      <w:ind w:left="567"/>
    </w:pPr>
    <w:rPr>
      <w:szCs w:val="22"/>
    </w:rPr>
  </w:style>
  <w:style w:type="paragraph" w:customStyle="1" w:styleId="TOCBase">
    <w:name w:val="TOC Base"/>
    <w:rsid w:val="00493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ABF"/>
    <w:pPr>
      <w:tabs>
        <w:tab w:val="right" w:leader="dot" w:pos="9072"/>
      </w:tabs>
      <w:spacing w:before="40" w:after="40"/>
      <w:ind w:left="284"/>
    </w:pPr>
    <w:rPr>
      <w:rFonts w:ascii="Times New Roman" w:hAnsi="Times New Roman"/>
    </w:rPr>
  </w:style>
  <w:style w:type="paragraph" w:styleId="TOC1">
    <w:name w:val="toc 1"/>
    <w:basedOn w:val="TOCBase"/>
    <w:next w:val="Normal"/>
    <w:rsid w:val="00493A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ABF"/>
    <w:rPr>
      <w:rFonts w:ascii="Times New Roman" w:eastAsia="Times New Roman" w:hAnsi="Times New Roman" w:cs="Times New Roman"/>
      <w:sz w:val="16"/>
      <w:lang w:eastAsia="en-US"/>
    </w:rPr>
  </w:style>
  <w:style w:type="paragraph" w:styleId="Title">
    <w:name w:val="Title"/>
    <w:basedOn w:val="HeadingBase"/>
    <w:link w:val="TitleChar"/>
    <w:qFormat/>
    <w:rsid w:val="00493ABF"/>
    <w:pPr>
      <w:spacing w:before="5040"/>
      <w:jc w:val="center"/>
    </w:pPr>
    <w:rPr>
      <w:sz w:val="48"/>
      <w:szCs w:val="72"/>
      <w:lang w:val="en-US"/>
    </w:rPr>
  </w:style>
  <w:style w:type="character" w:customStyle="1" w:styleId="TitleChar">
    <w:name w:val="Title Char"/>
    <w:basedOn w:val="DefaultParagraphFont"/>
    <w:link w:val="Title"/>
    <w:rsid w:val="00493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ABF"/>
    <w:pPr>
      <w:tabs>
        <w:tab w:val="left" w:pos="3600"/>
        <w:tab w:val="left" w:pos="3958"/>
      </w:tabs>
    </w:pPr>
  </w:style>
  <w:style w:type="paragraph" w:styleId="List">
    <w:name w:val="List"/>
    <w:basedOn w:val="BodyText"/>
    <w:next w:val="BodyText"/>
    <w:rsid w:val="00493ABF"/>
    <w:pPr>
      <w:tabs>
        <w:tab w:val="left" w:pos="340"/>
      </w:tabs>
      <w:spacing w:before="60" w:after="60"/>
      <w:ind w:left="340" w:hanging="340"/>
    </w:pPr>
  </w:style>
  <w:style w:type="paragraph" w:customStyle="1" w:styleId="Note">
    <w:name w:val="Note"/>
    <w:basedOn w:val="BodyText"/>
    <w:rsid w:val="00493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ABF"/>
    <w:pPr>
      <w:framePr w:wrap="auto" w:hAnchor="text" w:y="6049"/>
    </w:pPr>
    <w:rPr>
      <w:color w:val="000000"/>
      <w:sz w:val="40"/>
    </w:rPr>
  </w:style>
  <w:style w:type="paragraph" w:customStyle="1" w:styleId="TOCTitle">
    <w:name w:val="TOCTitle"/>
    <w:basedOn w:val="Heading1"/>
    <w:rsid w:val="00493ABF"/>
    <w:pPr>
      <w:spacing w:after="240"/>
      <w:jc w:val="center"/>
      <w:outlineLvl w:val="9"/>
    </w:pPr>
    <w:rPr>
      <w:caps/>
    </w:rPr>
  </w:style>
  <w:style w:type="paragraph" w:customStyle="1" w:styleId="Version">
    <w:name w:val="Version"/>
    <w:rsid w:val="00493A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ABF"/>
    <w:pPr>
      <w:numPr>
        <w:numId w:val="12"/>
      </w:numPr>
      <w:tabs>
        <w:tab w:val="clear" w:pos="680"/>
      </w:tabs>
    </w:pPr>
  </w:style>
  <w:style w:type="paragraph" w:styleId="Index1">
    <w:name w:val="index 1"/>
    <w:basedOn w:val="Normal"/>
    <w:next w:val="Normal"/>
    <w:semiHidden/>
    <w:rsid w:val="00493ABF"/>
    <w:pPr>
      <w:keepNext w:val="0"/>
      <w:tabs>
        <w:tab w:val="right" w:pos="4176"/>
      </w:tabs>
      <w:ind w:left="198" w:hanging="198"/>
    </w:pPr>
    <w:rPr>
      <w:rFonts w:ascii="Garamond" w:hAnsi="Garamond"/>
    </w:rPr>
  </w:style>
  <w:style w:type="paragraph" w:styleId="IndexHeading">
    <w:name w:val="index heading"/>
    <w:basedOn w:val="Normal"/>
    <w:next w:val="Index1"/>
    <w:semiHidden/>
    <w:rsid w:val="00493ABF"/>
    <w:pPr>
      <w:spacing w:before="120" w:after="120"/>
    </w:pPr>
    <w:rPr>
      <w:rFonts w:ascii="Arial" w:hAnsi="Arial"/>
      <w:b/>
      <w:color w:val="918585"/>
      <w:sz w:val="24"/>
    </w:rPr>
  </w:style>
  <w:style w:type="paragraph" w:styleId="Header">
    <w:name w:val="header"/>
    <w:basedOn w:val="Normal"/>
    <w:link w:val="HeaderChar"/>
    <w:rsid w:val="00493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ABF"/>
    <w:rPr>
      <w:rFonts w:ascii="Times New Roman" w:eastAsia="Times New Roman" w:hAnsi="Times New Roman" w:cs="Times New Roman"/>
      <w:sz w:val="16"/>
      <w:szCs w:val="20"/>
      <w:lang w:val="en-GB" w:eastAsia="en-US"/>
    </w:rPr>
  </w:style>
  <w:style w:type="paragraph" w:customStyle="1" w:styleId="Chapter">
    <w:name w:val="Chapter"/>
    <w:basedOn w:val="Normal"/>
    <w:rsid w:val="00493ABF"/>
    <w:pPr>
      <w:spacing w:before="240"/>
    </w:pPr>
    <w:rPr>
      <w:rFonts w:ascii="Times New Roman" w:hAnsi="Times New Roman"/>
      <w:smallCaps/>
      <w:spacing w:val="80"/>
      <w:sz w:val="28"/>
    </w:rPr>
  </w:style>
  <w:style w:type="paragraph" w:customStyle="1" w:styleId="InChapter">
    <w:name w:val="InChapter"/>
    <w:basedOn w:val="Heading3"/>
    <w:rsid w:val="00493ABF"/>
    <w:pPr>
      <w:spacing w:after="240"/>
      <w:outlineLvl w:val="9"/>
    </w:pPr>
    <w:rPr>
      <w:noProof/>
    </w:rPr>
  </w:style>
  <w:style w:type="paragraph" w:styleId="Index2">
    <w:name w:val="index 2"/>
    <w:basedOn w:val="Normal"/>
    <w:next w:val="Normal"/>
    <w:semiHidden/>
    <w:rsid w:val="00493ABF"/>
    <w:pPr>
      <w:tabs>
        <w:tab w:val="right" w:pos="4176"/>
      </w:tabs>
      <w:ind w:left="568" w:hanging="284"/>
    </w:pPr>
    <w:rPr>
      <w:rFonts w:ascii="Garamond" w:hAnsi="Garamond"/>
    </w:rPr>
  </w:style>
  <w:style w:type="paragraph" w:customStyle="1" w:styleId="Byline">
    <w:name w:val="Byline"/>
    <w:rsid w:val="00493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ABF"/>
    <w:pPr>
      <w:tabs>
        <w:tab w:val="clear" w:pos="3600"/>
        <w:tab w:val="clear" w:pos="3958"/>
      </w:tabs>
      <w:jc w:val="right"/>
    </w:pPr>
  </w:style>
  <w:style w:type="character" w:styleId="Emphasis">
    <w:name w:val="Emphasis"/>
    <w:basedOn w:val="DefaultParagraphFont"/>
    <w:qFormat/>
    <w:rsid w:val="00493ABF"/>
    <w:rPr>
      <w:i/>
    </w:rPr>
  </w:style>
  <w:style w:type="paragraph" w:styleId="Caption">
    <w:name w:val="caption"/>
    <w:basedOn w:val="BodyText"/>
    <w:next w:val="Normal"/>
    <w:qFormat/>
    <w:rsid w:val="00493ABF"/>
    <w:pPr>
      <w:framePr w:w="2268" w:hSpace="181" w:vSpace="181" w:wrap="around" w:vAnchor="text" w:hAnchor="page" w:x="1135" w:y="285" w:anchorLock="1"/>
    </w:pPr>
    <w:rPr>
      <w:i/>
    </w:rPr>
  </w:style>
  <w:style w:type="paragraph" w:customStyle="1" w:styleId="MiniTOCTitle">
    <w:name w:val="MiniTOCTitle"/>
    <w:basedOn w:val="Heading4"/>
    <w:rsid w:val="00493ABF"/>
    <w:pPr>
      <w:spacing w:before="240"/>
      <w:outlineLvl w:val="9"/>
    </w:pPr>
    <w:rPr>
      <w:noProof/>
      <w:sz w:val="24"/>
    </w:rPr>
  </w:style>
  <w:style w:type="paragraph" w:customStyle="1" w:styleId="MiniTOCItem">
    <w:name w:val="MiniTOCItem"/>
    <w:basedOn w:val="ListBullet"/>
    <w:rsid w:val="00493ABF"/>
    <w:pPr>
      <w:numPr>
        <w:numId w:val="0"/>
      </w:numPr>
      <w:tabs>
        <w:tab w:val="right" w:leader="dot" w:pos="6521"/>
      </w:tabs>
      <w:spacing w:before="0" w:after="0"/>
    </w:pPr>
  </w:style>
  <w:style w:type="paragraph" w:customStyle="1" w:styleId="TOFTitle">
    <w:name w:val="TOFTitle"/>
    <w:basedOn w:val="TOCTitle"/>
    <w:rsid w:val="00493ABF"/>
  </w:style>
  <w:style w:type="paragraph" w:styleId="TableofFigures">
    <w:name w:val="table of figures"/>
    <w:basedOn w:val="Normal"/>
    <w:next w:val="Normal"/>
    <w:semiHidden/>
    <w:rsid w:val="00493ABF"/>
    <w:pPr>
      <w:tabs>
        <w:tab w:val="right" w:leader="dot" w:pos="9072"/>
      </w:tabs>
      <w:ind w:left="970" w:hanging="403"/>
    </w:pPr>
    <w:rPr>
      <w:rFonts w:ascii="Times New Roman" w:hAnsi="Times New Roman"/>
      <w:b/>
    </w:rPr>
  </w:style>
  <w:style w:type="paragraph" w:styleId="ListNumber">
    <w:name w:val="List Number"/>
    <w:basedOn w:val="List"/>
    <w:rsid w:val="00493ABF"/>
    <w:pPr>
      <w:numPr>
        <w:numId w:val="14"/>
      </w:numPr>
      <w:tabs>
        <w:tab w:val="clear" w:pos="340"/>
      </w:tabs>
    </w:pPr>
  </w:style>
  <w:style w:type="character" w:customStyle="1" w:styleId="WingdingSymbols">
    <w:name w:val="Wingding Symbols"/>
    <w:rsid w:val="00493ABF"/>
    <w:rPr>
      <w:rFonts w:ascii="Wingdings" w:hAnsi="Wingdings"/>
    </w:rPr>
  </w:style>
  <w:style w:type="paragraph" w:customStyle="1" w:styleId="TableHeading">
    <w:name w:val="Table Heading"/>
    <w:basedOn w:val="HeadingBase"/>
    <w:rsid w:val="00493ABF"/>
    <w:pPr>
      <w:keepLines/>
      <w:pBdr>
        <w:bottom w:val="single" w:sz="6" w:space="1" w:color="918585"/>
      </w:pBdr>
      <w:spacing w:before="240"/>
    </w:pPr>
  </w:style>
  <w:style w:type="character" w:customStyle="1" w:styleId="HotSpot">
    <w:name w:val="HotSpot"/>
    <w:rsid w:val="00493ABF"/>
    <w:rPr>
      <w:color w:val="0033CC"/>
      <w:u w:val="none"/>
    </w:rPr>
  </w:style>
  <w:style w:type="paragraph" w:customStyle="1" w:styleId="BodyTextRight">
    <w:name w:val="Body Text Right"/>
    <w:basedOn w:val="BodyText"/>
    <w:rsid w:val="00493ABF"/>
    <w:pPr>
      <w:spacing w:before="0" w:after="0"/>
      <w:jc w:val="right"/>
    </w:pPr>
  </w:style>
  <w:style w:type="paragraph" w:styleId="Index3">
    <w:name w:val="index 3"/>
    <w:basedOn w:val="ListNumber2"/>
    <w:next w:val="Normal"/>
    <w:semiHidden/>
    <w:rsid w:val="00493ABF"/>
    <w:pPr>
      <w:numPr>
        <w:numId w:val="0"/>
      </w:numPr>
      <w:tabs>
        <w:tab w:val="right" w:leader="dot" w:pos="4176"/>
      </w:tabs>
    </w:pPr>
  </w:style>
  <w:style w:type="paragraph" w:styleId="ListNumber2">
    <w:name w:val="List Number 2"/>
    <w:basedOn w:val="List2"/>
    <w:rsid w:val="00493ABF"/>
    <w:pPr>
      <w:numPr>
        <w:numId w:val="9"/>
      </w:numPr>
      <w:tabs>
        <w:tab w:val="clear" w:pos="1060"/>
      </w:tabs>
    </w:pPr>
  </w:style>
  <w:style w:type="paragraph" w:customStyle="1" w:styleId="MarginNote">
    <w:name w:val="Margin Note"/>
    <w:basedOn w:val="BodyText"/>
    <w:rsid w:val="00493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A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ABF"/>
    <w:rPr>
      <w:sz w:val="32"/>
    </w:rPr>
  </w:style>
  <w:style w:type="paragraph" w:customStyle="1" w:styleId="HeadingProcedure">
    <w:name w:val="Heading Procedure"/>
    <w:basedOn w:val="HeadingBase"/>
    <w:next w:val="Normal"/>
    <w:rsid w:val="00493ABF"/>
    <w:pPr>
      <w:tabs>
        <w:tab w:val="left" w:pos="0"/>
      </w:tabs>
      <w:spacing w:before="120" w:after="60"/>
    </w:pPr>
    <w:rPr>
      <w:i/>
      <w:color w:val="918585"/>
      <w:sz w:val="22"/>
    </w:rPr>
  </w:style>
  <w:style w:type="paragraph" w:customStyle="1" w:styleId="TableBodyText">
    <w:name w:val="Table Body Text"/>
    <w:basedOn w:val="BodyText"/>
    <w:rsid w:val="00493ABF"/>
    <w:pPr>
      <w:spacing w:before="60" w:after="60"/>
    </w:pPr>
  </w:style>
  <w:style w:type="paragraph" w:styleId="ListContinue">
    <w:name w:val="List Continue"/>
    <w:basedOn w:val="List"/>
    <w:rsid w:val="00493ABF"/>
    <w:pPr>
      <w:ind w:firstLine="0"/>
    </w:pPr>
  </w:style>
  <w:style w:type="paragraph" w:customStyle="1" w:styleId="ListNote">
    <w:name w:val="List Note"/>
    <w:basedOn w:val="List"/>
    <w:rsid w:val="00493ABF"/>
    <w:pPr>
      <w:pBdr>
        <w:top w:val="single" w:sz="6" w:space="2" w:color="918585"/>
        <w:bottom w:val="single" w:sz="6" w:space="2" w:color="918585"/>
      </w:pBdr>
      <w:tabs>
        <w:tab w:val="left" w:pos="1021"/>
      </w:tabs>
      <w:ind w:firstLine="0"/>
    </w:pPr>
  </w:style>
  <w:style w:type="paragraph" w:customStyle="1" w:styleId="Warning">
    <w:name w:val="Warning"/>
    <w:basedOn w:val="BodyText"/>
    <w:rsid w:val="00493ABF"/>
    <w:pPr>
      <w:shd w:val="clear" w:color="auto" w:fill="D9D9D9"/>
      <w:tabs>
        <w:tab w:val="left" w:pos="992"/>
      </w:tabs>
      <w:ind w:left="119" w:right="119"/>
    </w:pPr>
    <w:rPr>
      <w:sz w:val="20"/>
    </w:rPr>
  </w:style>
  <w:style w:type="paragraph" w:customStyle="1" w:styleId="MarginIcons">
    <w:name w:val="Margin Icons"/>
    <w:basedOn w:val="BodyText"/>
    <w:rsid w:val="00493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ABF"/>
    <w:rPr>
      <w:rFonts w:ascii="Courier New" w:hAnsi="Courier New"/>
    </w:rPr>
  </w:style>
  <w:style w:type="paragraph" w:customStyle="1" w:styleId="NoteBullet">
    <w:name w:val="Note Bullet"/>
    <w:basedOn w:val="Note"/>
    <w:rsid w:val="00493ABF"/>
    <w:pPr>
      <w:tabs>
        <w:tab w:val="clear" w:pos="680"/>
      </w:tabs>
      <w:spacing w:before="60" w:after="60"/>
    </w:pPr>
  </w:style>
  <w:style w:type="paragraph" w:customStyle="1" w:styleId="SubHeading2">
    <w:name w:val="SubHeading2"/>
    <w:basedOn w:val="HeadingBase"/>
    <w:rsid w:val="00493ABF"/>
    <w:pPr>
      <w:spacing w:before="240" w:after="60"/>
    </w:pPr>
    <w:rPr>
      <w:sz w:val="20"/>
    </w:rPr>
  </w:style>
  <w:style w:type="paragraph" w:customStyle="1" w:styleId="SubHeading1">
    <w:name w:val="SubHeading1"/>
    <w:basedOn w:val="HeadingBase"/>
    <w:rsid w:val="00493ABF"/>
    <w:pPr>
      <w:spacing w:before="240" w:after="60"/>
    </w:pPr>
    <w:rPr>
      <w:color w:val="918585"/>
      <w:sz w:val="22"/>
    </w:rPr>
  </w:style>
  <w:style w:type="paragraph" w:customStyle="1" w:styleId="SideHeading">
    <w:name w:val="Side Heading"/>
    <w:basedOn w:val="HeadingBase"/>
    <w:rsid w:val="00493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ABF"/>
    <w:pPr>
      <w:numPr>
        <w:numId w:val="10"/>
      </w:numPr>
    </w:pPr>
  </w:style>
  <w:style w:type="paragraph" w:styleId="PlainText">
    <w:name w:val="Plain Text"/>
    <w:basedOn w:val="Normal"/>
    <w:link w:val="PlainTextChar"/>
    <w:rsid w:val="00493ABF"/>
    <w:rPr>
      <w:sz w:val="20"/>
    </w:rPr>
  </w:style>
  <w:style w:type="character" w:customStyle="1" w:styleId="PlainTextChar">
    <w:name w:val="Plain Text Char"/>
    <w:basedOn w:val="DefaultParagraphFont"/>
    <w:link w:val="PlainText"/>
    <w:rsid w:val="00493ABF"/>
    <w:rPr>
      <w:rFonts w:ascii="Courier New" w:eastAsia="Times New Roman" w:hAnsi="Courier New" w:cs="Times New Roman"/>
      <w:sz w:val="20"/>
      <w:szCs w:val="20"/>
      <w:lang w:eastAsia="en-US"/>
    </w:rPr>
  </w:style>
  <w:style w:type="character" w:customStyle="1" w:styleId="MenuOption">
    <w:name w:val="Menu Option"/>
    <w:basedOn w:val="DefaultParagraphFont"/>
    <w:rsid w:val="00493ABF"/>
    <w:rPr>
      <w:b/>
      <w:smallCaps/>
    </w:rPr>
  </w:style>
  <w:style w:type="paragraph" w:customStyle="1" w:styleId="TableListNumber">
    <w:name w:val="Table List Number"/>
    <w:basedOn w:val="ListNumber"/>
    <w:rsid w:val="00493ABF"/>
    <w:pPr>
      <w:numPr>
        <w:numId w:val="0"/>
      </w:numPr>
    </w:pPr>
  </w:style>
  <w:style w:type="paragraph" w:styleId="TOC4">
    <w:name w:val="toc 4"/>
    <w:basedOn w:val="TOCBase"/>
    <w:next w:val="Normal"/>
    <w:semiHidden/>
    <w:rsid w:val="00493ABF"/>
    <w:pPr>
      <w:tabs>
        <w:tab w:val="right" w:leader="dot" w:pos="9071"/>
      </w:tabs>
      <w:ind w:left="1701"/>
    </w:pPr>
  </w:style>
  <w:style w:type="paragraph" w:customStyle="1" w:styleId="ListAlpha">
    <w:name w:val="List Alpha"/>
    <w:basedOn w:val="List"/>
    <w:rsid w:val="00493ABF"/>
    <w:pPr>
      <w:numPr>
        <w:numId w:val="8"/>
      </w:numPr>
    </w:pPr>
  </w:style>
  <w:style w:type="paragraph" w:customStyle="1" w:styleId="ListAlpha2">
    <w:name w:val="List Alpha 2"/>
    <w:basedOn w:val="List2"/>
    <w:rsid w:val="00493ABF"/>
    <w:pPr>
      <w:numPr>
        <w:numId w:val="7"/>
      </w:numPr>
    </w:pPr>
  </w:style>
  <w:style w:type="paragraph" w:styleId="List2">
    <w:name w:val="List 2"/>
    <w:basedOn w:val="BodyText"/>
    <w:rsid w:val="00493ABF"/>
    <w:pPr>
      <w:tabs>
        <w:tab w:val="left" w:pos="680"/>
      </w:tabs>
      <w:spacing w:before="60" w:after="60"/>
      <w:ind w:left="680" w:hanging="340"/>
    </w:pPr>
  </w:style>
  <w:style w:type="paragraph" w:styleId="List3">
    <w:name w:val="List 3"/>
    <w:basedOn w:val="BodyText"/>
    <w:rsid w:val="00493ABF"/>
    <w:pPr>
      <w:tabs>
        <w:tab w:val="left" w:pos="1021"/>
      </w:tabs>
      <w:spacing w:before="60" w:after="60"/>
      <w:ind w:left="1020" w:hanging="340"/>
    </w:pPr>
  </w:style>
  <w:style w:type="paragraph" w:styleId="List4">
    <w:name w:val="List 4"/>
    <w:basedOn w:val="BodyText"/>
    <w:rsid w:val="00493ABF"/>
    <w:pPr>
      <w:tabs>
        <w:tab w:val="left" w:pos="1361"/>
      </w:tabs>
      <w:spacing w:before="60" w:after="60"/>
      <w:ind w:left="1361" w:hanging="340"/>
    </w:pPr>
  </w:style>
  <w:style w:type="paragraph" w:styleId="List5">
    <w:name w:val="List 5"/>
    <w:basedOn w:val="BodyText"/>
    <w:rsid w:val="00493ABF"/>
    <w:pPr>
      <w:tabs>
        <w:tab w:val="left" w:pos="1701"/>
      </w:tabs>
      <w:spacing w:before="60" w:after="60"/>
      <w:ind w:left="1701" w:hanging="340"/>
    </w:pPr>
  </w:style>
  <w:style w:type="paragraph" w:styleId="ListBullet3">
    <w:name w:val="List Bullet 3"/>
    <w:basedOn w:val="List3"/>
    <w:rsid w:val="00493ABF"/>
    <w:pPr>
      <w:numPr>
        <w:numId w:val="13"/>
      </w:numPr>
      <w:tabs>
        <w:tab w:val="clear" w:pos="1021"/>
      </w:tabs>
      <w:ind w:left="1037" w:hanging="357"/>
    </w:pPr>
  </w:style>
  <w:style w:type="paragraph" w:styleId="ListBullet4">
    <w:name w:val="List Bullet 4"/>
    <w:basedOn w:val="List4"/>
    <w:rsid w:val="00493ABF"/>
    <w:pPr>
      <w:numPr>
        <w:numId w:val="2"/>
      </w:numPr>
      <w:tabs>
        <w:tab w:val="clear" w:pos="1361"/>
      </w:tabs>
    </w:pPr>
  </w:style>
  <w:style w:type="paragraph" w:styleId="ListBullet5">
    <w:name w:val="List Bullet 5"/>
    <w:basedOn w:val="List5"/>
    <w:rsid w:val="00493ABF"/>
    <w:pPr>
      <w:numPr>
        <w:numId w:val="3"/>
      </w:numPr>
    </w:pPr>
  </w:style>
  <w:style w:type="paragraph" w:styleId="ListContinue2">
    <w:name w:val="List Continue 2"/>
    <w:basedOn w:val="List2"/>
    <w:rsid w:val="00493ABF"/>
    <w:pPr>
      <w:ind w:firstLine="0"/>
    </w:pPr>
  </w:style>
  <w:style w:type="paragraph" w:styleId="ListContinue3">
    <w:name w:val="List Continue 3"/>
    <w:basedOn w:val="List3"/>
    <w:rsid w:val="00493ABF"/>
    <w:pPr>
      <w:ind w:left="1021" w:firstLine="0"/>
    </w:pPr>
  </w:style>
  <w:style w:type="paragraph" w:styleId="ListContinue4">
    <w:name w:val="List Continue 4"/>
    <w:basedOn w:val="List4"/>
    <w:rsid w:val="00493ABF"/>
    <w:pPr>
      <w:ind w:firstLine="0"/>
    </w:pPr>
  </w:style>
  <w:style w:type="paragraph" w:styleId="ListContinue5">
    <w:name w:val="List Continue 5"/>
    <w:basedOn w:val="List5"/>
    <w:rsid w:val="00493ABF"/>
    <w:pPr>
      <w:ind w:firstLine="0"/>
    </w:pPr>
  </w:style>
  <w:style w:type="paragraph" w:styleId="ListNumber3">
    <w:name w:val="List Number 3"/>
    <w:basedOn w:val="List3"/>
    <w:rsid w:val="00493ABF"/>
    <w:pPr>
      <w:numPr>
        <w:numId w:val="4"/>
      </w:numPr>
    </w:pPr>
  </w:style>
  <w:style w:type="paragraph" w:styleId="ListNumber4">
    <w:name w:val="List Number 4"/>
    <w:basedOn w:val="List4"/>
    <w:rsid w:val="00493ABF"/>
    <w:pPr>
      <w:numPr>
        <w:numId w:val="5"/>
      </w:numPr>
    </w:pPr>
  </w:style>
  <w:style w:type="paragraph" w:styleId="ListNumber5">
    <w:name w:val="List Number 5"/>
    <w:basedOn w:val="List5"/>
    <w:rsid w:val="00493ABF"/>
    <w:pPr>
      <w:numPr>
        <w:numId w:val="6"/>
      </w:numPr>
    </w:pPr>
  </w:style>
  <w:style w:type="paragraph" w:styleId="BlockText">
    <w:name w:val="Block Text"/>
    <w:basedOn w:val="Normal"/>
    <w:rsid w:val="00493ABF"/>
    <w:pPr>
      <w:spacing w:after="120"/>
      <w:ind w:left="1440" w:right="1440"/>
    </w:pPr>
  </w:style>
  <w:style w:type="character" w:customStyle="1" w:styleId="Subscript">
    <w:name w:val="Subscript"/>
    <w:basedOn w:val="DefaultParagraphFont"/>
    <w:rsid w:val="00493ABF"/>
    <w:rPr>
      <w:sz w:val="16"/>
      <w:vertAlign w:val="subscript"/>
    </w:rPr>
  </w:style>
  <w:style w:type="character" w:customStyle="1" w:styleId="Superscript">
    <w:name w:val="Superscript"/>
    <w:basedOn w:val="DefaultParagraphFont"/>
    <w:rsid w:val="00493ABF"/>
    <w:rPr>
      <w:sz w:val="16"/>
      <w:vertAlign w:val="superscript"/>
    </w:rPr>
  </w:style>
  <w:style w:type="character" w:customStyle="1" w:styleId="Symbols">
    <w:name w:val="Symbols"/>
    <w:basedOn w:val="DefaultParagraphFont"/>
    <w:rsid w:val="00493ABF"/>
    <w:rPr>
      <w:rFonts w:ascii="Symbol" w:hAnsi="Symbol"/>
    </w:rPr>
  </w:style>
  <w:style w:type="character" w:customStyle="1" w:styleId="MenuOptions">
    <w:name w:val="Menu Options"/>
    <w:basedOn w:val="DefaultParagraphFont"/>
    <w:rsid w:val="00493ABF"/>
    <w:rPr>
      <w:rFonts w:ascii="Arial Narrow" w:hAnsi="Arial Narrow"/>
      <w:smallCaps/>
    </w:rPr>
  </w:style>
  <w:style w:type="character" w:customStyle="1" w:styleId="Buttons">
    <w:name w:val="Buttons"/>
    <w:basedOn w:val="DefaultParagraphFont"/>
    <w:rsid w:val="00493ABF"/>
    <w:rPr>
      <w:b/>
    </w:rPr>
  </w:style>
  <w:style w:type="character" w:customStyle="1" w:styleId="Underlined">
    <w:name w:val="Underlined"/>
    <w:basedOn w:val="DefaultParagraphFont"/>
    <w:rsid w:val="00493ABF"/>
    <w:rPr>
      <w:u w:val="single"/>
    </w:rPr>
  </w:style>
  <w:style w:type="paragraph" w:customStyle="1" w:styleId="TableBodyTextRight">
    <w:name w:val="Table Body Text Right"/>
    <w:basedOn w:val="TableBodyText"/>
    <w:rsid w:val="00493ABF"/>
    <w:pPr>
      <w:widowControl w:val="0"/>
      <w:autoSpaceDE w:val="0"/>
      <w:autoSpaceDN w:val="0"/>
      <w:adjustRightInd w:val="0"/>
      <w:jc w:val="right"/>
    </w:pPr>
    <w:rPr>
      <w:rFonts w:cs="Arial"/>
      <w:szCs w:val="18"/>
    </w:rPr>
  </w:style>
  <w:style w:type="paragraph" w:customStyle="1" w:styleId="CopyrightText">
    <w:name w:val="Copyright Text"/>
    <w:basedOn w:val="BodyText"/>
    <w:rsid w:val="00493ABF"/>
    <w:rPr>
      <w:sz w:val="18"/>
    </w:rPr>
  </w:style>
  <w:style w:type="paragraph" w:customStyle="1" w:styleId="BodySmallRight">
    <w:name w:val="Body Small Right"/>
    <w:basedOn w:val="BodyTextRight"/>
    <w:rsid w:val="00493ABF"/>
    <w:rPr>
      <w:sz w:val="18"/>
      <w:szCs w:val="18"/>
    </w:rPr>
  </w:style>
  <w:style w:type="paragraph" w:customStyle="1" w:styleId="MarginEdition">
    <w:name w:val="Margin Edition"/>
    <w:basedOn w:val="MarginNote"/>
    <w:rsid w:val="00493ABF"/>
    <w:pPr>
      <w:spacing w:before="0" w:after="0"/>
    </w:pPr>
    <w:rPr>
      <w:rFonts w:ascii="Times New Roman" w:hAnsi="Times New Roman"/>
      <w:color w:val="999999"/>
    </w:rPr>
  </w:style>
  <w:style w:type="paragraph" w:customStyle="1" w:styleId="Spacer">
    <w:name w:val="Spacer"/>
    <w:basedOn w:val="Normal"/>
    <w:rsid w:val="00493ABF"/>
    <w:rPr>
      <w:sz w:val="2"/>
      <w:szCs w:val="2"/>
    </w:rPr>
  </w:style>
  <w:style w:type="character" w:customStyle="1" w:styleId="Small">
    <w:name w:val="Small"/>
    <w:basedOn w:val="DefaultParagraphFont"/>
    <w:rsid w:val="00493ABF"/>
    <w:rPr>
      <w:sz w:val="16"/>
    </w:rPr>
  </w:style>
  <w:style w:type="paragraph" w:customStyle="1" w:styleId="WideTable">
    <w:name w:val="Wide Table"/>
    <w:basedOn w:val="Normal"/>
    <w:rsid w:val="00493ABF"/>
    <w:pPr>
      <w:ind w:left="-1418"/>
    </w:pPr>
    <w:rPr>
      <w:sz w:val="2"/>
      <w:szCs w:val="2"/>
    </w:rPr>
  </w:style>
  <w:style w:type="character" w:styleId="PageNumber">
    <w:name w:val="page number"/>
    <w:basedOn w:val="DefaultParagraphFont"/>
    <w:rsid w:val="00493ABF"/>
  </w:style>
  <w:style w:type="paragraph" w:styleId="Quote">
    <w:name w:val="Quote"/>
    <w:basedOn w:val="Heading1"/>
    <w:link w:val="QuoteChar"/>
    <w:qFormat/>
    <w:rsid w:val="00493ABF"/>
    <w:rPr>
      <w:b w:val="0"/>
      <w:sz w:val="72"/>
      <w:szCs w:val="72"/>
      <w:lang w:val="en-NZ"/>
    </w:rPr>
  </w:style>
  <w:style w:type="character" w:customStyle="1" w:styleId="QuoteChar">
    <w:name w:val="Quote Char"/>
    <w:basedOn w:val="DefaultParagraphFont"/>
    <w:link w:val="Quote"/>
    <w:rsid w:val="00493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ABF"/>
    <w:pPr>
      <w:pageBreakBefore/>
    </w:pPr>
  </w:style>
  <w:style w:type="paragraph" w:customStyle="1" w:styleId="Border">
    <w:name w:val="Border"/>
    <w:basedOn w:val="Normal"/>
    <w:qFormat/>
    <w:rsid w:val="00493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ABF"/>
    <w:rPr>
      <w:b/>
      <w:bCs/>
      <w:i/>
      <w:iCs/>
      <w:color w:val="auto"/>
    </w:rPr>
  </w:style>
  <w:style w:type="paragraph" w:styleId="IntenseQuote">
    <w:name w:val="Intense Quote"/>
    <w:basedOn w:val="Normal"/>
    <w:next w:val="Normal"/>
    <w:link w:val="IntenseQuoteChar"/>
    <w:uiPriority w:val="30"/>
    <w:qFormat/>
    <w:rsid w:val="00493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A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ABF"/>
    <w:rPr>
      <w:smallCaps/>
      <w:color w:val="auto"/>
      <w:u w:val="single"/>
    </w:rPr>
  </w:style>
  <w:style w:type="character" w:styleId="IntenseReference">
    <w:name w:val="Intense Reference"/>
    <w:basedOn w:val="DefaultParagraphFont"/>
    <w:uiPriority w:val="32"/>
    <w:qFormat/>
    <w:rsid w:val="00493ABF"/>
    <w:rPr>
      <w:b/>
      <w:bCs/>
      <w:smallCaps/>
      <w:color w:val="auto"/>
      <w:spacing w:val="5"/>
      <w:u w:val="single"/>
    </w:rPr>
  </w:style>
  <w:style w:type="paragraph" w:customStyle="1" w:styleId="2ColumnHeading">
    <w:name w:val="2Column Heading"/>
    <w:basedOn w:val="BodyText"/>
    <w:qFormat/>
    <w:rsid w:val="00493ABF"/>
    <w:pPr>
      <w:spacing w:after="60"/>
      <w:ind w:left="-2268"/>
    </w:pPr>
    <w:rPr>
      <w:b/>
    </w:rPr>
  </w:style>
  <w:style w:type="paragraph" w:customStyle="1" w:styleId="Heading1TOC">
    <w:name w:val="Heading1 TOC"/>
    <w:basedOn w:val="Normal"/>
    <w:qFormat/>
    <w:rsid w:val="00493ABF"/>
    <w:pPr>
      <w:spacing w:before="240" w:after="120"/>
    </w:pPr>
    <w:rPr>
      <w:rFonts w:ascii="Times New Roman" w:hAnsi="Times New Roman"/>
      <w:b/>
      <w:sz w:val="32"/>
    </w:rPr>
  </w:style>
  <w:style w:type="paragraph" w:customStyle="1" w:styleId="Heading2TOC">
    <w:name w:val="Heading2 TOC"/>
    <w:basedOn w:val="Normal"/>
    <w:qFormat/>
    <w:rsid w:val="00493ABF"/>
    <w:pPr>
      <w:spacing w:before="240" w:after="60"/>
    </w:pPr>
    <w:rPr>
      <w:rFonts w:ascii="Times New Roman" w:hAnsi="Times New Roman"/>
      <w:b/>
      <w:sz w:val="28"/>
    </w:rPr>
  </w:style>
  <w:style w:type="character" w:customStyle="1" w:styleId="Underline">
    <w:name w:val="Underline"/>
    <w:basedOn w:val="DefaultParagraphFont"/>
    <w:qFormat/>
    <w:rsid w:val="00493ABF"/>
    <w:rPr>
      <w:u w:val="single"/>
    </w:rPr>
  </w:style>
  <w:style w:type="character" w:customStyle="1" w:styleId="BoldandItalics">
    <w:name w:val="Bold and Italics"/>
    <w:qFormat/>
    <w:rsid w:val="00493ABF"/>
    <w:rPr>
      <w:b/>
      <w:i/>
      <w:u w:val="none"/>
    </w:rPr>
  </w:style>
  <w:style w:type="paragraph" w:styleId="BalloonText">
    <w:name w:val="Balloon Text"/>
    <w:basedOn w:val="Normal"/>
    <w:link w:val="BalloonTextChar"/>
    <w:rsid w:val="00493ABF"/>
    <w:rPr>
      <w:rFonts w:ascii="Tahoma" w:hAnsi="Tahoma" w:cs="Tahoma"/>
      <w:sz w:val="16"/>
      <w:szCs w:val="16"/>
    </w:rPr>
  </w:style>
  <w:style w:type="character" w:customStyle="1" w:styleId="BalloonTextChar">
    <w:name w:val="Balloon Text Char"/>
    <w:basedOn w:val="DefaultParagraphFont"/>
    <w:link w:val="BalloonText"/>
    <w:rsid w:val="00493A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A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A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ABF"/>
    <w:rPr>
      <w:b/>
      <w:color w:val="660033"/>
      <w:spacing w:val="0"/>
    </w:rPr>
  </w:style>
  <w:style w:type="paragraph" w:customStyle="1" w:styleId="Nameditemlist">
    <w:name w:val="Named item list"/>
    <w:basedOn w:val="BodyText"/>
    <w:qFormat/>
    <w:rsid w:val="00493ABF"/>
    <w:pPr>
      <w:tabs>
        <w:tab w:val="left" w:pos="2835"/>
      </w:tabs>
      <w:ind w:left="2835" w:hanging="2835"/>
    </w:pPr>
  </w:style>
  <w:style w:type="paragraph" w:customStyle="1" w:styleId="BodyTextnopadding">
    <w:name w:val="Body Text no padding"/>
    <w:basedOn w:val="BodyText"/>
    <w:qFormat/>
    <w:rsid w:val="00493ABF"/>
    <w:pPr>
      <w:spacing w:before="0" w:after="0"/>
    </w:pPr>
  </w:style>
  <w:style w:type="paragraph" w:customStyle="1" w:styleId="BodyTextBold">
    <w:name w:val="Body Text Bold"/>
    <w:basedOn w:val="BodyText"/>
    <w:qFormat/>
    <w:rsid w:val="00493ABF"/>
    <w:rPr>
      <w:b/>
    </w:rPr>
  </w:style>
  <w:style w:type="character" w:styleId="Hyperlink">
    <w:name w:val="Hyperlink"/>
    <w:basedOn w:val="DefaultParagraphFont"/>
    <w:uiPriority w:val="99"/>
    <w:unhideWhenUsed/>
    <w:rsid w:val="009C3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4658</Characters>
  <Application>Microsoft Office Word</Application>
  <DocSecurity>0</DocSecurity>
  <Lines>258</Lines>
  <Paragraphs>151</Paragraphs>
  <ScaleCrop>false</ScaleCrop>
  <Company>Author-it Software Corporation Ltd.</Company>
  <LinksUpToDate>false</LinksUpToDate>
  <CharactersWithSpaces>5307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MEM04024 Produce moulds and cores by hand</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