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51EB" w:rsidP="009F51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MEM04024 Produce moulds and cores by hand</w:t>
      </w:r>
      <w:r>
        <w:fldChar w:fldCharType="end"/>
      </w:r>
    </w:p>
    <w:p w:rsidR="009F51EB" w:rsidP="009F51EB">
      <w:pPr>
        <w:pStyle w:val="Version"/>
        <w:sectPr w:rsidSect="007B27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B27FA" w:rsidP="007B27FA">
      <w:pPr>
        <w:pStyle w:val="SuperHeading"/>
      </w:pPr>
      <w:r w:rsidRPr="007B27FA">
        <w:t>Assessment Requirements for MEM04024 Produce moulds and cores by hand</w:t>
      </w:r>
    </w:p>
    <w:p w:rsidR="00000000" w:rsidRPr="007B27FA" w:rsidP="007B27FA">
      <w:pPr>
        <w:pStyle w:val="Heading1"/>
      </w:pPr>
      <w:bookmarkStart w:id="1" w:name="O_1168861"/>
      <w:bookmarkEnd w:id="1"/>
      <w:r w:rsidRPr="007B27FA">
        <w:t>Modification History</w:t>
      </w:r>
    </w:p>
    <w:p w:rsidR="00000000" w:rsidRPr="007B27FA" w:rsidP="009F51EB">
      <w:pPr>
        <w:pStyle w:val="BodyText"/>
      </w:pPr>
      <w:r w:rsidRPr="007B27FA">
        <w:t>Release 2. Quantum of hours of workplace practice removed. Supersedes and is equivalent to MEM04024 Produce moulds and cores by hand (Release 1).</w:t>
      </w:r>
    </w:p>
    <w:p w:rsidR="00000000" w:rsidRPr="007B27FA" w:rsidP="009F51EB">
      <w:pPr>
        <w:pStyle w:val="BodyText"/>
      </w:pPr>
      <w:r w:rsidRPr="007B27FA">
        <w:t>Release 1. Supersedes but is not equivalent to MEM04005C Produce moulds and cores by hand (jobbing).</w:t>
      </w:r>
    </w:p>
    <w:p w:rsidR="00000000" w:rsidRPr="007B27FA" w:rsidP="007B27FA">
      <w:pPr>
        <w:pStyle w:val="Heading1"/>
      </w:pPr>
      <w:bookmarkStart w:id="2" w:name="O_1168860"/>
      <w:bookmarkEnd w:id="2"/>
      <w:r w:rsidRPr="007B27FA">
        <w:t>Performance Evidence</w:t>
      </w:r>
    </w:p>
    <w:p w:rsidR="00000000" w:rsidRPr="007B27FA" w:rsidP="009F51EB">
      <w:pPr>
        <w:pStyle w:val="BodyText"/>
      </w:pPr>
      <w:r w:rsidRPr="007B27FA">
        <w:t>Evidence required to demonstrate competence in this unit must be relevant to and satisfy the requirements of the el</w:t>
      </w:r>
      <w:r w:rsidRPr="007B27FA">
        <w:t>ements and performance criteria on at least two (2) occasions and include:</w:t>
      </w:r>
    </w:p>
    <w:p w:rsidR="00000000" w:rsidRPr="007B27FA" w:rsidP="007B27FA">
      <w:pPr>
        <w:pStyle w:val="ListBullet"/>
      </w:pPr>
      <w:r w:rsidRPr="007B27FA">
        <w:t xml:space="preserve">following work instructions, standard operating procedures (SOPs) and safe work practices </w:t>
      </w:r>
    </w:p>
    <w:p w:rsidR="00000000" w:rsidRPr="007B27FA" w:rsidP="007B27FA">
      <w:pPr>
        <w:pStyle w:val="ListBullet"/>
      </w:pPr>
      <w:r w:rsidRPr="007B27FA">
        <w:t>planning the production of moulds and cores by hand, including identifying job requiremen</w:t>
      </w:r>
      <w:r w:rsidRPr="007B27FA">
        <w:t>ts and materials from instructions or specifications, job set up, and sequence operations for maximum safety and efficiency</w:t>
      </w:r>
    </w:p>
    <w:p w:rsidR="00000000" w:rsidRPr="007B27FA" w:rsidP="007B27FA">
      <w:pPr>
        <w:pStyle w:val="ListBullet"/>
      </w:pPr>
      <w:r w:rsidRPr="007B27FA">
        <w:t>assembling pattern to specification, including selecting, inspecting and setting up pattern equipment to conformance and identifying</w:t>
      </w:r>
      <w:r w:rsidRPr="007B27FA">
        <w:t xml:space="preserve"> damaged patterns for repair or replacement</w:t>
      </w:r>
    </w:p>
    <w:p w:rsidR="00000000" w:rsidRPr="007B27FA" w:rsidP="007B27FA">
      <w:pPr>
        <w:pStyle w:val="ListBullet"/>
      </w:pPr>
      <w:r w:rsidRPr="007B27FA">
        <w:t>preparing to produce moulds and cores by positioning core in prints utilising chaplets and chills and vent to specification, closing mould, selecting and positioning appropriate moulding/core making equipment, se</w:t>
      </w:r>
      <w:r w:rsidRPr="007B27FA">
        <w:t xml:space="preserve">lecting appropriate moulding media and securing mould </w:t>
      </w:r>
    </w:p>
    <w:p w:rsidR="00000000" w:rsidRPr="007B27FA" w:rsidP="007B27FA">
      <w:pPr>
        <w:pStyle w:val="ListBullet"/>
      </w:pPr>
      <w:r w:rsidRPr="007B27FA">
        <w:t>producing mould and core by selecting or manufacturing a pouring basin, ramming mould and cores with flat joints, using parting and stripping systems, positioning and securing loose pieces, vents, rise</w:t>
      </w:r>
      <w:r w:rsidRPr="007B27FA">
        <w:t xml:space="preserve">rs and runners, and removing pattern and loose pieces from mould and core box </w:t>
      </w:r>
    </w:p>
    <w:p w:rsidR="00000000" w:rsidRPr="007B27FA" w:rsidP="007B27FA">
      <w:pPr>
        <w:pStyle w:val="ListBullet"/>
      </w:pPr>
      <w:r w:rsidRPr="007B27FA">
        <w:t>inspecting, cleaning, repairing and painting mould according to specification</w:t>
      </w:r>
    </w:p>
    <w:p w:rsidR="00000000" w:rsidRPr="007B27FA" w:rsidP="007B27FA">
      <w:pPr>
        <w:pStyle w:val="ListBullet"/>
      </w:pPr>
      <w:r w:rsidRPr="007B27FA">
        <w:t>disposing of unwanted treated sand according to legislative requirements and SOPs</w:t>
      </w:r>
    </w:p>
    <w:p w:rsidR="00000000" w:rsidRPr="007B27FA" w:rsidP="007B27FA">
      <w:pPr>
        <w:pStyle w:val="ListBullet"/>
      </w:pPr>
      <w:r w:rsidRPr="007B27FA">
        <w:t>completing all pr</w:t>
      </w:r>
      <w:r w:rsidRPr="007B27FA">
        <w:t>oformas and standard workplace forms as required.</w:t>
      </w:r>
    </w:p>
    <w:p w:rsidR="00000000" w:rsidRPr="007B27FA" w:rsidP="007B27FA">
      <w:pPr>
        <w:pStyle w:val="AllowPageBreak"/>
      </w:pPr>
    </w:p>
    <w:p w:rsidR="00000000" w:rsidRPr="007B27FA" w:rsidP="007B27FA">
      <w:pPr>
        <w:pStyle w:val="Heading1"/>
      </w:pPr>
      <w:bookmarkStart w:id="3" w:name="O_1168859"/>
      <w:bookmarkEnd w:id="3"/>
      <w:r w:rsidRPr="007B27FA">
        <w:t>Knowledge Evidence</w:t>
      </w:r>
    </w:p>
    <w:p w:rsidR="00000000" w:rsidRPr="007B27FA" w:rsidP="009F51EB">
      <w:pPr>
        <w:pStyle w:val="BodyText"/>
      </w:pPr>
      <w:r w:rsidRPr="007B27FA">
        <w:t>Evidence required to demonstrate the required knowledge for this unit must be relevant to and satisfy the requirements of the elements and performance criteria and incl</w:t>
      </w:r>
      <w:r w:rsidRPr="007B27FA">
        <w:t>ude knowledge of:</w:t>
      </w:r>
    </w:p>
    <w:p w:rsidR="00000000" w:rsidRPr="007B27FA" w:rsidP="007B27FA">
      <w:pPr>
        <w:pStyle w:val="ListBullet"/>
      </w:pPr>
      <w:r w:rsidRPr="007B27FA">
        <w:t>safe work practices and procedures and use of personal protective equipment (PPE)</w:t>
      </w:r>
    </w:p>
    <w:p w:rsidR="00000000" w:rsidRPr="007B27FA" w:rsidP="007B27FA">
      <w:pPr>
        <w:pStyle w:val="ListBullet"/>
      </w:pPr>
      <w:r w:rsidRPr="007B27FA">
        <w:t>metal casting process</w:t>
      </w:r>
    </w:p>
    <w:p w:rsidR="00000000" w:rsidRPr="007B27FA" w:rsidP="007B27FA">
      <w:pPr>
        <w:pStyle w:val="ListBullet"/>
      </w:pPr>
      <w:r w:rsidRPr="007B27FA">
        <w:t xml:space="preserve">pattern types and their application in a casting process </w:t>
      </w:r>
    </w:p>
    <w:p w:rsidR="00000000" w:rsidRPr="007B27FA" w:rsidP="007B27FA">
      <w:pPr>
        <w:pStyle w:val="ListBullet"/>
      </w:pPr>
      <w:r w:rsidRPr="007B27FA">
        <w:t>pattern assembly techniques</w:t>
      </w:r>
    </w:p>
    <w:p w:rsidR="00000000" w:rsidRPr="007B27FA" w:rsidP="007B27FA">
      <w:pPr>
        <w:pStyle w:val="ListBullet"/>
      </w:pPr>
      <w:r w:rsidRPr="007B27FA">
        <w:t>procedures for selecting a moulding box to match job and pattern</w:t>
      </w:r>
    </w:p>
    <w:p w:rsidR="00000000" w:rsidRPr="007B27FA" w:rsidP="007B27FA">
      <w:pPr>
        <w:pStyle w:val="ListBullet"/>
      </w:pPr>
      <w:r w:rsidRPr="007B27FA">
        <w:t>principles and processes for selection of ancillary components</w:t>
      </w:r>
    </w:p>
    <w:p w:rsidR="00000000" w:rsidRPr="007B27FA" w:rsidP="007B27FA">
      <w:pPr>
        <w:pStyle w:val="ListBullet"/>
      </w:pPr>
      <w:r w:rsidRPr="007B27FA">
        <w:t>sand types and their bonding systems</w:t>
      </w:r>
    </w:p>
    <w:p w:rsidR="00000000" w:rsidRPr="007B27FA" w:rsidP="007B27FA">
      <w:pPr>
        <w:pStyle w:val="ListBullet"/>
      </w:pPr>
      <w:r w:rsidRPr="007B27FA">
        <w:t>compaction processes</w:t>
      </w:r>
    </w:p>
    <w:p w:rsidR="00000000" w:rsidRPr="007B27FA" w:rsidP="007B27FA">
      <w:pPr>
        <w:pStyle w:val="ListBullet"/>
      </w:pPr>
      <w:r w:rsidRPr="007B27FA">
        <w:t>parting and stripping systems</w:t>
      </w:r>
    </w:p>
    <w:p w:rsidR="00000000" w:rsidRPr="007B27FA" w:rsidP="007B27FA">
      <w:pPr>
        <w:pStyle w:val="ListBullet"/>
      </w:pPr>
      <w:r w:rsidRPr="007B27FA">
        <w:t>mould requirements including vents, runn</w:t>
      </w:r>
      <w:r w:rsidRPr="007B27FA">
        <w:t>ers, risers and other methoding requirements</w:t>
      </w:r>
    </w:p>
    <w:p w:rsidR="00000000" w:rsidRPr="007B27FA" w:rsidP="007B27FA">
      <w:pPr>
        <w:pStyle w:val="ListBullet"/>
      </w:pPr>
      <w:r w:rsidRPr="007B27FA">
        <w:t>finishing and closing techniques</w:t>
      </w:r>
    </w:p>
    <w:p w:rsidR="00000000" w:rsidRPr="007B27FA" w:rsidP="007B27FA">
      <w:pPr>
        <w:pStyle w:val="ListBullet"/>
      </w:pPr>
      <w:r w:rsidRPr="007B27FA">
        <w:t xml:space="preserve">core placement </w:t>
      </w:r>
    </w:p>
    <w:p w:rsidR="00000000" w:rsidRPr="007B27FA" w:rsidP="007B27FA">
      <w:pPr>
        <w:pStyle w:val="ListBullet"/>
      </w:pPr>
      <w:r w:rsidRPr="007B27FA">
        <w:t xml:space="preserve">pouring requirements </w:t>
      </w:r>
    </w:p>
    <w:p w:rsidR="00000000" w:rsidRPr="007B27FA" w:rsidP="007B27FA">
      <w:pPr>
        <w:pStyle w:val="ListBullet"/>
      </w:pPr>
      <w:r w:rsidRPr="007B27FA">
        <w:t>securing systems</w:t>
      </w:r>
    </w:p>
    <w:p w:rsidR="00000000" w:rsidRPr="007B27FA" w:rsidP="007B27FA">
      <w:pPr>
        <w:pStyle w:val="ListBullet"/>
      </w:pPr>
      <w:r w:rsidRPr="007B27FA">
        <w:t>pattern care and storage</w:t>
      </w:r>
    </w:p>
    <w:p w:rsidR="00000000" w:rsidRPr="007B27FA" w:rsidP="007B27FA">
      <w:pPr>
        <w:pStyle w:val="ListBullet"/>
      </w:pPr>
      <w:r w:rsidRPr="007B27FA">
        <w:t>environmental requirements.</w:t>
      </w:r>
    </w:p>
    <w:p w:rsidR="00000000" w:rsidRPr="007B27FA" w:rsidP="007B27FA">
      <w:pPr>
        <w:pStyle w:val="AllowPageBreak"/>
      </w:pPr>
    </w:p>
    <w:p w:rsidR="00000000" w:rsidRPr="007B27FA" w:rsidP="007B27FA">
      <w:pPr>
        <w:pStyle w:val="Heading1"/>
      </w:pPr>
      <w:bookmarkStart w:id="4" w:name="O_1168858"/>
      <w:bookmarkEnd w:id="4"/>
      <w:r w:rsidRPr="007B27FA">
        <w:t>Assessment Conditions</w:t>
      </w:r>
    </w:p>
    <w:p w:rsidR="00000000" w:rsidRPr="007B27FA" w:rsidP="007B27FA">
      <w:pPr>
        <w:pStyle w:val="ListBullet"/>
      </w:pPr>
      <w:r w:rsidRPr="007B27FA">
        <w:t>Assessors must:</w:t>
      </w:r>
    </w:p>
    <w:p w:rsidR="00000000" w:rsidRPr="007B27FA" w:rsidP="007B27FA">
      <w:pPr>
        <w:pStyle w:val="ListBullet2"/>
      </w:pPr>
      <w:r w:rsidRPr="007B27FA">
        <w:t>have vocati</w:t>
      </w:r>
      <w:r w:rsidRPr="007B27FA">
        <w:t>onal competency in producing moulds and cores by hand at least to the level being assessed with relevant industry knowledge and experience</w:t>
      </w:r>
    </w:p>
    <w:p w:rsidR="00000000" w:rsidRPr="007B27FA" w:rsidP="007B27FA">
      <w:pPr>
        <w:pStyle w:val="ListBullet2"/>
      </w:pPr>
      <w:r w:rsidRPr="007B27FA">
        <w:t xml:space="preserve">satisfy the assessor requirements in the </w:t>
      </w:r>
      <w:r w:rsidRPr="007B27FA">
        <w:rPr>
          <w:rStyle w:val="Emphasis"/>
        </w:rPr>
        <w:t xml:space="preserve">Standards for Registered Training Organisations 2015 or its replacement </w:t>
      </w:r>
      <w:r w:rsidRPr="007B27FA">
        <w:t xml:space="preserve">and comply with the </w:t>
      </w:r>
      <w:r w:rsidRPr="007B27FA">
        <w:rPr>
          <w:rStyle w:val="Emphasis"/>
        </w:rPr>
        <w:t xml:space="preserve">National Vocational Education and Training Regulator Act 2011, </w:t>
      </w:r>
      <w:r w:rsidRPr="007B27FA">
        <w:t>its replacement</w:t>
      </w:r>
      <w:r w:rsidRPr="007B27FA">
        <w:rPr>
          <w:rStyle w:val="Emphasis"/>
        </w:rPr>
        <w:t xml:space="preserve"> </w:t>
      </w:r>
      <w:r w:rsidRPr="007B27FA">
        <w:t>or equivalent legislation covering VET regulation in a non-referring state/territory as the case requires.</w:t>
      </w:r>
    </w:p>
    <w:p w:rsidR="00000000" w:rsidRPr="007B27FA" w:rsidP="007B27FA">
      <w:pPr>
        <w:pStyle w:val="ListBullet"/>
      </w:pPr>
      <w:r w:rsidRPr="007B27FA">
        <w:t>Assessment must occur in a functioning workplace.</w:t>
      </w:r>
      <w:r w:rsidRPr="007B27FA">
        <w:t xml:space="preserve"> Where assessment in the workplace would be unsafe, impractical or threatens the environment, assessment must occur in a sufficiently rigorous simulated environment that reflects the circumstances that would be experienced in a functioning workplace. Asses</w:t>
      </w:r>
      <w:r w:rsidRPr="007B27FA">
        <w:t>sment must cover all aspects of workplace performance, including task skills, task management skills, contingency management skills and job role environment skills.</w:t>
      </w:r>
    </w:p>
    <w:p w:rsidR="00000000" w:rsidRPr="007B27FA" w:rsidP="007B27FA">
      <w:pPr>
        <w:pStyle w:val="ListBullet"/>
      </w:pPr>
      <w:r w:rsidRPr="007B27FA">
        <w:t>Conditions for assessment must include access to all tools, equipment, materials and docume</w:t>
      </w:r>
      <w:r w:rsidRPr="007B27FA">
        <w:t>ntation required, including relevant workplace procedures, product and manufacturing specifications.</w:t>
      </w:r>
    </w:p>
    <w:p w:rsidR="00000000" w:rsidRPr="007B27FA" w:rsidP="007B27FA">
      <w:pPr>
        <w:pStyle w:val="ListBullet"/>
      </w:pPr>
      <w:r w:rsidRPr="007B27FA">
        <w:t>Assessment processes and techniques must be appropriate to the language, literacy and numeracy requirements of the work being performed and the needs of th</w:t>
      </w:r>
      <w:r w:rsidRPr="007B27FA">
        <w:t>e candidate.</w:t>
      </w:r>
    </w:p>
    <w:p w:rsidR="00000000" w:rsidRPr="007B27FA" w:rsidP="007B27FA">
      <w:pPr>
        <w:pStyle w:val="AllowPageBreak"/>
      </w:pPr>
    </w:p>
    <w:p w:rsidR="00000000" w:rsidRPr="007B27FA" w:rsidP="007B27FA">
      <w:pPr>
        <w:pStyle w:val="Heading1"/>
      </w:pPr>
      <w:bookmarkStart w:id="5" w:name="O_1168872"/>
      <w:bookmarkEnd w:id="5"/>
      <w:r w:rsidRPr="007B27FA">
        <w:t>Links</w:t>
      </w:r>
    </w:p>
    <w:p w:rsidR="00000000" w:rsidRPr="007B27FA" w:rsidP="009F51EB">
      <w:pPr>
        <w:pStyle w:val="BodyText"/>
      </w:pPr>
      <w:r w:rsidRPr="007B27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667D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B27FA" w:rsidP="007B27FA"/>
    <w:sectPr w:rsidSect="007B27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7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7FA" w:rsidRPr="009F51EB" w:rsidP="009F51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7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1EB" w:rsidP="007B27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51EB" w:rsidP="007B27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F51EB" w:rsidP="007B27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7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1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27FA" w:rsidRPr="009F51EB" w:rsidP="009F51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7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1EB" w:rsidRPr="002D2AF8" w:rsidP="007B27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MEM04024 Produce moulds and cores by hand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F51EB" w:rsidP="007B27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B636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8CEF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FADD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7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27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27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27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27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27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27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27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27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27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27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27FA"/>
  </w:style>
  <w:style w:type="character" w:customStyle="1" w:styleId="Heading1Char">
    <w:name w:val="Heading 1 Char"/>
    <w:basedOn w:val="DefaultParagraphFont"/>
    <w:link w:val="Heading1"/>
    <w:rsid w:val="007B27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27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27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27F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B27F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B27FA"/>
    <w:rPr>
      <w:i/>
    </w:rPr>
  </w:style>
  <w:style w:type="paragraph" w:customStyle="1" w:styleId="SuperHeading">
    <w:name w:val="SuperHeading"/>
    <w:basedOn w:val="Normal"/>
    <w:rsid w:val="007B27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27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27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27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27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27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27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27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27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27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27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27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27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27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27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27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27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27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27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27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27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27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27FA"/>
    <w:rPr>
      <w:b/>
      <w:spacing w:val="0"/>
    </w:rPr>
  </w:style>
  <w:style w:type="paragraph" w:customStyle="1" w:styleId="SuperTitle">
    <w:name w:val="SuperTitle"/>
    <w:basedOn w:val="Title"/>
    <w:rsid w:val="007B27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27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27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27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27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27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27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27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27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27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27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27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27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27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27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27FA"/>
  </w:style>
  <w:style w:type="paragraph" w:styleId="TableofFigures">
    <w:name w:val="table of figures"/>
    <w:basedOn w:val="Normal"/>
    <w:next w:val="Normal"/>
    <w:semiHidden/>
    <w:rsid w:val="007B27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27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27FA"/>
    <w:rPr>
      <w:rFonts w:ascii="Wingdings" w:hAnsi="Wingdings"/>
    </w:rPr>
  </w:style>
  <w:style w:type="paragraph" w:customStyle="1" w:styleId="TableHeading">
    <w:name w:val="Table Heading"/>
    <w:basedOn w:val="HeadingBase"/>
    <w:rsid w:val="007B27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27FA"/>
    <w:rPr>
      <w:color w:val="0033CC"/>
      <w:u w:val="none"/>
    </w:rPr>
  </w:style>
  <w:style w:type="paragraph" w:customStyle="1" w:styleId="BodyTextRight">
    <w:name w:val="Body Text Right"/>
    <w:basedOn w:val="BodyText"/>
    <w:rsid w:val="007B27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27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27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27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27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27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27FA"/>
    <w:rPr>
      <w:sz w:val="32"/>
    </w:rPr>
  </w:style>
  <w:style w:type="paragraph" w:customStyle="1" w:styleId="HeadingProcedure">
    <w:name w:val="Heading Procedure"/>
    <w:basedOn w:val="HeadingBase"/>
    <w:next w:val="Normal"/>
    <w:rsid w:val="007B27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27FA"/>
    <w:pPr>
      <w:spacing w:before="60" w:after="60"/>
    </w:pPr>
  </w:style>
  <w:style w:type="paragraph" w:styleId="ListContinue">
    <w:name w:val="List Continue"/>
    <w:basedOn w:val="List"/>
    <w:rsid w:val="007B27FA"/>
    <w:pPr>
      <w:ind w:firstLine="0"/>
    </w:pPr>
  </w:style>
  <w:style w:type="paragraph" w:customStyle="1" w:styleId="ListNote">
    <w:name w:val="List Note"/>
    <w:basedOn w:val="List"/>
    <w:rsid w:val="007B27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27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27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27FA"/>
    <w:rPr>
      <w:rFonts w:ascii="Courier New" w:hAnsi="Courier New"/>
    </w:rPr>
  </w:style>
  <w:style w:type="paragraph" w:customStyle="1" w:styleId="NoteBullet">
    <w:name w:val="Note Bullet"/>
    <w:basedOn w:val="Note"/>
    <w:rsid w:val="007B27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27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27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27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27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27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27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27FA"/>
    <w:rPr>
      <w:b/>
      <w:smallCaps/>
    </w:rPr>
  </w:style>
  <w:style w:type="paragraph" w:customStyle="1" w:styleId="TableListNumber">
    <w:name w:val="Table List Number"/>
    <w:basedOn w:val="ListNumber"/>
    <w:rsid w:val="007B27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27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27FA"/>
    <w:pPr>
      <w:numPr>
        <w:numId w:val="9"/>
      </w:numPr>
    </w:pPr>
  </w:style>
  <w:style w:type="paragraph" w:customStyle="1" w:styleId="ListAlpha2">
    <w:name w:val="List Alpha 2"/>
    <w:basedOn w:val="List2"/>
    <w:rsid w:val="007B27FA"/>
    <w:pPr>
      <w:numPr>
        <w:numId w:val="8"/>
      </w:numPr>
    </w:pPr>
  </w:style>
  <w:style w:type="paragraph" w:styleId="List2">
    <w:name w:val="List 2"/>
    <w:basedOn w:val="BodyText"/>
    <w:rsid w:val="007B27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27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27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27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27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27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27FA"/>
    <w:pPr>
      <w:numPr>
        <w:numId w:val="4"/>
      </w:numPr>
    </w:pPr>
  </w:style>
  <w:style w:type="paragraph" w:styleId="ListContinue2">
    <w:name w:val="List Continue 2"/>
    <w:basedOn w:val="List2"/>
    <w:rsid w:val="007B27FA"/>
    <w:pPr>
      <w:ind w:firstLine="0"/>
    </w:pPr>
  </w:style>
  <w:style w:type="paragraph" w:styleId="ListContinue3">
    <w:name w:val="List Continue 3"/>
    <w:basedOn w:val="List3"/>
    <w:rsid w:val="007B27FA"/>
    <w:pPr>
      <w:ind w:left="1021" w:firstLine="0"/>
    </w:pPr>
  </w:style>
  <w:style w:type="paragraph" w:styleId="ListContinue4">
    <w:name w:val="List Continue 4"/>
    <w:basedOn w:val="List4"/>
    <w:rsid w:val="007B27FA"/>
    <w:pPr>
      <w:ind w:firstLine="0"/>
    </w:pPr>
  </w:style>
  <w:style w:type="paragraph" w:styleId="ListContinue5">
    <w:name w:val="List Continue 5"/>
    <w:basedOn w:val="List5"/>
    <w:rsid w:val="007B27FA"/>
    <w:pPr>
      <w:ind w:firstLine="0"/>
    </w:pPr>
  </w:style>
  <w:style w:type="paragraph" w:styleId="ListNumber3">
    <w:name w:val="List Number 3"/>
    <w:basedOn w:val="List3"/>
    <w:rsid w:val="007B27FA"/>
    <w:pPr>
      <w:numPr>
        <w:numId w:val="5"/>
      </w:numPr>
    </w:pPr>
  </w:style>
  <w:style w:type="paragraph" w:styleId="ListNumber4">
    <w:name w:val="List Number 4"/>
    <w:basedOn w:val="List4"/>
    <w:rsid w:val="007B27FA"/>
    <w:pPr>
      <w:numPr>
        <w:numId w:val="6"/>
      </w:numPr>
    </w:pPr>
  </w:style>
  <w:style w:type="paragraph" w:styleId="ListNumber5">
    <w:name w:val="List Number 5"/>
    <w:basedOn w:val="List5"/>
    <w:rsid w:val="007B27FA"/>
    <w:pPr>
      <w:numPr>
        <w:numId w:val="7"/>
      </w:numPr>
    </w:pPr>
  </w:style>
  <w:style w:type="paragraph" w:styleId="BlockText">
    <w:name w:val="Block Text"/>
    <w:basedOn w:val="Normal"/>
    <w:rsid w:val="007B27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27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27FA"/>
    <w:rPr>
      <w:sz w:val="16"/>
      <w:vertAlign w:val="superscript"/>
    </w:rPr>
  </w:style>
  <w:style w:type="character" w:customStyle="1" w:styleId="Symbols">
    <w:name w:val="Symbols"/>
    <w:basedOn w:val="DefaultParagraphFont"/>
    <w:rsid w:val="007B27FA"/>
    <w:rPr>
      <w:rFonts w:ascii="Symbol" w:hAnsi="Symbol"/>
    </w:rPr>
  </w:style>
  <w:style w:type="character" w:customStyle="1" w:styleId="MenuOptions">
    <w:name w:val="Menu Options"/>
    <w:basedOn w:val="DefaultParagraphFont"/>
    <w:rsid w:val="007B27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27FA"/>
    <w:rPr>
      <w:b/>
    </w:rPr>
  </w:style>
  <w:style w:type="character" w:customStyle="1" w:styleId="Underlined">
    <w:name w:val="Underlined"/>
    <w:basedOn w:val="DefaultParagraphFont"/>
    <w:rsid w:val="007B27FA"/>
    <w:rPr>
      <w:u w:val="single"/>
    </w:rPr>
  </w:style>
  <w:style w:type="paragraph" w:customStyle="1" w:styleId="TableBodyTextRight">
    <w:name w:val="Table Body Text Right"/>
    <w:basedOn w:val="TableBodyText"/>
    <w:rsid w:val="007B27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27FA"/>
    <w:rPr>
      <w:sz w:val="18"/>
    </w:rPr>
  </w:style>
  <w:style w:type="paragraph" w:customStyle="1" w:styleId="BodySmallRight">
    <w:name w:val="Body Small Right"/>
    <w:basedOn w:val="BodyTextRight"/>
    <w:rsid w:val="007B27FA"/>
    <w:rPr>
      <w:sz w:val="18"/>
      <w:szCs w:val="18"/>
    </w:rPr>
  </w:style>
  <w:style w:type="paragraph" w:customStyle="1" w:styleId="MarginEdition">
    <w:name w:val="Margin Edition"/>
    <w:basedOn w:val="MarginNote"/>
    <w:rsid w:val="007B27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27FA"/>
    <w:rPr>
      <w:sz w:val="2"/>
      <w:szCs w:val="2"/>
    </w:rPr>
  </w:style>
  <w:style w:type="character" w:customStyle="1" w:styleId="Small">
    <w:name w:val="Small"/>
    <w:basedOn w:val="DefaultParagraphFont"/>
    <w:rsid w:val="007B27FA"/>
    <w:rPr>
      <w:sz w:val="16"/>
    </w:rPr>
  </w:style>
  <w:style w:type="paragraph" w:customStyle="1" w:styleId="WideTable">
    <w:name w:val="Wide Table"/>
    <w:basedOn w:val="Normal"/>
    <w:rsid w:val="007B27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27FA"/>
  </w:style>
  <w:style w:type="paragraph" w:styleId="Quote">
    <w:name w:val="Quote"/>
    <w:basedOn w:val="Heading1"/>
    <w:link w:val="QuoteChar"/>
    <w:qFormat/>
    <w:rsid w:val="007B27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27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27FA"/>
    <w:pPr>
      <w:pageBreakBefore/>
    </w:pPr>
  </w:style>
  <w:style w:type="paragraph" w:customStyle="1" w:styleId="Border">
    <w:name w:val="Border"/>
    <w:basedOn w:val="Normal"/>
    <w:qFormat/>
    <w:rsid w:val="007B27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27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7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7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27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27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27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27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27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27FA"/>
    <w:rPr>
      <w:u w:val="single"/>
    </w:rPr>
  </w:style>
  <w:style w:type="character" w:customStyle="1" w:styleId="BoldandItalics">
    <w:name w:val="Bold and Italics"/>
    <w:qFormat/>
    <w:rsid w:val="007B27FA"/>
    <w:rPr>
      <w:b/>
      <w:i/>
      <w:u w:val="none"/>
    </w:rPr>
  </w:style>
  <w:style w:type="paragraph" w:styleId="BalloonText">
    <w:name w:val="Balloon Text"/>
    <w:basedOn w:val="Normal"/>
    <w:link w:val="BalloonTextChar"/>
    <w:rsid w:val="007B27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27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27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27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27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27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27FA"/>
    <w:pPr>
      <w:spacing w:before="0" w:after="0"/>
    </w:pPr>
  </w:style>
  <w:style w:type="paragraph" w:customStyle="1" w:styleId="BodyTextBold">
    <w:name w:val="Body Text Bold"/>
    <w:basedOn w:val="BodyText"/>
    <w:qFormat/>
    <w:rsid w:val="007B27FA"/>
    <w:rPr>
      <w:b/>
    </w:rPr>
  </w:style>
  <w:style w:type="character" w:styleId="Hyperlink">
    <w:name w:val="Hyperlink"/>
    <w:basedOn w:val="DefaultParagraphFont"/>
    <w:uiPriority w:val="99"/>
    <w:unhideWhenUsed/>
    <w:rsid w:val="009F51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590</Words>
  <Characters>3794</Characters>
  <Application>Microsoft Office Word</Application>
  <DocSecurity>0</DocSecurity>
  <Lines>82</Lines>
  <Paragraphs>50</Paragraphs>
  <ScaleCrop>false</ScaleCrop>
  <Company>Author-it Software Corporation Ltd.</Company>
  <LinksUpToDate>false</LinksUpToDate>
  <CharactersWithSpaces>4334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MEM04024 Produce moulds and cores by hand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2023-02-03T06:36:00Z</dcterms:created>
  <dcterms:modified xsi:type="dcterms:W3CDTF">2023-02-03T06:36:00Z</dcterms:modified>
</cp:coreProperties>
</file>