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013" w:rsidP="00280013">
      <w:pPr>
        <w:pStyle w:val="Title"/>
      </w:pPr>
      <w:r>
        <w:fldChar w:fldCharType="begin"/>
      </w:r>
      <w:r>
        <w:instrText xml:space="preserve"> TITLE   \* MERGEFORMAT </w:instrText>
      </w:r>
      <w:r>
        <w:fldChar w:fldCharType="separate"/>
      </w:r>
      <w:r>
        <w:t>Assessment Requirements for MEM04020 Supervise individual ferrous melting and casting operation</w:t>
      </w:r>
      <w:r>
        <w:fldChar w:fldCharType="end"/>
      </w:r>
    </w:p>
    <w:p w:rsidR="00280013" w:rsidP="00280013">
      <w:pPr>
        <w:pStyle w:val="Version"/>
        <w:sectPr w:rsidSect="001F14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141F" w:rsidP="001F141F">
      <w:pPr>
        <w:pStyle w:val="SuperHeading"/>
      </w:pPr>
      <w:r w:rsidRPr="001F141F">
        <w:t>Assessment Requirements for MEM04020 Supervise individual ferrous melting and casting operation</w:t>
      </w:r>
    </w:p>
    <w:p w:rsidR="00000000" w:rsidRPr="001F141F" w:rsidP="001F141F">
      <w:pPr>
        <w:pStyle w:val="Heading1"/>
      </w:pPr>
      <w:bookmarkStart w:id="1" w:name="O_1168803"/>
      <w:bookmarkEnd w:id="1"/>
      <w:r w:rsidRPr="001F141F">
        <w:t>Modification History</w:t>
      </w:r>
    </w:p>
    <w:p w:rsidR="00000000" w:rsidRPr="001F141F" w:rsidP="00280013">
      <w:pPr>
        <w:pStyle w:val="BodyText"/>
      </w:pPr>
      <w:r w:rsidRPr="001F141F">
        <w:t>Release 2. Quantum of hou</w:t>
      </w:r>
      <w:r w:rsidRPr="001F141F">
        <w:t>rs of workplace practice removed. Supersedes and is equivalent to MEM04020 Supervise individual ferrous melting and casting operation (Release 1).</w:t>
      </w:r>
    </w:p>
    <w:p w:rsidR="00000000" w:rsidRPr="001F141F" w:rsidP="00280013">
      <w:pPr>
        <w:pStyle w:val="BodyText"/>
      </w:pPr>
      <w:r w:rsidRPr="001F141F">
        <w:t>Release 1. Supersedes and is equivalent to MEM04020A Supervise individual ferrous melting and casting operati</w:t>
      </w:r>
      <w:r w:rsidRPr="001F141F">
        <w:t>on.</w:t>
      </w:r>
    </w:p>
    <w:p w:rsidR="00000000" w:rsidRPr="001F141F" w:rsidP="001F141F">
      <w:pPr>
        <w:pStyle w:val="Heading1"/>
      </w:pPr>
      <w:bookmarkStart w:id="2" w:name="O_1168802"/>
      <w:bookmarkEnd w:id="2"/>
      <w:r w:rsidRPr="001F141F">
        <w:t>Performance Evidence</w:t>
      </w:r>
    </w:p>
    <w:p w:rsidR="00000000" w:rsidRPr="001F141F" w:rsidP="00280013">
      <w:pPr>
        <w:pStyle w:val="BodyText"/>
      </w:pPr>
      <w:r w:rsidRPr="001F141F">
        <w:t>Evidence required to demonstrate competence in this unit must be relevant to and satisfy the requirements of the elements and performance criteria on at least two (2) occasions and include:</w:t>
      </w:r>
    </w:p>
    <w:p w:rsidR="00000000" w:rsidRPr="001F141F" w:rsidP="001F141F">
      <w:pPr>
        <w:pStyle w:val="ListBullet"/>
      </w:pPr>
      <w:r w:rsidRPr="001F141F">
        <w:t>following work instru</w:t>
      </w:r>
      <w:r w:rsidRPr="001F141F">
        <w:t xml:space="preserve">ctions, standard operating procedures (SOPs) and safe work practices </w:t>
      </w:r>
    </w:p>
    <w:p w:rsidR="00000000" w:rsidRPr="001F141F" w:rsidP="001F141F">
      <w:pPr>
        <w:pStyle w:val="ListBullet"/>
      </w:pPr>
      <w:r w:rsidRPr="001F141F">
        <w:t>identifying and interpreting specifications, safety procedures and codes of practice/standards for the required melting and casting operation</w:t>
      </w:r>
    </w:p>
    <w:p w:rsidR="00000000" w:rsidRPr="001F141F" w:rsidP="001F141F">
      <w:pPr>
        <w:pStyle w:val="ListBullet"/>
      </w:pPr>
      <w:r w:rsidRPr="001F141F">
        <w:t>checking for contaminates when verifying met</w:t>
      </w:r>
      <w:r w:rsidRPr="001F141F">
        <w:t>al changes to melting and recommending changes and/or additions to the charge as required</w:t>
      </w:r>
    </w:p>
    <w:p w:rsidR="00000000" w:rsidRPr="001F141F" w:rsidP="001F141F">
      <w:pPr>
        <w:pStyle w:val="ListBullet"/>
      </w:pPr>
      <w:r w:rsidRPr="001F141F">
        <w:t xml:space="preserve">providing evidence from castings that were made using different alloys and moulds </w:t>
      </w:r>
    </w:p>
    <w:p w:rsidR="00000000" w:rsidRPr="001F141F" w:rsidP="001F141F">
      <w:pPr>
        <w:pStyle w:val="ListBullet"/>
      </w:pPr>
      <w:r w:rsidRPr="001F141F">
        <w:t>monitoring melting and casting operations of ferrous metal</w:t>
      </w:r>
    </w:p>
    <w:p w:rsidR="00000000" w:rsidRPr="001F141F" w:rsidP="001F141F">
      <w:pPr>
        <w:pStyle w:val="ListBullet"/>
      </w:pPr>
      <w:r w:rsidRPr="001F141F">
        <w:t>operating a melting furn</w:t>
      </w:r>
      <w:r w:rsidRPr="001F141F">
        <w:t>ace safely and monitoring and supervising the operation of a furnace by other employees</w:t>
      </w:r>
    </w:p>
    <w:p w:rsidR="00000000" w:rsidRPr="001F141F" w:rsidP="001F141F">
      <w:pPr>
        <w:pStyle w:val="ListBullet"/>
      </w:pPr>
      <w:r w:rsidRPr="001F141F">
        <w:t>handling pouring equipment and monitoring safely and supervising the operation of pouring equipment by other employees.</w:t>
      </w:r>
    </w:p>
    <w:p w:rsidR="00000000" w:rsidRPr="001F141F" w:rsidP="001F141F">
      <w:pPr>
        <w:pStyle w:val="AllowPageBreak"/>
      </w:pPr>
    </w:p>
    <w:p w:rsidR="00000000" w:rsidRPr="001F141F" w:rsidP="001F141F">
      <w:pPr>
        <w:pStyle w:val="Heading1"/>
      </w:pPr>
      <w:bookmarkStart w:id="3" w:name="O_1168801"/>
      <w:bookmarkEnd w:id="3"/>
      <w:r w:rsidRPr="001F141F">
        <w:t>Knowledge Evidence</w:t>
      </w:r>
    </w:p>
    <w:p w:rsidR="00000000" w:rsidRPr="001F141F" w:rsidP="00280013">
      <w:pPr>
        <w:pStyle w:val="BodyText"/>
      </w:pPr>
      <w:r w:rsidRPr="001F141F">
        <w:t>Evidence r</w:t>
      </w:r>
      <w:r w:rsidRPr="001F141F">
        <w:t>equired to demonstrate the required knowledge for this unit must be relevant to and satisfy the requirements of the elements and performance criteria and include knowledge of:</w:t>
      </w:r>
    </w:p>
    <w:p w:rsidR="00000000" w:rsidRPr="001F141F" w:rsidP="001F141F">
      <w:pPr>
        <w:pStyle w:val="ListBullet"/>
      </w:pPr>
      <w:r w:rsidRPr="001F141F">
        <w:t>safe work practices and procedures and use of personal protective equipment (PP</w:t>
      </w:r>
      <w:r w:rsidRPr="001F141F">
        <w:t>E)</w:t>
      </w:r>
    </w:p>
    <w:p w:rsidR="00000000" w:rsidRPr="001F141F" w:rsidP="001F141F">
      <w:pPr>
        <w:pStyle w:val="ListBullet"/>
      </w:pPr>
      <w:r w:rsidRPr="001F141F">
        <w:t>charge calculations – importance of composition control, methods used to calculate for additions and types of alloy additions and their effects on casting behaviour and finished product</w:t>
      </w:r>
    </w:p>
    <w:p w:rsidR="00000000" w:rsidRPr="001F141F" w:rsidP="001F141F">
      <w:pPr>
        <w:pStyle w:val="ListBullet"/>
      </w:pPr>
      <w:r w:rsidRPr="001F141F">
        <w:t>steel – induction furnace melting, principles, refractories suitabl</w:t>
      </w:r>
      <w:r w:rsidRPr="001F141F">
        <w:t>e for steelmaking and their characteristics, arc furnace melting; acid, basic, single slag, double slag, deoxidisation and hydrogen control and ladle refining</w:t>
      </w:r>
    </w:p>
    <w:p w:rsidR="00000000" w:rsidRPr="001F141F" w:rsidP="001F141F">
      <w:pPr>
        <w:pStyle w:val="ListBullet"/>
      </w:pPr>
      <w:r w:rsidRPr="001F141F">
        <w:t>cast iron – types of cast iron, influence of carbon and silicon contents, carbon equivalent, effe</w:t>
      </w:r>
      <w:r w:rsidRPr="001F141F">
        <w:t>ct of cooling rate, microstructure and classification of graphite, carbide stabilisers and graphite, inoculation and types of inoculant, spheroidal graphite formation and treatment methods and casting characteristics of grey, S.G (ductile) and malleable ca</w:t>
      </w:r>
      <w:r w:rsidRPr="001F141F">
        <w:t>st irons</w:t>
      </w:r>
    </w:p>
    <w:p w:rsidR="00000000" w:rsidRPr="001F141F" w:rsidP="001F141F">
      <w:pPr>
        <w:pStyle w:val="ListBullet"/>
      </w:pPr>
      <w:r w:rsidRPr="001F141F">
        <w:t xml:space="preserve">ferrous alloys – definitions of ferrous metals, grades of iron and their applications, including S.G. iron, ductile iron, grey and white irons, alloy cast irons, chilled and malleable iron, grades of steel and their applications, including carbon </w:t>
      </w:r>
      <w:r w:rsidRPr="001F141F">
        <w:t>steel and alloys steels, methods of controlling physical properties, advantages/disadvantages of density of each type of ferrous metal, methods of controlling tensile strength of ferrous metals, methods of controlling the hardness of ferrous metals, the in</w:t>
      </w:r>
      <w:r w:rsidRPr="001F141F">
        <w:t>fluence of melting points on production processes, shrinkage percentage of the types of ferrous metals, how to control metal fluidity, use of degassing to control gas defects, be able to take action to control grain size, casting temperature, make a select</w:t>
      </w:r>
      <w:r w:rsidRPr="001F141F">
        <w:t>ion of ferrous metal based on required properties, conduct metal analysis on ferrous metal and use Australian Standards (or other appropriate standard) for ferrous metals</w:t>
      </w:r>
    </w:p>
    <w:p w:rsidR="00000000" w:rsidRPr="001F141F" w:rsidP="001F141F">
      <w:pPr>
        <w:pStyle w:val="ListBullet"/>
      </w:pPr>
      <w:r w:rsidRPr="001F141F">
        <w:t>types of furnaces and their relative advantages and disadvantages –</w:t>
      </w:r>
      <w:r w:rsidRPr="001F141F">
        <w:t xml:space="preserve"> blast furnace, cupola, induction, direct arc, indirect arc, open hearth, reverberatory, rotary and maintenance</w:t>
      </w:r>
    </w:p>
    <w:p w:rsidR="00000000" w:rsidRPr="001F141F" w:rsidP="001F141F">
      <w:pPr>
        <w:pStyle w:val="ListBullet"/>
      </w:pPr>
      <w:r w:rsidRPr="001F141F">
        <w:t>refractory types and purposes, including dolomite, silica brick, chrome brick, ganister, fireclay, firebrick, magnesite, kyanite and fused alumi</w:t>
      </w:r>
      <w:r w:rsidRPr="001F141F">
        <w:t>na</w:t>
      </w:r>
    </w:p>
    <w:p w:rsidR="00000000" w:rsidRPr="001F141F" w:rsidP="001F141F">
      <w:pPr>
        <w:pStyle w:val="ListBullet"/>
      </w:pPr>
      <w:r w:rsidRPr="001F141F">
        <w:t>linings types and purposes, including monolithic, castable, rammable, bricks, basic, acid and neutral</w:t>
      </w:r>
    </w:p>
    <w:p w:rsidR="00000000" w:rsidRPr="001F141F" w:rsidP="001F141F">
      <w:pPr>
        <w:pStyle w:val="ListBullet"/>
      </w:pPr>
      <w:r w:rsidRPr="001F141F">
        <w:t>types of ladles – lip, tea pot and bottom pour</w:t>
      </w:r>
    </w:p>
    <w:p w:rsidR="00000000" w:rsidRPr="001F141F" w:rsidP="001F141F">
      <w:pPr>
        <w:pStyle w:val="ListBullet"/>
      </w:pPr>
      <w:r w:rsidRPr="001F141F">
        <w:t>safe working with ladles – pre-heat ladles, ladle maintenance and checking mechanical condition of ladle</w:t>
      </w:r>
      <w:r w:rsidRPr="001F141F">
        <w:t>s including gearboxes and safety locks</w:t>
      </w:r>
    </w:p>
    <w:p w:rsidR="00000000" w:rsidRPr="001F141F" w:rsidP="001F141F">
      <w:pPr>
        <w:pStyle w:val="ListBullet"/>
      </w:pPr>
      <w:r w:rsidRPr="001F141F">
        <w:t>use of lifting and handling equipment including – tongs, shanks, cranes, hoists, bogey ladles and maintenance</w:t>
      </w:r>
    </w:p>
    <w:p w:rsidR="00000000" w:rsidRPr="001F141F" w:rsidP="001F141F">
      <w:pPr>
        <w:pStyle w:val="ListBullet"/>
      </w:pPr>
      <w:r w:rsidRPr="001F141F">
        <w:t xml:space="preserve">supervision of other staff in melting and casting safety, including housekeeping, PPE, dry area and tools, </w:t>
      </w:r>
      <w:r w:rsidRPr="001F141F">
        <w:t>pre-heating of ladles and safe working load of overhead cranes</w:t>
      </w:r>
    </w:p>
    <w:p w:rsidR="00000000" w:rsidRPr="001F141F" w:rsidP="001F141F">
      <w:pPr>
        <w:pStyle w:val="ListBullet"/>
      </w:pPr>
      <w:r w:rsidRPr="001F141F">
        <w:t>furnace operation procedures, including ensuring a dry and safe charge, warm and dry equipment, pre-heating, scrap selection, housekeeping, melting schedule, pouring schedule, calculations, inc</w:t>
      </w:r>
      <w:r w:rsidRPr="001F141F">
        <w:t>luding volume and mass calculations, charge calculations, maintaining supply and maintenance of melting and pouring equipment</w:t>
      </w:r>
    </w:p>
    <w:p w:rsidR="00000000" w:rsidRPr="001F141F" w:rsidP="001F141F">
      <w:pPr>
        <w:pStyle w:val="ListBullet"/>
      </w:pPr>
      <w:r w:rsidRPr="001F141F">
        <w:t>types of control equipment – thermal analysis, pyrometers, gas analysis, chemical analysis, wet chemical analysis, spectrograph an</w:t>
      </w:r>
      <w:r w:rsidRPr="001F141F">
        <w:t>d fluidity test</w:t>
      </w:r>
    </w:p>
    <w:p w:rsidR="00000000" w:rsidRPr="001F141F" w:rsidP="001F141F">
      <w:pPr>
        <w:pStyle w:val="ListBullet"/>
      </w:pPr>
      <w:r w:rsidRPr="001F141F">
        <w:t>quality control and procedures for:</w:t>
      </w:r>
    </w:p>
    <w:p w:rsidR="00000000" w:rsidRPr="001F141F" w:rsidP="001F141F">
      <w:pPr>
        <w:pStyle w:val="ListBullet2"/>
      </w:pPr>
      <w:r w:rsidRPr="001F141F">
        <w:t>accurate weighing, correct chemical analysis, covers and fluxes, mould/metal reactions, conduct and interpretation of thermal analysis, alloying procedure, thermal analysis, degassing, deoxidising, ladle</w:t>
      </w:r>
      <w:r w:rsidRPr="001F141F">
        <w:t xml:space="preserve"> refining, chill/wedge test and customer requirements</w:t>
      </w:r>
    </w:p>
    <w:p w:rsidR="00000000" w:rsidRPr="001F141F" w:rsidP="001F141F">
      <w:pPr>
        <w:pStyle w:val="ListBullet"/>
      </w:pPr>
      <w:r w:rsidRPr="001F141F">
        <w:t>types of defects and prevention, including but not limited to contamination, gas absorption, metal analysis, temperature control, oxidation and other defects common to iron and steel</w:t>
      </w:r>
    </w:p>
    <w:p w:rsidR="00000000" w:rsidRPr="001F141F" w:rsidP="001F141F">
      <w:pPr>
        <w:pStyle w:val="ListBullet"/>
      </w:pPr>
      <w:r w:rsidRPr="001F141F">
        <w:t>tapping and pourin</w:t>
      </w:r>
      <w:r w:rsidRPr="001F141F">
        <w:t>g operations, including when to pour according to job and furnace specification, availability of emergency pour out pits and other safety equipment, availability of cranes or other transport, pour out rate, ensure mechanical test bar is available and taken</w:t>
      </w:r>
      <w:r w:rsidRPr="001F141F">
        <w:t xml:space="preserve"> if required and ensure pig pouring and tagging is performed correctly.</w:t>
      </w:r>
    </w:p>
    <w:p w:rsidR="00000000" w:rsidRPr="001F141F" w:rsidP="001F141F">
      <w:pPr>
        <w:pStyle w:val="AllowPageBreak"/>
      </w:pPr>
    </w:p>
    <w:p w:rsidR="00000000" w:rsidRPr="001F141F" w:rsidP="001F141F">
      <w:pPr>
        <w:pStyle w:val="Heading1"/>
      </w:pPr>
      <w:bookmarkStart w:id="4" w:name="O_1168800"/>
      <w:bookmarkEnd w:id="4"/>
      <w:r w:rsidRPr="001F141F">
        <w:t>Assessment Conditions</w:t>
      </w:r>
    </w:p>
    <w:p w:rsidR="00000000" w:rsidRPr="001F141F" w:rsidP="001F141F">
      <w:pPr>
        <w:pStyle w:val="ListBullet"/>
      </w:pPr>
      <w:r w:rsidRPr="001F141F">
        <w:t>Assessors must:</w:t>
      </w:r>
    </w:p>
    <w:p w:rsidR="00000000" w:rsidRPr="001F141F" w:rsidP="001F141F">
      <w:pPr>
        <w:pStyle w:val="ListBullet2"/>
      </w:pPr>
      <w:r w:rsidRPr="001F141F">
        <w:t xml:space="preserve">have vocational competency in the supervision of individual ferrous melting and casting operation </w:t>
      </w:r>
      <w:r w:rsidRPr="001F141F">
        <w:t>at least to the level being assessed with relevant industry knowledge and experience</w:t>
      </w:r>
    </w:p>
    <w:p w:rsidR="00000000" w:rsidRPr="001F141F" w:rsidP="001F141F">
      <w:pPr>
        <w:pStyle w:val="ListBullet2"/>
      </w:pPr>
      <w:r w:rsidRPr="001F141F">
        <w:t xml:space="preserve">satisfy the assessor requirements in the </w:t>
      </w:r>
      <w:r w:rsidRPr="001F141F">
        <w:rPr>
          <w:rStyle w:val="Emphasis"/>
        </w:rPr>
        <w:t xml:space="preserve">Standards for Registered Training Organisations 2015 or its replacement </w:t>
      </w:r>
      <w:r w:rsidRPr="001F141F">
        <w:t xml:space="preserve">and comply with the </w:t>
      </w:r>
      <w:r w:rsidRPr="001F141F">
        <w:rPr>
          <w:rStyle w:val="Emphasis"/>
        </w:rPr>
        <w:t>National Vocational Education and Trai</w:t>
      </w:r>
      <w:r w:rsidRPr="001F141F">
        <w:rPr>
          <w:rStyle w:val="Emphasis"/>
        </w:rPr>
        <w:t xml:space="preserve">ning Regulator Act 2011, </w:t>
      </w:r>
      <w:r w:rsidRPr="001F141F">
        <w:t>its replacement</w:t>
      </w:r>
      <w:r w:rsidRPr="001F141F">
        <w:rPr>
          <w:rStyle w:val="Emphasis"/>
        </w:rPr>
        <w:t xml:space="preserve"> </w:t>
      </w:r>
      <w:r w:rsidRPr="001F141F">
        <w:t>or equivalent legislation covering VET regulation in a non-referring state/territory as the case requires.</w:t>
      </w:r>
    </w:p>
    <w:p w:rsidR="00000000" w:rsidRPr="001F141F" w:rsidP="001F141F">
      <w:pPr>
        <w:pStyle w:val="ListBullet"/>
      </w:pPr>
      <w:r w:rsidRPr="001F141F">
        <w:t>Assessment must occur in a functioning workplace. Where assessment in the workplace would be unsafe, imprac</w:t>
      </w:r>
      <w:r w:rsidRPr="001F141F">
        <w:t>tical or threatens the environment, assessment must occur in a sufficiently rigorous simulated environment that reflects the circumstances that would be experienced in a functioning workplace. Assessment must cover all aspects of workplace performance, inc</w:t>
      </w:r>
      <w:r w:rsidRPr="001F141F">
        <w:t>luding task skills, task management skills, contingency management skills and job role environment skills.</w:t>
      </w:r>
    </w:p>
    <w:p w:rsidR="00000000" w:rsidRPr="001F141F" w:rsidP="001F141F">
      <w:pPr>
        <w:pStyle w:val="ListBullet"/>
      </w:pPr>
      <w:r w:rsidRPr="001F141F">
        <w:t>Conditions for assessment must include access to all tools, equipment, materials and documentation required, including relevant workplace procedures,</w:t>
      </w:r>
      <w:r w:rsidRPr="001F141F">
        <w:t xml:space="preserve"> product and manufacturing specifications.</w:t>
      </w:r>
    </w:p>
    <w:p w:rsidR="00000000" w:rsidRPr="001F141F" w:rsidP="001F141F">
      <w:pPr>
        <w:pStyle w:val="ListBullet"/>
      </w:pPr>
      <w:r w:rsidRPr="001F141F">
        <w:t>Assessment processes and techniques must be appropriate to the language, literacy and numeracy requirements of the work being performed and the needs of the candidate.</w:t>
      </w:r>
    </w:p>
    <w:p w:rsidR="00000000" w:rsidRPr="001F141F" w:rsidP="001F141F">
      <w:pPr>
        <w:pStyle w:val="AllowPageBreak"/>
      </w:pPr>
    </w:p>
    <w:p w:rsidR="00000000" w:rsidRPr="001F141F" w:rsidP="001F141F">
      <w:pPr>
        <w:pStyle w:val="Heading1"/>
      </w:pPr>
      <w:bookmarkStart w:id="5" w:name="O_1168814"/>
      <w:bookmarkEnd w:id="5"/>
      <w:r w:rsidRPr="001F141F">
        <w:t>Links</w:t>
      </w:r>
    </w:p>
    <w:p w:rsidR="00000000" w:rsidRPr="001F141F" w:rsidP="00280013">
      <w:pPr>
        <w:pStyle w:val="BodyText"/>
      </w:pPr>
      <w:r w:rsidRPr="001F141F">
        <w:t>Companion Volume imp</w:t>
      </w:r>
      <w:r w:rsidRPr="001F141F">
        <w:t xml:space="preserve">lementation guides are found in VETNet - </w:t>
      </w:r>
      <w:r>
        <w:fldChar w:fldCharType="begin"/>
      </w:r>
      <w:r>
        <w:instrText xml:space="preserve"> HYPERLINK "https://vetnet.gov.au/Pages/TrainingDocs.aspx?q=b7050d37-5fd0-4740-8f7d-3b7a49c10bb2" </w:instrText>
      </w:r>
      <w:r>
        <w:fldChar w:fldCharType="separate"/>
      </w:r>
      <w:r w:rsidRPr="007D6162">
        <w:rPr>
          <w:rStyle w:val="Hyperlink"/>
        </w:rPr>
        <w:t>https://vetnet.gov.au/Pages/TrainingDocs.aspx?q=b7050d37-5fd0-4740-8f7d-3b7a49c10bb2</w:t>
      </w:r>
      <w:r>
        <w:fldChar w:fldCharType="end"/>
      </w:r>
    </w:p>
    <w:p w:rsidR="00000000" w:rsidRPr="001F141F" w:rsidP="001F141F"/>
    <w:sectPr w:rsidSect="001F14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1F" w:rsidRPr="00280013" w:rsidP="00280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013" w:rsidP="001F1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0013" w:rsidP="001F14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0013" w:rsidP="001F14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0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41F" w:rsidRPr="00280013" w:rsidP="002800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013" w:rsidRPr="002D2AF8" w:rsidP="001F141F">
    <w:pPr>
      <w:pStyle w:val="Header"/>
      <w:framePr w:wrap="around"/>
    </w:pPr>
    <w:r>
      <w:fldChar w:fldCharType="begin"/>
    </w:r>
    <w:r>
      <w:instrText xml:space="preserve"> TITLE   \* MERGEFORMAT </w:instrText>
    </w:r>
    <w:r>
      <w:fldChar w:fldCharType="separate"/>
    </w:r>
    <w:r>
      <w:t>Assessment Requirements for MEM04020 Supervise individual ferrous melting and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80013" w:rsidP="001F14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2F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B8F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44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4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41F"/>
    <w:pPr>
      <w:spacing w:before="360" w:after="60"/>
      <w:outlineLvl w:val="0"/>
    </w:pPr>
    <w:rPr>
      <w:sz w:val="32"/>
    </w:rPr>
  </w:style>
  <w:style w:type="paragraph" w:styleId="Heading2">
    <w:name w:val="heading 2"/>
    <w:basedOn w:val="HeadingBase"/>
    <w:next w:val="BodyText"/>
    <w:link w:val="Heading2Char"/>
    <w:qFormat/>
    <w:rsid w:val="001F141F"/>
    <w:pPr>
      <w:keepLines/>
      <w:spacing w:before="240" w:after="120"/>
      <w:outlineLvl w:val="1"/>
    </w:pPr>
    <w:rPr>
      <w:sz w:val="28"/>
      <w:szCs w:val="40"/>
    </w:rPr>
  </w:style>
  <w:style w:type="paragraph" w:styleId="Heading3">
    <w:name w:val="heading 3"/>
    <w:basedOn w:val="HeadingBase"/>
    <w:next w:val="BodyText"/>
    <w:link w:val="Heading3Char"/>
    <w:qFormat/>
    <w:rsid w:val="001F141F"/>
    <w:pPr>
      <w:spacing w:before="180" w:after="120"/>
      <w:outlineLvl w:val="2"/>
    </w:pPr>
    <w:rPr>
      <w:spacing w:val="-10"/>
      <w:kern w:val="32"/>
    </w:rPr>
  </w:style>
  <w:style w:type="paragraph" w:styleId="Heading4">
    <w:name w:val="heading 4"/>
    <w:basedOn w:val="HeadingBase"/>
    <w:next w:val="BodyText"/>
    <w:link w:val="Heading4Char"/>
    <w:qFormat/>
    <w:rsid w:val="001F141F"/>
    <w:pPr>
      <w:spacing w:before="160" w:after="120"/>
      <w:outlineLvl w:val="3"/>
    </w:pPr>
    <w:rPr>
      <w:sz w:val="22"/>
    </w:rPr>
  </w:style>
  <w:style w:type="paragraph" w:styleId="Heading5">
    <w:name w:val="heading 5"/>
    <w:basedOn w:val="HeadingBase"/>
    <w:next w:val="Normal"/>
    <w:link w:val="Heading5Char"/>
    <w:qFormat/>
    <w:rsid w:val="001F141F"/>
    <w:pPr>
      <w:spacing w:before="80"/>
      <w:outlineLvl w:val="4"/>
    </w:pPr>
    <w:rPr>
      <w:color w:val="918585"/>
      <w:sz w:val="20"/>
    </w:rPr>
  </w:style>
  <w:style w:type="paragraph" w:styleId="Heading6">
    <w:name w:val="heading 6"/>
    <w:basedOn w:val="HeadingBase"/>
    <w:next w:val="Normal"/>
    <w:link w:val="Heading6Char"/>
    <w:qFormat/>
    <w:rsid w:val="001F141F"/>
    <w:pPr>
      <w:spacing w:before="60"/>
      <w:outlineLvl w:val="5"/>
    </w:pPr>
    <w:rPr>
      <w:color w:val="918585"/>
      <w:sz w:val="20"/>
    </w:rPr>
  </w:style>
  <w:style w:type="paragraph" w:styleId="Heading7">
    <w:name w:val="heading 7"/>
    <w:basedOn w:val="Normal"/>
    <w:next w:val="Normal"/>
    <w:link w:val="Heading7Char"/>
    <w:qFormat/>
    <w:rsid w:val="001F141F"/>
    <w:pPr>
      <w:ind w:left="720"/>
      <w:outlineLvl w:val="6"/>
    </w:pPr>
    <w:rPr>
      <w:i/>
    </w:rPr>
  </w:style>
  <w:style w:type="paragraph" w:styleId="Heading8">
    <w:name w:val="heading 8"/>
    <w:basedOn w:val="Normal"/>
    <w:next w:val="Normal"/>
    <w:link w:val="Heading8Char"/>
    <w:qFormat/>
    <w:rsid w:val="001F141F"/>
    <w:pPr>
      <w:ind w:left="720"/>
      <w:outlineLvl w:val="7"/>
    </w:pPr>
    <w:rPr>
      <w:i/>
    </w:rPr>
  </w:style>
  <w:style w:type="paragraph" w:styleId="Heading9">
    <w:name w:val="heading 9"/>
    <w:basedOn w:val="Normal"/>
    <w:next w:val="Normal"/>
    <w:link w:val="Heading9Char"/>
    <w:qFormat/>
    <w:rsid w:val="001F141F"/>
    <w:pPr>
      <w:ind w:left="720"/>
      <w:outlineLvl w:val="8"/>
    </w:pPr>
    <w:rPr>
      <w:i/>
    </w:rPr>
  </w:style>
  <w:style w:type="character" w:default="1" w:styleId="DefaultParagraphFont">
    <w:name w:val="Default Paragraph Font"/>
    <w:uiPriority w:val="1"/>
    <w:unhideWhenUsed/>
    <w:rsid w:val="001F1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41F"/>
  </w:style>
  <w:style w:type="character" w:customStyle="1" w:styleId="Heading1Char">
    <w:name w:val="Heading 1 Char"/>
    <w:basedOn w:val="DefaultParagraphFont"/>
    <w:link w:val="Heading1"/>
    <w:rsid w:val="001F141F"/>
    <w:rPr>
      <w:rFonts w:ascii="Times New Roman" w:eastAsia="Times New Roman" w:hAnsi="Times New Roman" w:cs="Times New Roman"/>
      <w:b/>
      <w:sz w:val="32"/>
      <w:szCs w:val="20"/>
      <w:lang w:eastAsia="en-US"/>
    </w:rPr>
  </w:style>
  <w:style w:type="paragraph" w:styleId="BodyText">
    <w:name w:val="Body Text"/>
    <w:basedOn w:val="Normal"/>
    <w:link w:val="BodyTextChar"/>
    <w:rsid w:val="001F14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41F"/>
    <w:rPr>
      <w:rFonts w:ascii="Times New Roman" w:eastAsia="Times New Roman" w:hAnsi="Times New Roman" w:cs="Times New Roman"/>
      <w:sz w:val="24"/>
      <w:lang w:eastAsia="en-US"/>
    </w:rPr>
  </w:style>
  <w:style w:type="paragraph" w:styleId="ListBullet">
    <w:name w:val="List Bullet"/>
    <w:basedOn w:val="List"/>
    <w:rsid w:val="001F141F"/>
    <w:pPr>
      <w:numPr>
        <w:numId w:val="12"/>
      </w:numPr>
      <w:tabs>
        <w:tab w:val="clear" w:pos="340"/>
      </w:tabs>
      <w:spacing w:before="40" w:after="40"/>
    </w:pPr>
  </w:style>
  <w:style w:type="paragraph" w:styleId="ListBullet2">
    <w:name w:val="List Bullet 2"/>
    <w:basedOn w:val="List2"/>
    <w:rsid w:val="001F141F"/>
    <w:pPr>
      <w:numPr>
        <w:numId w:val="13"/>
      </w:numPr>
      <w:tabs>
        <w:tab w:val="clear" w:pos="680"/>
      </w:tabs>
    </w:pPr>
  </w:style>
  <w:style w:type="character" w:styleId="Emphasis">
    <w:name w:val="Emphasis"/>
    <w:basedOn w:val="DefaultParagraphFont"/>
    <w:qFormat/>
    <w:rsid w:val="001F141F"/>
    <w:rPr>
      <w:i/>
    </w:rPr>
  </w:style>
  <w:style w:type="paragraph" w:customStyle="1" w:styleId="SuperHeading">
    <w:name w:val="SuperHeading"/>
    <w:basedOn w:val="Normal"/>
    <w:rsid w:val="001F141F"/>
    <w:pPr>
      <w:spacing w:before="240" w:after="120"/>
      <w:outlineLvl w:val="0"/>
    </w:pPr>
    <w:rPr>
      <w:rFonts w:ascii="Times New Roman" w:hAnsi="Times New Roman"/>
      <w:b/>
      <w:sz w:val="32"/>
    </w:rPr>
  </w:style>
  <w:style w:type="paragraph" w:customStyle="1" w:styleId="AllowPageBreak">
    <w:name w:val="AllowPageBreak"/>
    <w:rsid w:val="001F14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1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4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4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41F"/>
    <w:rPr>
      <w:rFonts w:ascii="Courier New" w:eastAsia="Times New Roman" w:hAnsi="Courier New" w:cs="Times New Roman"/>
      <w:i/>
      <w:szCs w:val="20"/>
      <w:lang w:eastAsia="en-US"/>
    </w:rPr>
  </w:style>
  <w:style w:type="paragraph" w:customStyle="1" w:styleId="HeadingBase">
    <w:name w:val="Heading Base"/>
    <w:rsid w:val="001F1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41F"/>
    <w:pPr>
      <w:tabs>
        <w:tab w:val="right" w:leader="dot" w:pos="9072"/>
      </w:tabs>
      <w:ind w:left="567"/>
    </w:pPr>
    <w:rPr>
      <w:szCs w:val="22"/>
    </w:rPr>
  </w:style>
  <w:style w:type="paragraph" w:customStyle="1" w:styleId="TOCBase">
    <w:name w:val="TOC Base"/>
    <w:rsid w:val="001F1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41F"/>
    <w:pPr>
      <w:tabs>
        <w:tab w:val="right" w:leader="dot" w:pos="9072"/>
      </w:tabs>
      <w:spacing w:before="40" w:after="40"/>
      <w:ind w:left="284"/>
    </w:pPr>
    <w:rPr>
      <w:rFonts w:ascii="Times New Roman" w:hAnsi="Times New Roman"/>
    </w:rPr>
  </w:style>
  <w:style w:type="paragraph" w:styleId="TOC1">
    <w:name w:val="toc 1"/>
    <w:basedOn w:val="TOCBase"/>
    <w:next w:val="Normal"/>
    <w:rsid w:val="001F14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41F"/>
    <w:rPr>
      <w:rFonts w:ascii="Times New Roman" w:eastAsia="Times New Roman" w:hAnsi="Times New Roman" w:cs="Times New Roman"/>
      <w:sz w:val="16"/>
      <w:lang w:eastAsia="en-US"/>
    </w:rPr>
  </w:style>
  <w:style w:type="paragraph" w:styleId="Title">
    <w:name w:val="Title"/>
    <w:basedOn w:val="HeadingBase"/>
    <w:link w:val="TitleChar"/>
    <w:qFormat/>
    <w:rsid w:val="001F141F"/>
    <w:pPr>
      <w:spacing w:before="5040"/>
      <w:jc w:val="center"/>
    </w:pPr>
    <w:rPr>
      <w:sz w:val="48"/>
      <w:szCs w:val="72"/>
      <w:lang w:val="en-US"/>
    </w:rPr>
  </w:style>
  <w:style w:type="character" w:customStyle="1" w:styleId="TitleChar">
    <w:name w:val="Title Char"/>
    <w:basedOn w:val="DefaultParagraphFont"/>
    <w:link w:val="Title"/>
    <w:rsid w:val="001F1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41F"/>
    <w:pPr>
      <w:tabs>
        <w:tab w:val="left" w:pos="3600"/>
        <w:tab w:val="left" w:pos="3958"/>
      </w:tabs>
    </w:pPr>
  </w:style>
  <w:style w:type="paragraph" w:styleId="List">
    <w:name w:val="List"/>
    <w:basedOn w:val="BodyText"/>
    <w:next w:val="BodyText"/>
    <w:rsid w:val="001F141F"/>
    <w:pPr>
      <w:tabs>
        <w:tab w:val="left" w:pos="340"/>
      </w:tabs>
      <w:spacing w:before="60" w:after="60"/>
      <w:ind w:left="340" w:hanging="340"/>
    </w:pPr>
  </w:style>
  <w:style w:type="paragraph" w:customStyle="1" w:styleId="Note">
    <w:name w:val="Note"/>
    <w:basedOn w:val="BodyText"/>
    <w:rsid w:val="001F14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141F"/>
    <w:rPr>
      <w:b/>
      <w:spacing w:val="0"/>
    </w:rPr>
  </w:style>
  <w:style w:type="paragraph" w:customStyle="1" w:styleId="SuperTitle">
    <w:name w:val="SuperTitle"/>
    <w:basedOn w:val="Title"/>
    <w:rsid w:val="001F141F"/>
    <w:pPr>
      <w:framePr w:wrap="auto" w:hAnchor="text" w:y="6049"/>
    </w:pPr>
    <w:rPr>
      <w:color w:val="000000"/>
      <w:sz w:val="40"/>
    </w:rPr>
  </w:style>
  <w:style w:type="paragraph" w:customStyle="1" w:styleId="TOCTitle">
    <w:name w:val="TOCTitle"/>
    <w:basedOn w:val="Heading1"/>
    <w:rsid w:val="001F141F"/>
    <w:pPr>
      <w:spacing w:after="240"/>
      <w:jc w:val="center"/>
      <w:outlineLvl w:val="9"/>
    </w:pPr>
    <w:rPr>
      <w:caps/>
    </w:rPr>
  </w:style>
  <w:style w:type="paragraph" w:customStyle="1" w:styleId="Version">
    <w:name w:val="Version"/>
    <w:rsid w:val="001F14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41F"/>
    <w:pPr>
      <w:keepNext w:val="0"/>
      <w:tabs>
        <w:tab w:val="right" w:pos="4176"/>
      </w:tabs>
      <w:ind w:left="198" w:hanging="198"/>
    </w:pPr>
    <w:rPr>
      <w:rFonts w:ascii="Garamond" w:hAnsi="Garamond"/>
    </w:rPr>
  </w:style>
  <w:style w:type="paragraph" w:styleId="IndexHeading">
    <w:name w:val="index heading"/>
    <w:basedOn w:val="Normal"/>
    <w:next w:val="Index1"/>
    <w:semiHidden/>
    <w:rsid w:val="001F141F"/>
    <w:pPr>
      <w:spacing w:before="120" w:after="120"/>
    </w:pPr>
    <w:rPr>
      <w:rFonts w:ascii="Arial" w:hAnsi="Arial"/>
      <w:b/>
      <w:color w:val="918585"/>
      <w:sz w:val="24"/>
    </w:rPr>
  </w:style>
  <w:style w:type="paragraph" w:styleId="Header">
    <w:name w:val="header"/>
    <w:basedOn w:val="Normal"/>
    <w:link w:val="HeaderChar"/>
    <w:rsid w:val="001F1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41F"/>
    <w:rPr>
      <w:rFonts w:ascii="Times New Roman" w:eastAsia="Times New Roman" w:hAnsi="Times New Roman" w:cs="Times New Roman"/>
      <w:sz w:val="16"/>
      <w:szCs w:val="20"/>
      <w:lang w:val="en-GB" w:eastAsia="en-US"/>
    </w:rPr>
  </w:style>
  <w:style w:type="paragraph" w:customStyle="1" w:styleId="Chapter">
    <w:name w:val="Chapter"/>
    <w:basedOn w:val="Normal"/>
    <w:rsid w:val="001F141F"/>
    <w:pPr>
      <w:spacing w:before="240"/>
    </w:pPr>
    <w:rPr>
      <w:rFonts w:ascii="Times New Roman" w:hAnsi="Times New Roman"/>
      <w:smallCaps/>
      <w:spacing w:val="80"/>
      <w:sz w:val="28"/>
    </w:rPr>
  </w:style>
  <w:style w:type="paragraph" w:customStyle="1" w:styleId="InChapter">
    <w:name w:val="InChapter"/>
    <w:basedOn w:val="Heading3"/>
    <w:rsid w:val="001F141F"/>
    <w:pPr>
      <w:spacing w:after="240"/>
      <w:outlineLvl w:val="9"/>
    </w:pPr>
    <w:rPr>
      <w:noProof/>
    </w:rPr>
  </w:style>
  <w:style w:type="paragraph" w:styleId="Index2">
    <w:name w:val="index 2"/>
    <w:basedOn w:val="Normal"/>
    <w:next w:val="Normal"/>
    <w:semiHidden/>
    <w:rsid w:val="001F141F"/>
    <w:pPr>
      <w:tabs>
        <w:tab w:val="right" w:pos="4176"/>
      </w:tabs>
      <w:ind w:left="568" w:hanging="284"/>
    </w:pPr>
    <w:rPr>
      <w:rFonts w:ascii="Garamond" w:hAnsi="Garamond"/>
    </w:rPr>
  </w:style>
  <w:style w:type="paragraph" w:customStyle="1" w:styleId="Byline">
    <w:name w:val="Byline"/>
    <w:rsid w:val="001F1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41F"/>
    <w:pPr>
      <w:tabs>
        <w:tab w:val="clear" w:pos="3600"/>
        <w:tab w:val="clear" w:pos="3958"/>
      </w:tabs>
      <w:jc w:val="right"/>
    </w:pPr>
  </w:style>
  <w:style w:type="paragraph" w:styleId="Caption">
    <w:name w:val="caption"/>
    <w:basedOn w:val="BodyText"/>
    <w:next w:val="Normal"/>
    <w:qFormat/>
    <w:rsid w:val="001F141F"/>
    <w:pPr>
      <w:framePr w:w="2268" w:hSpace="181" w:vSpace="181" w:wrap="around" w:vAnchor="text" w:hAnchor="page" w:x="1135" w:y="285" w:anchorLock="1"/>
    </w:pPr>
    <w:rPr>
      <w:i/>
    </w:rPr>
  </w:style>
  <w:style w:type="paragraph" w:customStyle="1" w:styleId="MiniTOCTitle">
    <w:name w:val="MiniTOCTitle"/>
    <w:basedOn w:val="Heading4"/>
    <w:rsid w:val="001F141F"/>
    <w:pPr>
      <w:spacing w:before="240"/>
      <w:outlineLvl w:val="9"/>
    </w:pPr>
    <w:rPr>
      <w:noProof/>
      <w:sz w:val="24"/>
    </w:rPr>
  </w:style>
  <w:style w:type="paragraph" w:customStyle="1" w:styleId="MiniTOCItem">
    <w:name w:val="MiniTOCItem"/>
    <w:basedOn w:val="ListBullet"/>
    <w:rsid w:val="001F141F"/>
    <w:pPr>
      <w:numPr>
        <w:numId w:val="0"/>
      </w:numPr>
      <w:tabs>
        <w:tab w:val="right" w:leader="dot" w:pos="6521"/>
      </w:tabs>
      <w:spacing w:before="0" w:after="0"/>
    </w:pPr>
  </w:style>
  <w:style w:type="paragraph" w:customStyle="1" w:styleId="TOFTitle">
    <w:name w:val="TOFTitle"/>
    <w:basedOn w:val="TOCTitle"/>
    <w:rsid w:val="001F141F"/>
  </w:style>
  <w:style w:type="paragraph" w:styleId="TableofFigures">
    <w:name w:val="table of figures"/>
    <w:basedOn w:val="Normal"/>
    <w:next w:val="Normal"/>
    <w:semiHidden/>
    <w:rsid w:val="001F141F"/>
    <w:pPr>
      <w:tabs>
        <w:tab w:val="right" w:leader="dot" w:pos="9072"/>
      </w:tabs>
      <w:ind w:left="970" w:hanging="403"/>
    </w:pPr>
    <w:rPr>
      <w:rFonts w:ascii="Times New Roman" w:hAnsi="Times New Roman"/>
      <w:b/>
    </w:rPr>
  </w:style>
  <w:style w:type="paragraph" w:styleId="ListNumber">
    <w:name w:val="List Number"/>
    <w:basedOn w:val="List"/>
    <w:rsid w:val="001F141F"/>
    <w:pPr>
      <w:numPr>
        <w:numId w:val="15"/>
      </w:numPr>
      <w:tabs>
        <w:tab w:val="clear" w:pos="340"/>
      </w:tabs>
    </w:pPr>
  </w:style>
  <w:style w:type="character" w:customStyle="1" w:styleId="WingdingSymbols">
    <w:name w:val="Wingding Symbols"/>
    <w:rsid w:val="001F141F"/>
    <w:rPr>
      <w:rFonts w:ascii="Wingdings" w:hAnsi="Wingdings"/>
    </w:rPr>
  </w:style>
  <w:style w:type="paragraph" w:customStyle="1" w:styleId="TableHeading">
    <w:name w:val="Table Heading"/>
    <w:basedOn w:val="HeadingBase"/>
    <w:rsid w:val="001F141F"/>
    <w:pPr>
      <w:keepLines/>
      <w:pBdr>
        <w:bottom w:val="single" w:sz="6" w:space="1" w:color="918585"/>
      </w:pBdr>
      <w:spacing w:before="240"/>
    </w:pPr>
  </w:style>
  <w:style w:type="character" w:customStyle="1" w:styleId="HotSpot">
    <w:name w:val="HotSpot"/>
    <w:rsid w:val="001F141F"/>
    <w:rPr>
      <w:color w:val="0033CC"/>
      <w:u w:val="none"/>
    </w:rPr>
  </w:style>
  <w:style w:type="paragraph" w:customStyle="1" w:styleId="BodyTextRight">
    <w:name w:val="Body Text Right"/>
    <w:basedOn w:val="BodyText"/>
    <w:rsid w:val="001F141F"/>
    <w:pPr>
      <w:spacing w:before="0" w:after="0"/>
      <w:jc w:val="right"/>
    </w:pPr>
  </w:style>
  <w:style w:type="paragraph" w:styleId="Index3">
    <w:name w:val="index 3"/>
    <w:basedOn w:val="ListNumber2"/>
    <w:next w:val="Normal"/>
    <w:semiHidden/>
    <w:rsid w:val="001F141F"/>
    <w:pPr>
      <w:numPr>
        <w:numId w:val="0"/>
      </w:numPr>
      <w:tabs>
        <w:tab w:val="right" w:leader="dot" w:pos="4176"/>
      </w:tabs>
    </w:pPr>
  </w:style>
  <w:style w:type="paragraph" w:styleId="ListNumber2">
    <w:name w:val="List Number 2"/>
    <w:basedOn w:val="List2"/>
    <w:rsid w:val="001F141F"/>
    <w:pPr>
      <w:numPr>
        <w:numId w:val="10"/>
      </w:numPr>
      <w:tabs>
        <w:tab w:val="clear" w:pos="1060"/>
      </w:tabs>
    </w:pPr>
  </w:style>
  <w:style w:type="paragraph" w:customStyle="1" w:styleId="MarginNote">
    <w:name w:val="Margin Note"/>
    <w:basedOn w:val="BodyText"/>
    <w:rsid w:val="001F1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4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41F"/>
    <w:rPr>
      <w:sz w:val="32"/>
    </w:rPr>
  </w:style>
  <w:style w:type="paragraph" w:customStyle="1" w:styleId="HeadingProcedure">
    <w:name w:val="Heading Procedure"/>
    <w:basedOn w:val="HeadingBase"/>
    <w:next w:val="Normal"/>
    <w:rsid w:val="001F141F"/>
    <w:pPr>
      <w:tabs>
        <w:tab w:val="left" w:pos="0"/>
      </w:tabs>
      <w:spacing w:before="120" w:after="60"/>
    </w:pPr>
    <w:rPr>
      <w:i/>
      <w:color w:val="918585"/>
      <w:sz w:val="22"/>
    </w:rPr>
  </w:style>
  <w:style w:type="paragraph" w:customStyle="1" w:styleId="TableBodyText">
    <w:name w:val="Table Body Text"/>
    <w:basedOn w:val="BodyText"/>
    <w:rsid w:val="001F141F"/>
    <w:pPr>
      <w:spacing w:before="60" w:after="60"/>
    </w:pPr>
  </w:style>
  <w:style w:type="paragraph" w:styleId="ListContinue">
    <w:name w:val="List Continue"/>
    <w:basedOn w:val="List"/>
    <w:rsid w:val="001F141F"/>
    <w:pPr>
      <w:ind w:firstLine="0"/>
    </w:pPr>
  </w:style>
  <w:style w:type="paragraph" w:customStyle="1" w:styleId="ListNote">
    <w:name w:val="List Note"/>
    <w:basedOn w:val="List"/>
    <w:rsid w:val="001F141F"/>
    <w:pPr>
      <w:pBdr>
        <w:top w:val="single" w:sz="6" w:space="2" w:color="918585"/>
        <w:bottom w:val="single" w:sz="6" w:space="2" w:color="918585"/>
      </w:pBdr>
      <w:tabs>
        <w:tab w:val="left" w:pos="1021"/>
      </w:tabs>
      <w:ind w:firstLine="0"/>
    </w:pPr>
  </w:style>
  <w:style w:type="paragraph" w:customStyle="1" w:styleId="Warning">
    <w:name w:val="Warning"/>
    <w:basedOn w:val="BodyText"/>
    <w:rsid w:val="001F141F"/>
    <w:pPr>
      <w:shd w:val="clear" w:color="auto" w:fill="D9D9D9"/>
      <w:tabs>
        <w:tab w:val="left" w:pos="992"/>
      </w:tabs>
      <w:ind w:left="119" w:right="119"/>
    </w:pPr>
    <w:rPr>
      <w:sz w:val="20"/>
    </w:rPr>
  </w:style>
  <w:style w:type="paragraph" w:customStyle="1" w:styleId="MarginIcons">
    <w:name w:val="Margin Icons"/>
    <w:basedOn w:val="BodyText"/>
    <w:rsid w:val="001F1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41F"/>
    <w:rPr>
      <w:rFonts w:ascii="Courier New" w:hAnsi="Courier New"/>
    </w:rPr>
  </w:style>
  <w:style w:type="paragraph" w:customStyle="1" w:styleId="NoteBullet">
    <w:name w:val="Note Bullet"/>
    <w:basedOn w:val="Note"/>
    <w:rsid w:val="001F141F"/>
    <w:pPr>
      <w:tabs>
        <w:tab w:val="clear" w:pos="680"/>
      </w:tabs>
      <w:spacing w:before="60" w:after="60"/>
    </w:pPr>
  </w:style>
  <w:style w:type="paragraph" w:customStyle="1" w:styleId="SubHeading2">
    <w:name w:val="SubHeading2"/>
    <w:basedOn w:val="HeadingBase"/>
    <w:rsid w:val="001F141F"/>
    <w:pPr>
      <w:spacing w:before="240" w:after="60"/>
    </w:pPr>
    <w:rPr>
      <w:sz w:val="20"/>
    </w:rPr>
  </w:style>
  <w:style w:type="paragraph" w:customStyle="1" w:styleId="SubHeading1">
    <w:name w:val="SubHeading1"/>
    <w:basedOn w:val="HeadingBase"/>
    <w:rsid w:val="001F141F"/>
    <w:pPr>
      <w:spacing w:before="240" w:after="60"/>
    </w:pPr>
    <w:rPr>
      <w:color w:val="918585"/>
      <w:sz w:val="22"/>
    </w:rPr>
  </w:style>
  <w:style w:type="paragraph" w:customStyle="1" w:styleId="SideHeading">
    <w:name w:val="Side Heading"/>
    <w:basedOn w:val="HeadingBase"/>
    <w:rsid w:val="001F1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41F"/>
    <w:pPr>
      <w:tabs>
        <w:tab w:val="num" w:pos="360"/>
      </w:tabs>
    </w:pPr>
  </w:style>
  <w:style w:type="paragraph" w:styleId="PlainText">
    <w:name w:val="Plain Text"/>
    <w:basedOn w:val="Normal"/>
    <w:link w:val="PlainTextChar"/>
    <w:rsid w:val="001F141F"/>
    <w:rPr>
      <w:sz w:val="20"/>
    </w:rPr>
  </w:style>
  <w:style w:type="character" w:customStyle="1" w:styleId="PlainTextChar">
    <w:name w:val="Plain Text Char"/>
    <w:basedOn w:val="DefaultParagraphFont"/>
    <w:link w:val="PlainText"/>
    <w:rsid w:val="001F141F"/>
    <w:rPr>
      <w:rFonts w:ascii="Courier New" w:eastAsia="Times New Roman" w:hAnsi="Courier New" w:cs="Times New Roman"/>
      <w:sz w:val="20"/>
      <w:szCs w:val="20"/>
      <w:lang w:eastAsia="en-US"/>
    </w:rPr>
  </w:style>
  <w:style w:type="character" w:customStyle="1" w:styleId="MenuOption">
    <w:name w:val="Menu Option"/>
    <w:basedOn w:val="DefaultParagraphFont"/>
    <w:rsid w:val="001F141F"/>
    <w:rPr>
      <w:b/>
      <w:smallCaps/>
    </w:rPr>
  </w:style>
  <w:style w:type="paragraph" w:customStyle="1" w:styleId="TableListNumber">
    <w:name w:val="Table List Number"/>
    <w:basedOn w:val="ListNumber"/>
    <w:rsid w:val="001F141F"/>
    <w:pPr>
      <w:numPr>
        <w:numId w:val="0"/>
      </w:numPr>
    </w:pPr>
  </w:style>
  <w:style w:type="paragraph" w:styleId="TOC4">
    <w:name w:val="toc 4"/>
    <w:basedOn w:val="TOCBase"/>
    <w:next w:val="Normal"/>
    <w:semiHidden/>
    <w:rsid w:val="001F141F"/>
    <w:pPr>
      <w:tabs>
        <w:tab w:val="right" w:leader="dot" w:pos="9071"/>
      </w:tabs>
      <w:ind w:left="1701"/>
    </w:pPr>
  </w:style>
  <w:style w:type="paragraph" w:customStyle="1" w:styleId="ListAlpha">
    <w:name w:val="List Alpha"/>
    <w:basedOn w:val="List"/>
    <w:rsid w:val="001F141F"/>
    <w:pPr>
      <w:numPr>
        <w:numId w:val="9"/>
      </w:numPr>
    </w:pPr>
  </w:style>
  <w:style w:type="paragraph" w:customStyle="1" w:styleId="ListAlpha2">
    <w:name w:val="List Alpha 2"/>
    <w:basedOn w:val="List2"/>
    <w:rsid w:val="001F141F"/>
    <w:pPr>
      <w:numPr>
        <w:numId w:val="8"/>
      </w:numPr>
    </w:pPr>
  </w:style>
  <w:style w:type="paragraph" w:styleId="List2">
    <w:name w:val="List 2"/>
    <w:basedOn w:val="BodyText"/>
    <w:rsid w:val="001F141F"/>
    <w:pPr>
      <w:tabs>
        <w:tab w:val="left" w:pos="680"/>
      </w:tabs>
      <w:spacing w:before="60" w:after="60"/>
      <w:ind w:left="680" w:hanging="340"/>
    </w:pPr>
  </w:style>
  <w:style w:type="paragraph" w:styleId="List3">
    <w:name w:val="List 3"/>
    <w:basedOn w:val="BodyText"/>
    <w:rsid w:val="001F141F"/>
    <w:pPr>
      <w:tabs>
        <w:tab w:val="left" w:pos="1021"/>
      </w:tabs>
      <w:spacing w:before="60" w:after="60"/>
      <w:ind w:left="1020" w:hanging="340"/>
    </w:pPr>
  </w:style>
  <w:style w:type="paragraph" w:styleId="List4">
    <w:name w:val="List 4"/>
    <w:basedOn w:val="BodyText"/>
    <w:rsid w:val="001F141F"/>
    <w:pPr>
      <w:tabs>
        <w:tab w:val="left" w:pos="1361"/>
      </w:tabs>
      <w:spacing w:before="60" w:after="60"/>
      <w:ind w:left="1361" w:hanging="340"/>
    </w:pPr>
  </w:style>
  <w:style w:type="paragraph" w:styleId="List5">
    <w:name w:val="List 5"/>
    <w:basedOn w:val="BodyText"/>
    <w:rsid w:val="001F141F"/>
    <w:pPr>
      <w:tabs>
        <w:tab w:val="left" w:pos="1701"/>
      </w:tabs>
      <w:spacing w:before="60" w:after="60"/>
      <w:ind w:left="1701" w:hanging="340"/>
    </w:pPr>
  </w:style>
  <w:style w:type="paragraph" w:styleId="ListBullet3">
    <w:name w:val="List Bullet 3"/>
    <w:basedOn w:val="List3"/>
    <w:rsid w:val="001F141F"/>
    <w:pPr>
      <w:numPr>
        <w:numId w:val="14"/>
      </w:numPr>
      <w:tabs>
        <w:tab w:val="clear" w:pos="1021"/>
      </w:tabs>
      <w:ind w:left="1037" w:hanging="357"/>
    </w:pPr>
  </w:style>
  <w:style w:type="paragraph" w:styleId="ListBullet4">
    <w:name w:val="List Bullet 4"/>
    <w:basedOn w:val="List4"/>
    <w:rsid w:val="001F141F"/>
    <w:pPr>
      <w:numPr>
        <w:numId w:val="3"/>
      </w:numPr>
      <w:tabs>
        <w:tab w:val="clear" w:pos="1361"/>
      </w:tabs>
    </w:pPr>
  </w:style>
  <w:style w:type="paragraph" w:styleId="ListBullet5">
    <w:name w:val="List Bullet 5"/>
    <w:basedOn w:val="List5"/>
    <w:rsid w:val="001F141F"/>
    <w:pPr>
      <w:numPr>
        <w:numId w:val="4"/>
      </w:numPr>
    </w:pPr>
  </w:style>
  <w:style w:type="paragraph" w:styleId="ListContinue2">
    <w:name w:val="List Continue 2"/>
    <w:basedOn w:val="List2"/>
    <w:rsid w:val="001F141F"/>
    <w:pPr>
      <w:ind w:firstLine="0"/>
    </w:pPr>
  </w:style>
  <w:style w:type="paragraph" w:styleId="ListContinue3">
    <w:name w:val="List Continue 3"/>
    <w:basedOn w:val="List3"/>
    <w:rsid w:val="001F141F"/>
    <w:pPr>
      <w:ind w:left="1021" w:firstLine="0"/>
    </w:pPr>
  </w:style>
  <w:style w:type="paragraph" w:styleId="ListContinue4">
    <w:name w:val="List Continue 4"/>
    <w:basedOn w:val="List4"/>
    <w:rsid w:val="001F141F"/>
    <w:pPr>
      <w:ind w:firstLine="0"/>
    </w:pPr>
  </w:style>
  <w:style w:type="paragraph" w:styleId="ListContinue5">
    <w:name w:val="List Continue 5"/>
    <w:basedOn w:val="List5"/>
    <w:rsid w:val="001F141F"/>
    <w:pPr>
      <w:ind w:firstLine="0"/>
    </w:pPr>
  </w:style>
  <w:style w:type="paragraph" w:styleId="ListNumber3">
    <w:name w:val="List Number 3"/>
    <w:basedOn w:val="List3"/>
    <w:rsid w:val="001F141F"/>
    <w:pPr>
      <w:numPr>
        <w:numId w:val="5"/>
      </w:numPr>
    </w:pPr>
  </w:style>
  <w:style w:type="paragraph" w:styleId="ListNumber4">
    <w:name w:val="List Number 4"/>
    <w:basedOn w:val="List4"/>
    <w:rsid w:val="001F141F"/>
    <w:pPr>
      <w:numPr>
        <w:numId w:val="6"/>
      </w:numPr>
    </w:pPr>
  </w:style>
  <w:style w:type="paragraph" w:styleId="ListNumber5">
    <w:name w:val="List Number 5"/>
    <w:basedOn w:val="List5"/>
    <w:rsid w:val="001F141F"/>
    <w:pPr>
      <w:numPr>
        <w:numId w:val="7"/>
      </w:numPr>
    </w:pPr>
  </w:style>
  <w:style w:type="paragraph" w:styleId="BlockText">
    <w:name w:val="Block Text"/>
    <w:basedOn w:val="Normal"/>
    <w:rsid w:val="001F141F"/>
    <w:pPr>
      <w:spacing w:after="120"/>
      <w:ind w:left="1440" w:right="1440"/>
    </w:pPr>
  </w:style>
  <w:style w:type="character" w:customStyle="1" w:styleId="Subscript">
    <w:name w:val="Subscript"/>
    <w:basedOn w:val="DefaultParagraphFont"/>
    <w:rsid w:val="001F141F"/>
    <w:rPr>
      <w:sz w:val="16"/>
      <w:vertAlign w:val="subscript"/>
    </w:rPr>
  </w:style>
  <w:style w:type="character" w:customStyle="1" w:styleId="Superscript">
    <w:name w:val="Superscript"/>
    <w:basedOn w:val="DefaultParagraphFont"/>
    <w:rsid w:val="001F141F"/>
    <w:rPr>
      <w:sz w:val="16"/>
      <w:vertAlign w:val="superscript"/>
    </w:rPr>
  </w:style>
  <w:style w:type="character" w:customStyle="1" w:styleId="Symbols">
    <w:name w:val="Symbols"/>
    <w:basedOn w:val="DefaultParagraphFont"/>
    <w:rsid w:val="001F141F"/>
    <w:rPr>
      <w:rFonts w:ascii="Symbol" w:hAnsi="Symbol"/>
    </w:rPr>
  </w:style>
  <w:style w:type="character" w:customStyle="1" w:styleId="MenuOptions">
    <w:name w:val="Menu Options"/>
    <w:basedOn w:val="DefaultParagraphFont"/>
    <w:rsid w:val="001F141F"/>
    <w:rPr>
      <w:rFonts w:ascii="Arial Narrow" w:hAnsi="Arial Narrow"/>
      <w:smallCaps/>
    </w:rPr>
  </w:style>
  <w:style w:type="character" w:customStyle="1" w:styleId="Buttons">
    <w:name w:val="Buttons"/>
    <w:basedOn w:val="DefaultParagraphFont"/>
    <w:rsid w:val="001F141F"/>
    <w:rPr>
      <w:b/>
    </w:rPr>
  </w:style>
  <w:style w:type="character" w:customStyle="1" w:styleId="Underlined">
    <w:name w:val="Underlined"/>
    <w:basedOn w:val="DefaultParagraphFont"/>
    <w:rsid w:val="001F141F"/>
    <w:rPr>
      <w:u w:val="single"/>
    </w:rPr>
  </w:style>
  <w:style w:type="paragraph" w:customStyle="1" w:styleId="TableBodyTextRight">
    <w:name w:val="Table Body Text Right"/>
    <w:basedOn w:val="TableBodyText"/>
    <w:rsid w:val="001F141F"/>
    <w:pPr>
      <w:widowControl w:val="0"/>
      <w:autoSpaceDE w:val="0"/>
      <w:autoSpaceDN w:val="0"/>
      <w:adjustRightInd w:val="0"/>
      <w:jc w:val="right"/>
    </w:pPr>
    <w:rPr>
      <w:rFonts w:cs="Arial"/>
      <w:szCs w:val="18"/>
    </w:rPr>
  </w:style>
  <w:style w:type="paragraph" w:customStyle="1" w:styleId="CopyrightText">
    <w:name w:val="Copyright Text"/>
    <w:basedOn w:val="BodyText"/>
    <w:rsid w:val="001F141F"/>
    <w:rPr>
      <w:sz w:val="18"/>
    </w:rPr>
  </w:style>
  <w:style w:type="paragraph" w:customStyle="1" w:styleId="BodySmallRight">
    <w:name w:val="Body Small Right"/>
    <w:basedOn w:val="BodyTextRight"/>
    <w:rsid w:val="001F141F"/>
    <w:rPr>
      <w:sz w:val="18"/>
      <w:szCs w:val="18"/>
    </w:rPr>
  </w:style>
  <w:style w:type="paragraph" w:customStyle="1" w:styleId="MarginEdition">
    <w:name w:val="Margin Edition"/>
    <w:basedOn w:val="MarginNote"/>
    <w:rsid w:val="001F141F"/>
    <w:pPr>
      <w:spacing w:before="0" w:after="0"/>
    </w:pPr>
    <w:rPr>
      <w:rFonts w:ascii="Times New Roman" w:hAnsi="Times New Roman"/>
      <w:color w:val="999999"/>
    </w:rPr>
  </w:style>
  <w:style w:type="paragraph" w:customStyle="1" w:styleId="Spacer">
    <w:name w:val="Spacer"/>
    <w:basedOn w:val="Normal"/>
    <w:rsid w:val="001F141F"/>
    <w:rPr>
      <w:sz w:val="2"/>
      <w:szCs w:val="2"/>
    </w:rPr>
  </w:style>
  <w:style w:type="character" w:customStyle="1" w:styleId="Small">
    <w:name w:val="Small"/>
    <w:basedOn w:val="DefaultParagraphFont"/>
    <w:rsid w:val="001F141F"/>
    <w:rPr>
      <w:sz w:val="16"/>
    </w:rPr>
  </w:style>
  <w:style w:type="paragraph" w:customStyle="1" w:styleId="WideTable">
    <w:name w:val="Wide Table"/>
    <w:basedOn w:val="Normal"/>
    <w:rsid w:val="001F141F"/>
    <w:pPr>
      <w:ind w:left="-1418"/>
    </w:pPr>
    <w:rPr>
      <w:sz w:val="2"/>
      <w:szCs w:val="2"/>
    </w:rPr>
  </w:style>
  <w:style w:type="character" w:styleId="PageNumber">
    <w:name w:val="page number"/>
    <w:basedOn w:val="DefaultParagraphFont"/>
    <w:rsid w:val="001F141F"/>
  </w:style>
  <w:style w:type="paragraph" w:styleId="Quote">
    <w:name w:val="Quote"/>
    <w:basedOn w:val="Heading1"/>
    <w:link w:val="QuoteChar"/>
    <w:qFormat/>
    <w:rsid w:val="001F141F"/>
    <w:rPr>
      <w:b w:val="0"/>
      <w:sz w:val="72"/>
      <w:szCs w:val="72"/>
      <w:lang w:val="en-NZ"/>
    </w:rPr>
  </w:style>
  <w:style w:type="character" w:customStyle="1" w:styleId="QuoteChar">
    <w:name w:val="Quote Char"/>
    <w:basedOn w:val="DefaultParagraphFont"/>
    <w:link w:val="Quote"/>
    <w:rsid w:val="001F1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41F"/>
    <w:pPr>
      <w:pageBreakBefore/>
    </w:pPr>
  </w:style>
  <w:style w:type="paragraph" w:customStyle="1" w:styleId="Border">
    <w:name w:val="Border"/>
    <w:basedOn w:val="Normal"/>
    <w:qFormat/>
    <w:rsid w:val="001F1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41F"/>
    <w:rPr>
      <w:b/>
      <w:bCs/>
      <w:i/>
      <w:iCs/>
      <w:color w:val="auto"/>
    </w:rPr>
  </w:style>
  <w:style w:type="paragraph" w:styleId="IntenseQuote">
    <w:name w:val="Intense Quote"/>
    <w:basedOn w:val="Normal"/>
    <w:next w:val="Normal"/>
    <w:link w:val="IntenseQuoteChar"/>
    <w:uiPriority w:val="30"/>
    <w:qFormat/>
    <w:rsid w:val="001F1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4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41F"/>
    <w:rPr>
      <w:smallCaps/>
      <w:color w:val="auto"/>
      <w:u w:val="single"/>
    </w:rPr>
  </w:style>
  <w:style w:type="character" w:styleId="IntenseReference">
    <w:name w:val="Intense Reference"/>
    <w:basedOn w:val="DefaultParagraphFont"/>
    <w:uiPriority w:val="32"/>
    <w:qFormat/>
    <w:rsid w:val="001F141F"/>
    <w:rPr>
      <w:b/>
      <w:bCs/>
      <w:smallCaps/>
      <w:color w:val="auto"/>
      <w:spacing w:val="5"/>
      <w:u w:val="single"/>
    </w:rPr>
  </w:style>
  <w:style w:type="paragraph" w:customStyle="1" w:styleId="2ColumnHeading">
    <w:name w:val="2Column Heading"/>
    <w:basedOn w:val="BodyText"/>
    <w:qFormat/>
    <w:rsid w:val="001F141F"/>
    <w:pPr>
      <w:spacing w:after="60"/>
      <w:ind w:left="-2268"/>
    </w:pPr>
    <w:rPr>
      <w:b/>
    </w:rPr>
  </w:style>
  <w:style w:type="paragraph" w:customStyle="1" w:styleId="Heading1TOC">
    <w:name w:val="Heading1 TOC"/>
    <w:basedOn w:val="Normal"/>
    <w:qFormat/>
    <w:rsid w:val="001F141F"/>
    <w:pPr>
      <w:spacing w:before="240" w:after="120"/>
    </w:pPr>
    <w:rPr>
      <w:rFonts w:ascii="Times New Roman" w:hAnsi="Times New Roman"/>
      <w:b/>
      <w:sz w:val="32"/>
    </w:rPr>
  </w:style>
  <w:style w:type="paragraph" w:customStyle="1" w:styleId="Heading2TOC">
    <w:name w:val="Heading2 TOC"/>
    <w:basedOn w:val="Normal"/>
    <w:qFormat/>
    <w:rsid w:val="001F141F"/>
    <w:pPr>
      <w:spacing w:before="240" w:after="60"/>
    </w:pPr>
    <w:rPr>
      <w:rFonts w:ascii="Times New Roman" w:hAnsi="Times New Roman"/>
      <w:b/>
      <w:sz w:val="28"/>
    </w:rPr>
  </w:style>
  <w:style w:type="character" w:customStyle="1" w:styleId="Underline">
    <w:name w:val="Underline"/>
    <w:basedOn w:val="DefaultParagraphFont"/>
    <w:qFormat/>
    <w:rsid w:val="001F141F"/>
    <w:rPr>
      <w:u w:val="single"/>
    </w:rPr>
  </w:style>
  <w:style w:type="character" w:customStyle="1" w:styleId="BoldandItalics">
    <w:name w:val="Bold and Italics"/>
    <w:qFormat/>
    <w:rsid w:val="001F141F"/>
    <w:rPr>
      <w:b/>
      <w:i/>
      <w:u w:val="none"/>
    </w:rPr>
  </w:style>
  <w:style w:type="paragraph" w:styleId="BalloonText">
    <w:name w:val="Balloon Text"/>
    <w:basedOn w:val="Normal"/>
    <w:link w:val="BalloonTextChar"/>
    <w:rsid w:val="001F141F"/>
    <w:rPr>
      <w:rFonts w:ascii="Tahoma" w:hAnsi="Tahoma" w:cs="Tahoma"/>
      <w:sz w:val="16"/>
      <w:szCs w:val="16"/>
    </w:rPr>
  </w:style>
  <w:style w:type="character" w:customStyle="1" w:styleId="BalloonTextChar">
    <w:name w:val="Balloon Text Char"/>
    <w:basedOn w:val="DefaultParagraphFont"/>
    <w:link w:val="BalloonText"/>
    <w:rsid w:val="001F14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4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4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41F"/>
    <w:rPr>
      <w:b/>
      <w:color w:val="660033"/>
      <w:spacing w:val="0"/>
    </w:rPr>
  </w:style>
  <w:style w:type="paragraph" w:customStyle="1" w:styleId="Nameditemlist">
    <w:name w:val="Named item list"/>
    <w:basedOn w:val="BodyText"/>
    <w:qFormat/>
    <w:rsid w:val="001F141F"/>
    <w:pPr>
      <w:tabs>
        <w:tab w:val="left" w:pos="2835"/>
      </w:tabs>
      <w:ind w:left="2835" w:hanging="2835"/>
    </w:pPr>
  </w:style>
  <w:style w:type="paragraph" w:customStyle="1" w:styleId="BodyTextnopadding">
    <w:name w:val="Body Text no padding"/>
    <w:basedOn w:val="BodyText"/>
    <w:qFormat/>
    <w:rsid w:val="001F141F"/>
    <w:pPr>
      <w:spacing w:before="0" w:after="0"/>
    </w:pPr>
  </w:style>
  <w:style w:type="paragraph" w:customStyle="1" w:styleId="BodyTextBold">
    <w:name w:val="Body Text Bold"/>
    <w:basedOn w:val="BodyText"/>
    <w:qFormat/>
    <w:rsid w:val="001F141F"/>
    <w:rPr>
      <w:b/>
    </w:rPr>
  </w:style>
  <w:style w:type="character" w:styleId="Hyperlink">
    <w:name w:val="Hyperlink"/>
    <w:basedOn w:val="DefaultParagraphFont"/>
    <w:uiPriority w:val="99"/>
    <w:unhideWhenUsed/>
    <w:rsid w:val="002800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6348</Characters>
  <Application>Microsoft Office Word</Application>
  <DocSecurity>0</DocSecurity>
  <Lines>115</Lines>
  <Paragraphs>51</Paragraphs>
  <ScaleCrop>false</ScaleCrop>
  <Company>Author-it Software Corporation Ltd.</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MEM04020 Supervise individual ferrous melting and casting operation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