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229" w:rsidP="00C72229">
      <w:pPr>
        <w:pStyle w:val="Title"/>
      </w:pPr>
      <w:r>
        <w:fldChar w:fldCharType="begin"/>
      </w:r>
      <w:r>
        <w:instrText xml:space="preserve"> TITLE   \* MERGEFORMAT </w:instrText>
      </w:r>
      <w:r>
        <w:fldChar w:fldCharType="separate"/>
      </w:r>
      <w:r>
        <w:t>MEM04019 Perform refractory installation and repair</w:t>
      </w:r>
      <w:r>
        <w:fldChar w:fldCharType="end"/>
      </w:r>
    </w:p>
    <w:p w:rsidR="00C72229" w:rsidP="00C72229">
      <w:pPr>
        <w:pStyle w:val="Version"/>
        <w:sectPr w:rsidSect="00BA6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C21" w:rsidP="00BA6C21">
      <w:pPr>
        <w:pStyle w:val="SuperHeading"/>
      </w:pPr>
      <w:r w:rsidRPr="00BA6C21">
        <w:t>MEM04019 Perform refractory installation and repair</w:t>
      </w:r>
    </w:p>
    <w:p w:rsidR="00000000" w:rsidRPr="00BA6C21" w:rsidP="00BA6C21">
      <w:pPr>
        <w:pStyle w:val="Heading1"/>
      </w:pPr>
      <w:bookmarkStart w:id="1" w:name="O_943194"/>
      <w:bookmarkEnd w:id="1"/>
      <w:r w:rsidRPr="00BA6C21">
        <w:t>Modification History</w:t>
      </w:r>
    </w:p>
    <w:p w:rsidR="00000000" w:rsidRPr="00BA6C21" w:rsidP="00C72229">
      <w:pPr>
        <w:pStyle w:val="BodyText"/>
      </w:pPr>
      <w:r w:rsidRPr="00BA6C21">
        <w:t xml:space="preserve">Release 1. Supersedes and is equivalent to MEM04019B Perform refractory installation and repair </w:t>
      </w:r>
    </w:p>
    <w:p w:rsidR="00000000" w:rsidRPr="00BA6C21" w:rsidP="00BA6C21">
      <w:pPr>
        <w:pStyle w:val="Heading1"/>
      </w:pPr>
      <w:bookmarkStart w:id="2" w:name="O_943202"/>
      <w:bookmarkEnd w:id="2"/>
      <w:r w:rsidRPr="00BA6C21">
        <w:t>Application</w:t>
      </w:r>
    </w:p>
    <w:p w:rsidR="00000000" w:rsidRPr="00BA6C21" w:rsidP="00C72229">
      <w:pPr>
        <w:pStyle w:val="BodyText"/>
      </w:pPr>
      <w:r w:rsidRPr="00BA6C21">
        <w:t>This unit of competency defines the skills and knowledge required to repair and install/replace all t</w:t>
      </w:r>
      <w:r w:rsidRPr="00BA6C21">
        <w:t>ypes of refractory, including relining furnaces, treatment vessels, ladles and launders.</w:t>
      </w:r>
    </w:p>
    <w:p w:rsidR="00000000" w:rsidRPr="00BA6C21" w:rsidP="00C72229">
      <w:pPr>
        <w:pStyle w:val="BodyText"/>
      </w:pPr>
      <w:r w:rsidRPr="00BA6C21">
        <w:t>It applies to the installation of the heat insulating material used inside molten metal vessels and includes material which can be machine rammed, hand rammed, forked</w:t>
      </w:r>
      <w:r w:rsidRPr="00BA6C21">
        <w:t xml:space="preserve"> or vibrated and includes refractory bricks and fibreboard.</w:t>
      </w:r>
    </w:p>
    <w:p w:rsidR="00000000" w:rsidRPr="00BA6C21" w:rsidP="00C72229">
      <w:pPr>
        <w:pStyle w:val="BodyText"/>
      </w:pPr>
      <w:r w:rsidRPr="00BA6C21">
        <w:t>Where routine repair/repointing of refractory during operational maintenance is required unit MEM04001 Operate melting furnaces and MEM04007 Pour molten metal, should also be selected as appropri</w:t>
      </w:r>
      <w:r w:rsidRPr="00BA6C21">
        <w:t>ate.</w:t>
      </w:r>
    </w:p>
    <w:p w:rsidR="00000000" w:rsidRPr="00BA6C21" w:rsidP="00C72229">
      <w:pPr>
        <w:pStyle w:val="BodyText"/>
      </w:pPr>
      <w:r w:rsidRPr="00BA6C21">
        <w:t>Where the interpretation of technical drawings is required unit MEM09002 Interpret technical drawing should also be selected.</w:t>
      </w:r>
    </w:p>
    <w:p w:rsidR="00000000" w:rsidRPr="00BA6C21" w:rsidP="00C72229">
      <w:pPr>
        <w:pStyle w:val="BodyText"/>
      </w:pPr>
      <w:r w:rsidRPr="00BA6C21">
        <w:t>No licensing, legislative or certification requirements apply to this unit at the time of publication.</w:t>
      </w:r>
    </w:p>
    <w:p w:rsidR="00000000" w:rsidRPr="00BA6C21" w:rsidP="00BA6C21">
      <w:pPr>
        <w:pStyle w:val="BodyText"/>
      </w:pPr>
      <w:r w:rsidRPr="00BA6C21">
        <w:rPr>
          <w:rStyle w:val="SpecialBold"/>
        </w:rPr>
        <w:t>Band:</w:t>
      </w:r>
      <w:r w:rsidRPr="00BA6C21">
        <w:rPr>
          <w:rStyle w:val="SpecialBold"/>
        </w:rPr>
        <w:tab/>
        <w:t>A</w:t>
      </w:r>
    </w:p>
    <w:p w:rsidR="00000000" w:rsidRPr="00BA6C21" w:rsidP="00BA6C21">
      <w:pPr>
        <w:pStyle w:val="BodyText"/>
      </w:pPr>
      <w:r w:rsidRPr="00BA6C21">
        <w:rPr>
          <w:rStyle w:val="SpecialBold"/>
        </w:rPr>
        <w:t>Unit Weight</w:t>
      </w:r>
      <w:r w:rsidRPr="00BA6C21">
        <w:rPr>
          <w:rStyle w:val="SpecialBold"/>
        </w:rPr>
        <w:t>:</w:t>
      </w:r>
      <w:r w:rsidRPr="00BA6C21">
        <w:rPr>
          <w:rStyle w:val="SpecialBold"/>
        </w:rPr>
        <w:tab/>
        <w:t>4</w:t>
      </w:r>
    </w:p>
    <w:p w:rsidR="00000000" w:rsidRPr="00BA6C21" w:rsidP="00BA6C21">
      <w:pPr>
        <w:pStyle w:val="AllowPageBreak"/>
      </w:pPr>
    </w:p>
    <w:p w:rsidR="00000000" w:rsidRPr="00BA6C21" w:rsidP="00BA6C21">
      <w:pPr>
        <w:pStyle w:val="Heading1"/>
      </w:pPr>
      <w:bookmarkStart w:id="3" w:name="O_943201"/>
      <w:bookmarkEnd w:id="3"/>
      <w:r w:rsidRPr="00BA6C21">
        <w:t>Pre-requisite Unit</w:t>
      </w:r>
    </w:p>
    <w:tbl>
      <w:tblPr>
        <w:tblW w:w="0" w:type="auto"/>
        <w:tblLayout w:type="fixed"/>
        <w:tblCellMar>
          <w:left w:w="62" w:type="dxa"/>
          <w:right w:w="62" w:type="dxa"/>
        </w:tblCellMar>
        <w:tblLook w:val="0000"/>
      </w:tblPr>
      <w:tblGrid>
        <w:gridCol w:w="2258"/>
        <w:gridCol w:w="6508"/>
      </w:tblGrid>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MEM11011</w:t>
            </w:r>
          </w:p>
        </w:tc>
        <w:tc>
          <w:tcPr>
            <w:tcW w:w="650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Undertake manual handling</w:t>
            </w:r>
          </w:p>
        </w:tc>
      </w:tr>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MEM12023</w:t>
            </w:r>
          </w:p>
        </w:tc>
        <w:tc>
          <w:tcPr>
            <w:tcW w:w="650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Perform engineering measurements</w:t>
            </w:r>
          </w:p>
        </w:tc>
      </w:tr>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MEM12024</w:t>
            </w:r>
          </w:p>
        </w:tc>
        <w:tc>
          <w:tcPr>
            <w:tcW w:w="650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Perform computations</w:t>
            </w:r>
          </w:p>
        </w:tc>
      </w:tr>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MEM13015</w:t>
            </w:r>
          </w:p>
        </w:tc>
        <w:tc>
          <w:tcPr>
            <w:tcW w:w="650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Work safely and effectively in manufacturing and engineering</w:t>
            </w:r>
          </w:p>
        </w:tc>
      </w:tr>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MEM14006</w:t>
            </w:r>
          </w:p>
        </w:tc>
        <w:tc>
          <w:tcPr>
            <w:tcW w:w="650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Plan work activities</w:t>
            </w:r>
          </w:p>
        </w:tc>
      </w:tr>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MEM16006</w:t>
            </w:r>
          </w:p>
        </w:tc>
        <w:tc>
          <w:tcPr>
            <w:tcW w:w="650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Organise and communicate information</w:t>
            </w:r>
          </w:p>
        </w:tc>
      </w:tr>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MEM18001</w:t>
            </w:r>
          </w:p>
        </w:tc>
        <w:tc>
          <w:tcPr>
            <w:tcW w:w="650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Use hand tools</w:t>
            </w:r>
          </w:p>
        </w:tc>
      </w:tr>
      <w:tr w:rsidTr="00BA6C21">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MEM18002</w:t>
            </w:r>
          </w:p>
        </w:tc>
        <w:tc>
          <w:tcPr>
            <w:tcW w:w="6508" w:type="dxa"/>
            <w:tcBorders>
              <w:top w:val="nil"/>
              <w:left w:val="nil"/>
              <w:bottom w:val="nil"/>
              <w:right w:val="nil"/>
            </w:tcBorders>
            <w:tcMar>
              <w:top w:w="0" w:type="dxa"/>
              <w:left w:w="62" w:type="dxa"/>
              <w:bottom w:w="0" w:type="dxa"/>
              <w:right w:w="62" w:type="dxa"/>
            </w:tcMar>
          </w:tcPr>
          <w:p w:rsidR="00000000" w:rsidRPr="00BA6C21" w:rsidP="00BA6C21">
            <w:pPr>
              <w:pStyle w:val="BodyText"/>
            </w:pPr>
            <w:r w:rsidRPr="00BA6C21">
              <w:t>Use power tools/hand held operations</w:t>
            </w:r>
          </w:p>
        </w:tc>
      </w:tr>
    </w:tbl>
    <w:p w:rsidR="00000000" w:rsidRPr="00BA6C21" w:rsidP="00BA6C21">
      <w:pPr>
        <w:pStyle w:val="BodyText"/>
      </w:pPr>
    </w:p>
    <w:p w:rsidR="00000000" w:rsidRPr="00BA6C21" w:rsidP="00BA6C21">
      <w:pPr>
        <w:pStyle w:val="AllowPageBreak"/>
      </w:pPr>
    </w:p>
    <w:p w:rsidR="00000000" w:rsidRPr="00BA6C21" w:rsidP="00BA6C21">
      <w:pPr>
        <w:pStyle w:val="Heading1"/>
      </w:pPr>
      <w:bookmarkStart w:id="4" w:name="O_943200"/>
      <w:bookmarkEnd w:id="4"/>
      <w:r w:rsidRPr="00BA6C21">
        <w:t>Competency Field</w:t>
      </w:r>
    </w:p>
    <w:p w:rsidR="00000000" w:rsidRPr="00BA6C21" w:rsidP="00C72229">
      <w:pPr>
        <w:pStyle w:val="BodyText"/>
      </w:pPr>
      <w:r w:rsidRPr="00BA6C21">
        <w:t>Casting and moulding</w:t>
      </w:r>
    </w:p>
    <w:p w:rsidR="00000000" w:rsidRPr="00BA6C21" w:rsidP="00BA6C21">
      <w:pPr>
        <w:pStyle w:val="Heading1"/>
      </w:pPr>
      <w:bookmarkStart w:id="5" w:name="O_943198"/>
      <w:bookmarkEnd w:id="5"/>
      <w:r w:rsidRPr="00BA6C2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A6C2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Performance criteria describe the performance needed to demonstrate achievement of the element.</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C21" w:rsidP="00BA6C21">
            <w:pPr>
              <w:pStyle w:val="BodyText"/>
            </w:pPr>
            <w:r w:rsidRPr="00BA6C21">
              <w:t>1</w:t>
            </w:r>
          </w:p>
        </w:tc>
        <w:tc>
          <w:tcPr>
            <w:tcW w:w="1986" w:type="dxa"/>
            <w:vMerge w:val="restart"/>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1.1</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Follow standard operating procedures (SOPs)</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1.2</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Comply with work health and safety (WHS) requirements at all times</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1.3</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Use appropriate personal protective equipment (PPE) in accordance with SOPs</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1.4</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Identify job requirements from specifications, sketches, job sheets or work instructions</w:t>
            </w:r>
          </w:p>
        </w:tc>
      </w:tr>
      <w:tr w:rsidTr="00BA6C2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C21">
            <w:pPr>
              <w:pStyle w:val="BodyText"/>
              <w:rPr>
                <w:lang w:val="en-NZ"/>
              </w:rPr>
            </w:pP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C21" w:rsidP="00BA6C21">
            <w:pPr>
              <w:pStyle w:val="BodyText"/>
            </w:pPr>
            <w:r w:rsidRPr="00BA6C21">
              <w:t>2</w:t>
            </w:r>
          </w:p>
        </w:tc>
        <w:tc>
          <w:tcPr>
            <w:tcW w:w="1986" w:type="dxa"/>
            <w:vMerge w:val="restart"/>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rPr>
                <w:rStyle w:val="SpecialBold"/>
              </w:rPr>
              <w:t>Inspect and knock out refractory</w:t>
            </w: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2.1</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Identify specific areas of the refractory for repair or replacement</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2.2</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Determine sequence of operations to remove refractory to meet the job specification</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2.3</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Select appropriate tool</w:t>
            </w:r>
            <w:r w:rsidRPr="00BA6C21">
              <w:t>s and equipment to safely remove damaged refractory</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2.4</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Remove and dispose of damaged refractory according to requirements</w:t>
            </w:r>
          </w:p>
        </w:tc>
      </w:tr>
      <w:tr w:rsidTr="00BA6C2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C21">
            <w:pPr>
              <w:pStyle w:val="BodyText"/>
              <w:rPr>
                <w:lang w:val="en-NZ"/>
              </w:rPr>
            </w:pP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C21" w:rsidP="00BA6C21">
            <w:pPr>
              <w:pStyle w:val="BodyText"/>
            </w:pPr>
            <w:r w:rsidRPr="00BA6C21">
              <w:t>3</w:t>
            </w:r>
          </w:p>
        </w:tc>
        <w:tc>
          <w:tcPr>
            <w:tcW w:w="1986" w:type="dxa"/>
            <w:vMerge w:val="restart"/>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rPr>
                <w:rStyle w:val="SpecialBold"/>
              </w:rPr>
              <w:t>Prepare refractory materials</w:t>
            </w: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3.1</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Select appropriate refractory materials to meet specifications</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3.2</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Mix refractory media to requirements</w:t>
            </w:r>
          </w:p>
        </w:tc>
      </w:tr>
      <w:tr w:rsidTr="00BA6C2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C21">
            <w:pPr>
              <w:pStyle w:val="BodyText"/>
              <w:rPr>
                <w:lang w:val="en-NZ"/>
              </w:rPr>
            </w:pP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C21" w:rsidP="00BA6C21">
            <w:pPr>
              <w:pStyle w:val="BodyText"/>
            </w:pPr>
            <w:r w:rsidRPr="00BA6C21">
              <w:t>4</w:t>
            </w:r>
          </w:p>
        </w:tc>
        <w:tc>
          <w:tcPr>
            <w:tcW w:w="1986" w:type="dxa"/>
            <w:vMerge w:val="restart"/>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rPr>
                <w:rStyle w:val="SpecialBold"/>
              </w:rPr>
              <w:t>Install refractory</w:t>
            </w: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4.1</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 xml:space="preserve">Determine installation of refractory sequence of operations </w:t>
            </w: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4.2</w:t>
            </w:r>
          </w:p>
        </w:tc>
        <w:tc>
          <w:tcPr>
            <w:tcW w:w="5678"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 xml:space="preserve">Install refractory using appropriate tools, equipment and techniques </w:t>
            </w:r>
          </w:p>
        </w:tc>
      </w:tr>
      <w:tr w:rsidTr="00BA6C2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C21">
            <w:pPr>
              <w:pStyle w:val="BodyText"/>
              <w:rPr>
                <w:lang w:val="en-NZ"/>
              </w:rPr>
            </w:pPr>
          </w:p>
        </w:tc>
      </w:tr>
      <w:tr w:rsidTr="00BA6C2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C21" w:rsidP="00BA6C21">
            <w:pPr>
              <w:pStyle w:val="BodyText"/>
            </w:pPr>
            <w:r w:rsidRPr="00BA6C21">
              <w:t>5</w:t>
            </w:r>
          </w:p>
        </w:tc>
        <w:tc>
          <w:tcPr>
            <w:tcW w:w="1986"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rPr>
                <w:rStyle w:val="SpecialBold"/>
              </w:rPr>
              <w:t>Cure refractory</w:t>
            </w:r>
          </w:p>
        </w:tc>
        <w:tc>
          <w:tcPr>
            <w:tcW w:w="77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5.1</w:t>
            </w:r>
          </w:p>
        </w:tc>
        <w:tc>
          <w:tcPr>
            <w:tcW w:w="5678" w:type="dxa"/>
            <w:tcBorders>
              <w:top w:val="nil"/>
              <w:left w:val="nil"/>
              <w:bottom w:val="nil"/>
              <w:right w:val="nil"/>
            </w:tcBorders>
            <w:tcMar>
              <w:top w:w="0" w:type="dxa"/>
              <w:left w:w="62" w:type="dxa"/>
              <w:bottom w:w="0" w:type="dxa"/>
              <w:right w:w="62" w:type="dxa"/>
            </w:tcMar>
          </w:tcPr>
          <w:p w:rsidR="00000000" w:rsidRPr="00BA6C21" w:rsidP="00BA6C21">
            <w:pPr>
              <w:pStyle w:val="BodyText"/>
            </w:pPr>
            <w:r w:rsidRPr="00BA6C21">
              <w:t>Cure refractory to specifications using appropriate equipment, techniques and procedures</w:t>
            </w:r>
          </w:p>
        </w:tc>
      </w:tr>
    </w:tbl>
    <w:p w:rsidR="00000000" w:rsidRPr="00BA6C21" w:rsidP="00BA6C21">
      <w:pPr>
        <w:pStyle w:val="BodyText"/>
      </w:pPr>
    </w:p>
    <w:p w:rsidR="00000000" w:rsidRPr="00BA6C21" w:rsidP="00BA6C21">
      <w:pPr>
        <w:pStyle w:val="AllowPageBreak"/>
      </w:pPr>
    </w:p>
    <w:p w:rsidR="00000000" w:rsidRPr="00BA6C21" w:rsidP="00BA6C21">
      <w:pPr>
        <w:pStyle w:val="Heading1"/>
      </w:pPr>
      <w:bookmarkStart w:id="6" w:name="O_943197"/>
      <w:bookmarkEnd w:id="6"/>
      <w:r w:rsidRPr="00BA6C21">
        <w:t>Foundation Skills</w:t>
      </w:r>
    </w:p>
    <w:p w:rsidR="00000000" w:rsidRPr="00BA6C21" w:rsidP="00C72229">
      <w:pPr>
        <w:pStyle w:val="BodyText"/>
      </w:pPr>
      <w:r w:rsidRPr="00BA6C21">
        <w:t>This section describes those</w:t>
      </w:r>
      <w:r w:rsidRPr="00BA6C21">
        <w:t xml:space="preserve"> required skills (reading, writing, oral communication and numeracy) that are essential to workplace performance in this unit of competency.  </w:t>
      </w:r>
    </w:p>
    <w:p w:rsidR="00000000" w:rsidRPr="00BA6C21" w:rsidP="00C72229">
      <w:pPr>
        <w:pStyle w:val="BodyText"/>
      </w:pPr>
      <w:r w:rsidRPr="00BA6C21">
        <w:t>Foundation skills essential to performance are explicit in the performance criteria of this unit of competency.</w:t>
      </w:r>
    </w:p>
    <w:p w:rsidR="00000000" w:rsidRPr="00BA6C21" w:rsidP="00BA6C21">
      <w:pPr>
        <w:pStyle w:val="Heading1"/>
      </w:pPr>
      <w:bookmarkStart w:id="7" w:name="O_943196"/>
      <w:bookmarkEnd w:id="7"/>
      <w:r w:rsidRPr="00BA6C21">
        <w:t>Range of Conditions</w:t>
      </w:r>
    </w:p>
    <w:tbl>
      <w:tblPr>
        <w:tblW w:w="9358" w:type="dxa"/>
        <w:tblLayout w:type="fixed"/>
        <w:tblCellMar>
          <w:left w:w="62" w:type="dxa"/>
          <w:right w:w="62" w:type="dxa"/>
        </w:tblCellMar>
        <w:tblLook w:val="0000"/>
      </w:tblPr>
      <w:tblGrid>
        <w:gridCol w:w="2759"/>
        <w:gridCol w:w="6599"/>
      </w:tblGrid>
      <w:tr w:rsidTr="00BA6C21">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t>This field allows for different work environments and conditions that may affect performance. Essential operating conditions that may be present (depending on the work situation, needs of the candidate, accessibility of</w:t>
            </w:r>
            <w:r w:rsidRPr="00BA6C21">
              <w:t xml:space="preserve"> the item, and local industry and regional contexts) are included.</w:t>
            </w:r>
          </w:p>
        </w:tc>
      </w:tr>
      <w:tr w:rsidTr="00BA6C21">
        <w:tblPrEx>
          <w:tblW w:w="935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A6C21">
            <w:pPr>
              <w:pStyle w:val="BodyText"/>
              <w:rPr>
                <w:lang w:val="en-NZ"/>
              </w:rPr>
            </w:pPr>
            <w:r w:rsidRPr="00BA6C21">
              <w:rPr>
                <w:rStyle w:val="SpecialBold"/>
              </w:rPr>
              <w:t>Installed includes one (1) or more of the following:</w:t>
            </w:r>
          </w:p>
        </w:tc>
        <w:tc>
          <w:tcPr>
            <w:tcW w:w="6599" w:type="dxa"/>
            <w:tcBorders>
              <w:top w:val="nil"/>
              <w:left w:val="nil"/>
              <w:bottom w:val="nil"/>
              <w:right w:val="nil"/>
            </w:tcBorders>
            <w:tcMar>
              <w:top w:w="0" w:type="dxa"/>
              <w:left w:w="62" w:type="dxa"/>
              <w:bottom w:w="0" w:type="dxa"/>
              <w:right w:w="62" w:type="dxa"/>
            </w:tcMar>
          </w:tcPr>
          <w:p w:rsidR="00000000" w:rsidRPr="00BA6C21" w:rsidP="00BA6C21">
            <w:pPr>
              <w:pStyle w:val="ListBullet"/>
            </w:pPr>
            <w:r w:rsidRPr="00BA6C21">
              <w:t>hand ramming</w:t>
            </w:r>
          </w:p>
          <w:p w:rsidR="00000000" w:rsidRPr="00BA6C21" w:rsidP="00BA6C21">
            <w:pPr>
              <w:pStyle w:val="ListBullet"/>
            </w:pPr>
            <w:r w:rsidRPr="00BA6C21">
              <w:t>machine ramming</w:t>
            </w:r>
          </w:p>
          <w:p w:rsidR="00000000" w:rsidRPr="00BA6C21" w:rsidP="00BA6C21">
            <w:pPr>
              <w:pStyle w:val="ListBullet"/>
            </w:pPr>
            <w:r w:rsidRPr="00BA6C21">
              <w:t>forked</w:t>
            </w:r>
          </w:p>
          <w:p w:rsidR="00000000" w:rsidRPr="00BA6C21" w:rsidP="00BA6C21">
            <w:pPr>
              <w:pStyle w:val="ListBullet"/>
            </w:pPr>
            <w:r w:rsidRPr="00BA6C21">
              <w:t>internal and external vibration</w:t>
            </w:r>
          </w:p>
          <w:p w:rsidR="00000000" w:rsidRPr="00BA6C21" w:rsidP="00BA6C21">
            <w:pPr>
              <w:pStyle w:val="BodyText"/>
            </w:pPr>
          </w:p>
        </w:tc>
      </w:tr>
    </w:tbl>
    <w:p w:rsidR="00000000" w:rsidRPr="00BA6C21" w:rsidP="00BA6C21">
      <w:pPr>
        <w:pStyle w:val="BodyText"/>
      </w:pPr>
    </w:p>
    <w:p w:rsidR="00000000" w:rsidRPr="00BA6C21" w:rsidP="00BA6C21">
      <w:pPr>
        <w:pStyle w:val="AllowPageBreak"/>
      </w:pPr>
    </w:p>
    <w:p w:rsidR="00000000" w:rsidRPr="00BA6C21" w:rsidP="00BA6C21">
      <w:pPr>
        <w:pStyle w:val="Heading1"/>
      </w:pPr>
      <w:bookmarkStart w:id="8" w:name="O_943195"/>
      <w:bookmarkEnd w:id="8"/>
      <w:r w:rsidRPr="00BA6C21">
        <w:t>Unit Mapping Information</w:t>
      </w:r>
    </w:p>
    <w:p w:rsidR="00000000" w:rsidRPr="00BA6C21" w:rsidP="00C72229">
      <w:pPr>
        <w:pStyle w:val="BodyText"/>
      </w:pPr>
      <w:r w:rsidRPr="00BA6C21">
        <w:t xml:space="preserve">Release 1. Supersedes and is equivalent to MEM04019B Perform refractory installation and repair </w:t>
      </w:r>
    </w:p>
    <w:p w:rsidR="00000000" w:rsidRPr="00BA6C21" w:rsidP="00BA6C21">
      <w:pPr>
        <w:pStyle w:val="Heading1"/>
      </w:pPr>
      <w:bookmarkStart w:id="9" w:name="O_943188"/>
      <w:bookmarkEnd w:id="9"/>
      <w:r w:rsidRPr="00BA6C21">
        <w:t>Links</w:t>
      </w:r>
    </w:p>
    <w:p w:rsidR="00000000" w:rsidRPr="00BA6C21" w:rsidP="00C72229">
      <w:pPr>
        <w:pStyle w:val="BodyText"/>
      </w:pPr>
      <w:r w:rsidRPr="00BA6C2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2A16">
        <w:rPr>
          <w:rStyle w:val="Hyperlink"/>
        </w:rPr>
        <w:t>https://vetnet.gov.au/Pages/TrainingDocs.aspx?q=b7050d37-5fd0-4740-8f7d-3b7a49c10bb2</w:t>
      </w:r>
      <w:r>
        <w:fldChar w:fldCharType="end"/>
      </w:r>
    </w:p>
    <w:p w:rsidR="00000000" w:rsidRPr="00BA6C21" w:rsidP="00C72229">
      <w:pPr>
        <w:pStyle w:val="BodyText"/>
        <w:sectPr w:rsidSect="00BA6C21">
          <w:headerReference w:type="default" r:id="rId10"/>
          <w:footerReference w:type="default" r:id="rId11"/>
          <w:pgSz w:w="11908" w:h="16833"/>
          <w:pgMar w:top="1702" w:right="1418" w:bottom="1702" w:left="1418" w:header="992" w:footer="992" w:gutter="0"/>
          <w:cols w:space="720"/>
          <w:noEndnote/>
          <w:docGrid w:linePitch="299"/>
        </w:sectPr>
      </w:pPr>
    </w:p>
    <w:p w:rsidR="00000000" w:rsidRPr="00BA6C21" w:rsidP="00BA6C21">
      <w:pPr>
        <w:pStyle w:val="SuperHeading"/>
      </w:pPr>
      <w:r w:rsidRPr="00BA6C21">
        <w:t>Assessment Requirements for MEM04019 Perform refractory installation and repair</w:t>
      </w:r>
    </w:p>
    <w:p w:rsidR="00000000" w:rsidRPr="00BA6C21" w:rsidP="00BA6C21">
      <w:pPr>
        <w:pStyle w:val="Heading1"/>
      </w:pPr>
      <w:bookmarkStart w:id="10" w:name="O_943190"/>
      <w:bookmarkEnd w:id="10"/>
      <w:r w:rsidRPr="00BA6C21">
        <w:t>Modification History</w:t>
      </w:r>
    </w:p>
    <w:p w:rsidR="00000000" w:rsidRPr="00BA6C21" w:rsidP="00C72229">
      <w:pPr>
        <w:pStyle w:val="BodyText"/>
      </w:pPr>
      <w:r w:rsidRPr="00BA6C21">
        <w:t xml:space="preserve">Release 1. Supersedes and is equivalent to MEM04019B Perform refractory installation and repair </w:t>
      </w:r>
    </w:p>
    <w:p w:rsidR="00000000" w:rsidRPr="00BA6C21" w:rsidP="00BA6C21">
      <w:pPr>
        <w:pStyle w:val="Heading1"/>
      </w:pPr>
      <w:bookmarkStart w:id="11" w:name="O_943193"/>
      <w:bookmarkEnd w:id="11"/>
      <w:r w:rsidRPr="00BA6C21">
        <w:t>Performance Evidence</w:t>
      </w:r>
    </w:p>
    <w:p w:rsidR="00000000" w:rsidRPr="00BA6C21" w:rsidP="00C72229">
      <w:pPr>
        <w:pStyle w:val="BodyText"/>
      </w:pPr>
      <w:r w:rsidRPr="00BA6C21">
        <w:t>Evidence required to demonstrate competence in this unit must be relevant to and satisfy the requirements of the elements and performance criteria on at least two (2) occasions and include:</w:t>
      </w:r>
    </w:p>
    <w:p w:rsidR="00000000" w:rsidRPr="00BA6C21" w:rsidP="00BA6C21">
      <w:pPr>
        <w:pStyle w:val="ListBullet"/>
      </w:pPr>
      <w:r w:rsidRPr="00BA6C21">
        <w:t>following work instructions, standard operating procedures (SOPs)</w:t>
      </w:r>
      <w:r w:rsidRPr="00BA6C21">
        <w:t xml:space="preserve"> and safe work practices </w:t>
      </w:r>
    </w:p>
    <w:p w:rsidR="00000000" w:rsidRPr="00BA6C21" w:rsidP="00BA6C21">
      <w:pPr>
        <w:pStyle w:val="ListBullet"/>
      </w:pPr>
      <w:r w:rsidRPr="00BA6C21">
        <w:t>inspecting refractory by reading, interpreting and following specifications to identify specific areas for repair or replacement</w:t>
      </w:r>
    </w:p>
    <w:p w:rsidR="00000000" w:rsidRPr="00BA6C21" w:rsidP="00BA6C21">
      <w:pPr>
        <w:pStyle w:val="ListBullet"/>
      </w:pPr>
      <w:r w:rsidRPr="00BA6C21">
        <w:t>knocking out refractory by determining sequence of operations</w:t>
      </w:r>
    </w:p>
    <w:p w:rsidR="00000000" w:rsidRPr="00BA6C21" w:rsidP="00BA6C21">
      <w:pPr>
        <w:pStyle w:val="ListBullet"/>
      </w:pPr>
      <w:r w:rsidRPr="00BA6C21">
        <w:t>selecting appropriate tools and equipme</w:t>
      </w:r>
      <w:r w:rsidRPr="00BA6C21">
        <w:t>nt to safely remove damaged material</w:t>
      </w:r>
    </w:p>
    <w:p w:rsidR="00000000" w:rsidRPr="00BA6C21" w:rsidP="00BA6C21">
      <w:pPr>
        <w:pStyle w:val="ListBullet"/>
      </w:pPr>
      <w:r w:rsidRPr="00BA6C21">
        <w:t>removing and disposing damaged material in accordance with regulatory and legislative requirements</w:t>
      </w:r>
    </w:p>
    <w:p w:rsidR="00000000" w:rsidRPr="00BA6C21" w:rsidP="00BA6C21">
      <w:pPr>
        <w:pStyle w:val="ListBullet"/>
      </w:pPr>
      <w:r w:rsidRPr="00BA6C21">
        <w:t>preparing and installing heat insulated materials used inside molten metal vessels using appropriate tools and equipment</w:t>
      </w:r>
      <w:r w:rsidRPr="00BA6C21">
        <w:t xml:space="preserve"> </w:t>
      </w:r>
    </w:p>
    <w:p w:rsidR="00000000" w:rsidRPr="00BA6C21" w:rsidP="00BA6C21">
      <w:pPr>
        <w:pStyle w:val="ListBullet"/>
      </w:pPr>
      <w:r w:rsidRPr="00BA6C21">
        <w:t>curing refractory to specifications using appropriate techniques, equipment and standard operating procedures.</w:t>
      </w:r>
    </w:p>
    <w:p w:rsidR="00000000" w:rsidRPr="00BA6C21" w:rsidP="00BA6C21">
      <w:pPr>
        <w:pStyle w:val="AllowPageBreak"/>
      </w:pPr>
    </w:p>
    <w:p w:rsidR="00000000" w:rsidRPr="00BA6C21" w:rsidP="00BA6C21">
      <w:pPr>
        <w:pStyle w:val="Heading1"/>
      </w:pPr>
      <w:bookmarkStart w:id="12" w:name="O_943192"/>
      <w:bookmarkEnd w:id="12"/>
      <w:r w:rsidRPr="00BA6C21">
        <w:t>Knowledge Evidence</w:t>
      </w:r>
    </w:p>
    <w:p w:rsidR="00000000" w:rsidRPr="00BA6C21" w:rsidP="00C72229">
      <w:pPr>
        <w:pStyle w:val="BodyText"/>
      </w:pPr>
      <w:r w:rsidRPr="00BA6C21">
        <w:t>Evidence required to demonstrate the required knowledge for this unit must be relevant to and satisfy the r</w:t>
      </w:r>
      <w:r w:rsidRPr="00BA6C21">
        <w:t>equirements of the elements and performance criteria and include knowledge of:</w:t>
      </w:r>
    </w:p>
    <w:p w:rsidR="00000000" w:rsidRPr="00BA6C21" w:rsidP="00BA6C21">
      <w:pPr>
        <w:pStyle w:val="ListBullet"/>
      </w:pPr>
      <w:r w:rsidRPr="00BA6C21">
        <w:t>safe work practices and procedures and use of personal protective equipment (PPE)</w:t>
      </w:r>
    </w:p>
    <w:p w:rsidR="00000000" w:rsidRPr="00BA6C21" w:rsidP="00BA6C21">
      <w:pPr>
        <w:pStyle w:val="ListBullet"/>
      </w:pPr>
      <w:r w:rsidRPr="00BA6C21">
        <w:t>repair or replacement requirements</w:t>
      </w:r>
    </w:p>
    <w:p w:rsidR="00000000" w:rsidRPr="00BA6C21" w:rsidP="00BA6C21">
      <w:pPr>
        <w:pStyle w:val="ListBullet"/>
      </w:pPr>
      <w:r w:rsidRPr="00BA6C21">
        <w:t xml:space="preserve">inspection techniques </w:t>
      </w:r>
    </w:p>
    <w:p w:rsidR="00000000" w:rsidRPr="00BA6C21" w:rsidP="00BA6C21">
      <w:pPr>
        <w:pStyle w:val="ListBullet"/>
      </w:pPr>
      <w:r w:rsidRPr="00BA6C21">
        <w:t>mixing, installing and curing techniques and equipment</w:t>
      </w:r>
    </w:p>
    <w:p w:rsidR="00000000" w:rsidRPr="00BA6C21" w:rsidP="00BA6C21">
      <w:pPr>
        <w:pStyle w:val="ListBullet"/>
      </w:pPr>
      <w:r w:rsidRPr="00BA6C21">
        <w:t>work health and safety (WHS) legislation and Environmental Protection Authority (EPA) regulations applying to working with refractory materials,</w:t>
      </w:r>
    </w:p>
    <w:p w:rsidR="00000000" w:rsidRPr="00BA6C21" w:rsidP="00BA6C21">
      <w:pPr>
        <w:pStyle w:val="AllowPageBreak"/>
      </w:pPr>
    </w:p>
    <w:p w:rsidR="00000000" w:rsidRPr="00BA6C21" w:rsidP="00BA6C21">
      <w:pPr>
        <w:pStyle w:val="Heading1"/>
      </w:pPr>
      <w:bookmarkStart w:id="13" w:name="O_943191"/>
      <w:bookmarkEnd w:id="13"/>
      <w:r w:rsidRPr="00BA6C21">
        <w:t>Assessment Conditions</w:t>
      </w:r>
    </w:p>
    <w:p w:rsidR="00000000" w:rsidRPr="00BA6C21" w:rsidP="00BA6C21">
      <w:pPr>
        <w:pStyle w:val="ListBullet"/>
      </w:pPr>
      <w:r w:rsidRPr="00BA6C21">
        <w:t>Assessors must:</w:t>
      </w:r>
    </w:p>
    <w:p w:rsidR="00000000" w:rsidRPr="00BA6C21" w:rsidP="00BA6C21">
      <w:pPr>
        <w:pStyle w:val="ListBullet2"/>
      </w:pPr>
      <w:r w:rsidRPr="00BA6C21">
        <w:t>have vocational competency in performing refractory installation and repair at least to the level being assessed with relevant industry knowledge and experience</w:t>
      </w:r>
    </w:p>
    <w:p w:rsidR="00000000" w:rsidRPr="00BA6C21" w:rsidP="00BA6C21">
      <w:pPr>
        <w:pStyle w:val="ListBullet2"/>
      </w:pPr>
      <w:r w:rsidRPr="00BA6C21">
        <w:t xml:space="preserve">satisfy the assessor requirements in the </w:t>
      </w:r>
      <w:r w:rsidRPr="00BA6C21">
        <w:rPr>
          <w:rStyle w:val="Emphasis"/>
        </w:rPr>
        <w:t xml:space="preserve">Standards for Registered Training Organisations 2015 </w:t>
      </w:r>
      <w:r w:rsidRPr="00BA6C21">
        <w:t xml:space="preserve">or its replacement and comply with the </w:t>
      </w:r>
      <w:r w:rsidRPr="00BA6C21">
        <w:rPr>
          <w:rStyle w:val="Emphasis"/>
        </w:rPr>
        <w:t xml:space="preserve">National Vocational Education and Training Regulator Act 2011, </w:t>
      </w:r>
      <w:r w:rsidRPr="00BA6C21">
        <w:t>its replacement</w:t>
      </w:r>
      <w:r w:rsidRPr="00BA6C21">
        <w:rPr>
          <w:rStyle w:val="Emphasis"/>
        </w:rPr>
        <w:t xml:space="preserve"> </w:t>
      </w:r>
      <w:r w:rsidRPr="00BA6C21">
        <w:t>or equivalent legislation covering VET regulation in a non-referring state/territory as the case requires</w:t>
      </w:r>
    </w:p>
    <w:p w:rsidR="00000000" w:rsidRPr="00BA6C21" w:rsidP="00BA6C21">
      <w:pPr>
        <w:pStyle w:val="ListBullet"/>
      </w:pPr>
      <w:r w:rsidRPr="00BA6C21">
        <w:t xml:space="preserve">Where possible assessment must </w:t>
      </w:r>
      <w:r w:rsidRPr="00BA6C21">
        <w:t>occur in operational workplace situations. Where this is not possible or where personal safety or environmental damage are limiting factors, assessment must occur in a sufficiently rigorous simulated environment that reflects realistic operational workplac</w:t>
      </w:r>
      <w:r w:rsidRPr="00BA6C21">
        <w:t>e conditions. This must cover all aspects of workplace performance, including environment, task skills, task management skills, contingency management skills and job role environment skills</w:t>
      </w:r>
    </w:p>
    <w:p w:rsidR="00000000" w:rsidRPr="00BA6C21" w:rsidP="00BA6C21">
      <w:pPr>
        <w:pStyle w:val="ListBullet"/>
      </w:pPr>
      <w:r w:rsidRPr="00BA6C21">
        <w:t>Conditions for assessment must include access to all tools, equipm</w:t>
      </w:r>
      <w:r w:rsidRPr="00BA6C21">
        <w:t>ent, materials and documentation required, including relevant workplace procedures, product and manufacturing specifications</w:t>
      </w:r>
    </w:p>
    <w:p w:rsidR="00000000" w:rsidRPr="00BA6C21" w:rsidP="00BA6C21">
      <w:pPr>
        <w:pStyle w:val="ListBullet"/>
      </w:pPr>
      <w:r w:rsidRPr="00BA6C21">
        <w:t>Assessment processes and techniques must be appropriate to the language, literacy and numeracy requirements of the work being performed and the needs of the candidate.</w:t>
      </w:r>
    </w:p>
    <w:p w:rsidR="00000000" w:rsidRPr="00BA6C21" w:rsidP="00BA6C21">
      <w:pPr>
        <w:pStyle w:val="AllowPageBreak"/>
      </w:pPr>
    </w:p>
    <w:p w:rsidR="00000000" w:rsidRPr="00BA6C21" w:rsidP="00BA6C21">
      <w:pPr>
        <w:pStyle w:val="Heading1"/>
      </w:pPr>
      <w:bookmarkStart w:id="14" w:name="O_943189"/>
      <w:bookmarkEnd w:id="14"/>
      <w:r w:rsidRPr="00BA6C21">
        <w:t>Links</w:t>
      </w:r>
    </w:p>
    <w:p w:rsidR="00000000" w:rsidRPr="00BA6C21" w:rsidP="00C72229">
      <w:pPr>
        <w:pStyle w:val="BodyText"/>
      </w:pPr>
      <w:r w:rsidRPr="00BA6C2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2A16">
        <w:rPr>
          <w:rStyle w:val="Hyperlink"/>
        </w:rPr>
        <w:t>https://vetnet.gov.au/Pages/TrainingDocs.aspx?q=b7050d37-5fd0-4740-8f7d-3b7a49c10bb2</w:t>
      </w:r>
      <w:r>
        <w:fldChar w:fldCharType="end"/>
      </w:r>
    </w:p>
    <w:p w:rsidR="00000000" w:rsidRPr="00BA6C21" w:rsidP="00BA6C21"/>
    <w:sectPr w:rsidSect="00BA6C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21" w:rsidRPr="00C72229" w:rsidP="00C72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29" w:rsidP="00BA6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229" w:rsidP="00BA6C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2229" w:rsidP="00BA6C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21" w:rsidP="00BA6C21">
    <w:pPr>
      <w:pStyle w:val="Footer"/>
      <w:framePr w:wrap="around"/>
    </w:pPr>
    <w:r>
      <w:fldChar w:fldCharType="begin"/>
    </w:r>
    <w:r>
      <w:instrText xml:space="preserve"> DOCPROPERTY  Subject  \* MERGEFORMAT </w:instrText>
    </w:r>
    <w:r>
      <w:fldChar w:fldCharType="separate"/>
    </w:r>
    <w:r w:rsidR="00C72229">
      <w:t>Approved</w:t>
    </w:r>
    <w:r w:rsidR="00C72229">
      <w:fldChar w:fldCharType="end"/>
    </w:r>
    <w:r>
      <w:tab/>
      <w:t xml:space="preserve">Page </w:t>
    </w:r>
    <w:r>
      <w:fldChar w:fldCharType="begin"/>
    </w:r>
    <w:r>
      <w:instrText xml:space="preserve"> PAGE  \* Arabic  \* MERGEFORMAT </w:instrText>
    </w:r>
    <w:r>
      <w:fldChar w:fldCharType="separate"/>
    </w:r>
    <w:r w:rsidR="00C722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2229">
      <w:rPr>
        <w:noProof/>
      </w:rPr>
      <w:t>4</w:t>
    </w:r>
    <w:r>
      <w:rPr>
        <w:noProof/>
      </w:rPr>
      <w:fldChar w:fldCharType="end"/>
    </w:r>
  </w:p>
  <w:p w:rsidR="00BA6C21" w:rsidP="00BA6C21">
    <w:pPr>
      <w:pStyle w:val="Footer"/>
      <w:framePr w:wrap="around"/>
    </w:pPr>
    <w:r>
      <w:t xml:space="preserve">© Commonwealth of Australia, </w:t>
    </w:r>
    <w:r>
      <w:fldChar w:fldCharType="begin"/>
    </w:r>
    <w:r>
      <w:instrText xml:space="preserve"> DATE  \@ "yyyy"  \* MERGEFORMAT </w:instrText>
    </w:r>
    <w:r>
      <w:fldChar w:fldCharType="separate"/>
    </w:r>
    <w:r w:rsidR="00C72229">
      <w:rPr>
        <w:noProof/>
      </w:rPr>
      <w:t>2025</w:t>
    </w:r>
    <w:r>
      <w:fldChar w:fldCharType="end"/>
    </w:r>
    <w:r>
      <w:tab/>
    </w:r>
    <w:r>
      <w:fldChar w:fldCharType="begin"/>
    </w:r>
    <w:r>
      <w:instrText xml:space="preserve"> DOCPROPERTY  Author  \* MERGEFORMAT </w:instrText>
    </w:r>
    <w:r>
      <w:fldChar w:fldCharType="separate"/>
    </w:r>
    <w:r w:rsidR="00C72229">
      <w:t>Manufacturing Industry Skills Alliance</w:t>
    </w:r>
    <w:r w:rsidR="00C72229">
      <w:fldChar w:fldCharType="end"/>
    </w:r>
  </w:p>
  <w:p w:rsidR="00BA6C21" w:rsidP="00BA6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C21" w:rsidRPr="00C72229" w:rsidP="00C72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229" w:rsidRPr="002D2AF8" w:rsidP="00BA6C21">
    <w:pPr>
      <w:pStyle w:val="Header"/>
      <w:framePr w:wrap="around"/>
    </w:pPr>
    <w:r>
      <w:fldChar w:fldCharType="begin"/>
    </w:r>
    <w:r>
      <w:instrText xml:space="preserve"> TITLE   \* MERGEFORMAT </w:instrText>
    </w:r>
    <w:r>
      <w:fldChar w:fldCharType="separate"/>
    </w:r>
    <w:r>
      <w:t>MEM04019 Perform refractory installation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72229" w:rsidP="00BA6C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21" w:rsidRPr="002D2AF8" w:rsidP="00BA6C21">
    <w:pPr>
      <w:pStyle w:val="Header"/>
      <w:framePr w:wrap="around"/>
    </w:pPr>
    <w:r>
      <w:fldChar w:fldCharType="begin"/>
    </w:r>
    <w:r>
      <w:instrText xml:space="preserve"> TITLE   \* MERGEFORMAT </w:instrText>
    </w:r>
    <w:r>
      <w:fldChar w:fldCharType="separate"/>
    </w:r>
    <w:r w:rsidR="00C72229">
      <w:t>MEM04019 Perform refractory installation and repair</w:t>
    </w:r>
    <w:r w:rsidR="00C72229">
      <w:fldChar w:fldCharType="end"/>
    </w:r>
    <w:r>
      <w:tab/>
      <w:t xml:space="preserve">Date this document was generated: </w:t>
    </w:r>
    <w:r>
      <w:fldChar w:fldCharType="begin"/>
    </w:r>
    <w:r>
      <w:instrText xml:space="preserve"> CREATEDATE  \@ "d MMMM yyyy"  \* MERGEFORMAT </w:instrText>
    </w:r>
    <w:r>
      <w:fldChar w:fldCharType="separate"/>
    </w:r>
    <w:r w:rsidR="00C72229">
      <w:rPr>
        <w:noProof/>
      </w:rPr>
      <w:t>1 March 2025</w:t>
    </w:r>
    <w:r>
      <w:fldChar w:fldCharType="end"/>
    </w:r>
  </w:p>
  <w:p w:rsidR="00BA6C21" w:rsidP="00BA6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E2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8D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28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C21"/>
    <w:pPr>
      <w:spacing w:before="360" w:after="60"/>
      <w:outlineLvl w:val="0"/>
    </w:pPr>
    <w:rPr>
      <w:sz w:val="32"/>
    </w:rPr>
  </w:style>
  <w:style w:type="paragraph" w:styleId="Heading2">
    <w:name w:val="heading 2"/>
    <w:basedOn w:val="HeadingBase"/>
    <w:next w:val="BodyText"/>
    <w:link w:val="Heading2Char"/>
    <w:qFormat/>
    <w:rsid w:val="00BA6C21"/>
    <w:pPr>
      <w:keepLines/>
      <w:spacing w:before="240" w:after="120"/>
      <w:outlineLvl w:val="1"/>
    </w:pPr>
    <w:rPr>
      <w:sz w:val="28"/>
      <w:szCs w:val="40"/>
    </w:rPr>
  </w:style>
  <w:style w:type="paragraph" w:styleId="Heading3">
    <w:name w:val="heading 3"/>
    <w:basedOn w:val="HeadingBase"/>
    <w:next w:val="BodyText"/>
    <w:link w:val="Heading3Char"/>
    <w:qFormat/>
    <w:rsid w:val="00BA6C21"/>
    <w:pPr>
      <w:spacing w:before="180" w:after="120"/>
      <w:outlineLvl w:val="2"/>
    </w:pPr>
    <w:rPr>
      <w:spacing w:val="-10"/>
      <w:kern w:val="32"/>
    </w:rPr>
  </w:style>
  <w:style w:type="paragraph" w:styleId="Heading4">
    <w:name w:val="heading 4"/>
    <w:basedOn w:val="HeadingBase"/>
    <w:next w:val="BodyText"/>
    <w:link w:val="Heading4Char"/>
    <w:qFormat/>
    <w:rsid w:val="00BA6C21"/>
    <w:pPr>
      <w:spacing w:before="160" w:after="120"/>
      <w:outlineLvl w:val="3"/>
    </w:pPr>
    <w:rPr>
      <w:sz w:val="22"/>
    </w:rPr>
  </w:style>
  <w:style w:type="paragraph" w:styleId="Heading5">
    <w:name w:val="heading 5"/>
    <w:basedOn w:val="HeadingBase"/>
    <w:next w:val="Normal"/>
    <w:link w:val="Heading5Char"/>
    <w:qFormat/>
    <w:rsid w:val="00BA6C21"/>
    <w:pPr>
      <w:spacing w:before="80"/>
      <w:outlineLvl w:val="4"/>
    </w:pPr>
    <w:rPr>
      <w:color w:val="918585"/>
      <w:sz w:val="20"/>
    </w:rPr>
  </w:style>
  <w:style w:type="paragraph" w:styleId="Heading6">
    <w:name w:val="heading 6"/>
    <w:basedOn w:val="HeadingBase"/>
    <w:next w:val="Normal"/>
    <w:link w:val="Heading6Char"/>
    <w:qFormat/>
    <w:rsid w:val="00BA6C21"/>
    <w:pPr>
      <w:spacing w:before="60"/>
      <w:outlineLvl w:val="5"/>
    </w:pPr>
    <w:rPr>
      <w:color w:val="918585"/>
      <w:sz w:val="20"/>
    </w:rPr>
  </w:style>
  <w:style w:type="paragraph" w:styleId="Heading7">
    <w:name w:val="heading 7"/>
    <w:basedOn w:val="Normal"/>
    <w:next w:val="Normal"/>
    <w:link w:val="Heading7Char"/>
    <w:qFormat/>
    <w:rsid w:val="00BA6C21"/>
    <w:pPr>
      <w:ind w:left="720"/>
      <w:outlineLvl w:val="6"/>
    </w:pPr>
    <w:rPr>
      <w:i/>
    </w:rPr>
  </w:style>
  <w:style w:type="paragraph" w:styleId="Heading8">
    <w:name w:val="heading 8"/>
    <w:basedOn w:val="Normal"/>
    <w:next w:val="Normal"/>
    <w:link w:val="Heading8Char"/>
    <w:qFormat/>
    <w:rsid w:val="00BA6C21"/>
    <w:pPr>
      <w:ind w:left="720"/>
      <w:outlineLvl w:val="7"/>
    </w:pPr>
    <w:rPr>
      <w:i/>
    </w:rPr>
  </w:style>
  <w:style w:type="paragraph" w:styleId="Heading9">
    <w:name w:val="heading 9"/>
    <w:basedOn w:val="Normal"/>
    <w:next w:val="Normal"/>
    <w:link w:val="Heading9Char"/>
    <w:qFormat/>
    <w:rsid w:val="00BA6C21"/>
    <w:pPr>
      <w:ind w:left="720"/>
      <w:outlineLvl w:val="8"/>
    </w:pPr>
    <w:rPr>
      <w:i/>
    </w:rPr>
  </w:style>
  <w:style w:type="character" w:default="1" w:styleId="DefaultParagraphFont">
    <w:name w:val="Default Paragraph Font"/>
    <w:uiPriority w:val="1"/>
    <w:unhideWhenUsed/>
    <w:rsid w:val="00BA6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C21"/>
  </w:style>
  <w:style w:type="character" w:customStyle="1" w:styleId="Heading1Char">
    <w:name w:val="Heading 1 Char"/>
    <w:basedOn w:val="DefaultParagraphFont"/>
    <w:link w:val="Heading1"/>
    <w:rsid w:val="00BA6C21"/>
    <w:rPr>
      <w:rFonts w:ascii="Times New Roman" w:eastAsia="Times New Roman" w:hAnsi="Times New Roman" w:cs="Times New Roman"/>
      <w:b/>
      <w:sz w:val="32"/>
      <w:szCs w:val="20"/>
      <w:lang w:eastAsia="en-US"/>
    </w:rPr>
  </w:style>
  <w:style w:type="paragraph" w:styleId="BodyText">
    <w:name w:val="Body Text"/>
    <w:basedOn w:val="Normal"/>
    <w:link w:val="BodyTextChar"/>
    <w:rsid w:val="00BA6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C21"/>
    <w:rPr>
      <w:rFonts w:ascii="Times New Roman" w:eastAsia="Times New Roman" w:hAnsi="Times New Roman" w:cs="Times New Roman"/>
      <w:sz w:val="24"/>
      <w:lang w:eastAsia="en-US"/>
    </w:rPr>
  </w:style>
  <w:style w:type="paragraph" w:styleId="ListBullet">
    <w:name w:val="List Bullet"/>
    <w:basedOn w:val="List"/>
    <w:rsid w:val="00BA6C21"/>
    <w:pPr>
      <w:numPr>
        <w:numId w:val="12"/>
      </w:numPr>
      <w:tabs>
        <w:tab w:val="clear" w:pos="340"/>
      </w:tabs>
      <w:spacing w:before="40" w:after="40"/>
    </w:pPr>
  </w:style>
  <w:style w:type="character" w:customStyle="1" w:styleId="SpecialBold">
    <w:name w:val="Special Bold"/>
    <w:basedOn w:val="DefaultParagraphFont"/>
    <w:rsid w:val="00BA6C21"/>
    <w:rPr>
      <w:b/>
      <w:spacing w:val="0"/>
    </w:rPr>
  </w:style>
  <w:style w:type="paragraph" w:styleId="ListBullet2">
    <w:name w:val="List Bullet 2"/>
    <w:basedOn w:val="List2"/>
    <w:rsid w:val="00BA6C21"/>
    <w:pPr>
      <w:numPr>
        <w:numId w:val="13"/>
      </w:numPr>
      <w:tabs>
        <w:tab w:val="clear" w:pos="680"/>
      </w:tabs>
    </w:pPr>
  </w:style>
  <w:style w:type="character" w:styleId="Emphasis">
    <w:name w:val="Emphasis"/>
    <w:basedOn w:val="DefaultParagraphFont"/>
    <w:qFormat/>
    <w:rsid w:val="00BA6C21"/>
    <w:rPr>
      <w:i/>
    </w:rPr>
  </w:style>
  <w:style w:type="paragraph" w:customStyle="1" w:styleId="SuperHeading">
    <w:name w:val="SuperHeading"/>
    <w:basedOn w:val="Normal"/>
    <w:rsid w:val="00BA6C21"/>
    <w:pPr>
      <w:spacing w:before="240" w:after="120"/>
      <w:outlineLvl w:val="0"/>
    </w:pPr>
    <w:rPr>
      <w:rFonts w:ascii="Times New Roman" w:hAnsi="Times New Roman"/>
      <w:b/>
      <w:sz w:val="32"/>
    </w:rPr>
  </w:style>
  <w:style w:type="paragraph" w:customStyle="1" w:styleId="AllowPageBreak">
    <w:name w:val="AllowPageBreak"/>
    <w:rsid w:val="00BA6C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C21"/>
    <w:rPr>
      <w:rFonts w:ascii="Courier New" w:eastAsia="Times New Roman" w:hAnsi="Courier New" w:cs="Times New Roman"/>
      <w:i/>
      <w:szCs w:val="20"/>
      <w:lang w:eastAsia="en-US"/>
    </w:rPr>
  </w:style>
  <w:style w:type="paragraph" w:customStyle="1" w:styleId="HeadingBase">
    <w:name w:val="Heading Base"/>
    <w:rsid w:val="00BA6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C21"/>
    <w:pPr>
      <w:tabs>
        <w:tab w:val="right" w:leader="dot" w:pos="9072"/>
      </w:tabs>
      <w:ind w:left="567"/>
    </w:pPr>
    <w:rPr>
      <w:szCs w:val="22"/>
    </w:rPr>
  </w:style>
  <w:style w:type="paragraph" w:customStyle="1" w:styleId="TOCBase">
    <w:name w:val="TOC Base"/>
    <w:rsid w:val="00BA6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C21"/>
    <w:pPr>
      <w:tabs>
        <w:tab w:val="right" w:leader="dot" w:pos="9072"/>
      </w:tabs>
      <w:spacing w:before="40" w:after="40"/>
      <w:ind w:left="284"/>
    </w:pPr>
    <w:rPr>
      <w:rFonts w:ascii="Times New Roman" w:hAnsi="Times New Roman"/>
    </w:rPr>
  </w:style>
  <w:style w:type="paragraph" w:styleId="TOC1">
    <w:name w:val="toc 1"/>
    <w:basedOn w:val="TOCBase"/>
    <w:next w:val="Normal"/>
    <w:rsid w:val="00BA6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C21"/>
    <w:rPr>
      <w:rFonts w:ascii="Times New Roman" w:eastAsia="Times New Roman" w:hAnsi="Times New Roman" w:cs="Times New Roman"/>
      <w:sz w:val="16"/>
      <w:lang w:eastAsia="en-US"/>
    </w:rPr>
  </w:style>
  <w:style w:type="paragraph" w:styleId="Title">
    <w:name w:val="Title"/>
    <w:basedOn w:val="HeadingBase"/>
    <w:link w:val="TitleChar"/>
    <w:qFormat/>
    <w:rsid w:val="00BA6C21"/>
    <w:pPr>
      <w:spacing w:before="5040"/>
      <w:jc w:val="center"/>
    </w:pPr>
    <w:rPr>
      <w:sz w:val="48"/>
      <w:szCs w:val="72"/>
      <w:lang w:val="en-US"/>
    </w:rPr>
  </w:style>
  <w:style w:type="character" w:customStyle="1" w:styleId="TitleChar">
    <w:name w:val="Title Char"/>
    <w:basedOn w:val="DefaultParagraphFont"/>
    <w:link w:val="Title"/>
    <w:rsid w:val="00BA6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C21"/>
    <w:pPr>
      <w:tabs>
        <w:tab w:val="left" w:pos="3600"/>
        <w:tab w:val="left" w:pos="3958"/>
      </w:tabs>
    </w:pPr>
  </w:style>
  <w:style w:type="paragraph" w:styleId="List">
    <w:name w:val="List"/>
    <w:basedOn w:val="BodyText"/>
    <w:next w:val="BodyText"/>
    <w:rsid w:val="00BA6C21"/>
    <w:pPr>
      <w:tabs>
        <w:tab w:val="left" w:pos="340"/>
      </w:tabs>
      <w:spacing w:before="60" w:after="60"/>
      <w:ind w:left="340" w:hanging="340"/>
    </w:pPr>
  </w:style>
  <w:style w:type="paragraph" w:customStyle="1" w:styleId="Note">
    <w:name w:val="Note"/>
    <w:basedOn w:val="BodyText"/>
    <w:rsid w:val="00BA6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C21"/>
    <w:pPr>
      <w:framePr w:wrap="auto" w:hAnchor="text" w:y="6049"/>
    </w:pPr>
    <w:rPr>
      <w:color w:val="000000"/>
      <w:sz w:val="40"/>
    </w:rPr>
  </w:style>
  <w:style w:type="paragraph" w:customStyle="1" w:styleId="TOCTitle">
    <w:name w:val="TOCTitle"/>
    <w:basedOn w:val="Heading1"/>
    <w:rsid w:val="00BA6C21"/>
    <w:pPr>
      <w:spacing w:after="240"/>
      <w:jc w:val="center"/>
      <w:outlineLvl w:val="9"/>
    </w:pPr>
    <w:rPr>
      <w:caps/>
    </w:rPr>
  </w:style>
  <w:style w:type="paragraph" w:customStyle="1" w:styleId="Version">
    <w:name w:val="Version"/>
    <w:rsid w:val="00BA6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C21"/>
    <w:pPr>
      <w:keepNext w:val="0"/>
      <w:tabs>
        <w:tab w:val="right" w:pos="4176"/>
      </w:tabs>
      <w:ind w:left="198" w:hanging="198"/>
    </w:pPr>
    <w:rPr>
      <w:rFonts w:ascii="Garamond" w:hAnsi="Garamond"/>
    </w:rPr>
  </w:style>
  <w:style w:type="paragraph" w:styleId="IndexHeading">
    <w:name w:val="index heading"/>
    <w:basedOn w:val="Normal"/>
    <w:next w:val="Index1"/>
    <w:semiHidden/>
    <w:rsid w:val="00BA6C21"/>
    <w:pPr>
      <w:spacing w:before="120" w:after="120"/>
    </w:pPr>
    <w:rPr>
      <w:rFonts w:ascii="Arial" w:hAnsi="Arial"/>
      <w:b/>
      <w:color w:val="918585"/>
      <w:sz w:val="24"/>
    </w:rPr>
  </w:style>
  <w:style w:type="paragraph" w:styleId="Header">
    <w:name w:val="header"/>
    <w:basedOn w:val="Normal"/>
    <w:link w:val="HeaderChar"/>
    <w:rsid w:val="00BA6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C21"/>
    <w:rPr>
      <w:rFonts w:ascii="Times New Roman" w:eastAsia="Times New Roman" w:hAnsi="Times New Roman" w:cs="Times New Roman"/>
      <w:sz w:val="16"/>
      <w:szCs w:val="20"/>
      <w:lang w:val="en-GB" w:eastAsia="en-US"/>
    </w:rPr>
  </w:style>
  <w:style w:type="paragraph" w:customStyle="1" w:styleId="Chapter">
    <w:name w:val="Chapter"/>
    <w:basedOn w:val="Normal"/>
    <w:rsid w:val="00BA6C21"/>
    <w:pPr>
      <w:spacing w:before="240"/>
    </w:pPr>
    <w:rPr>
      <w:rFonts w:ascii="Times New Roman" w:hAnsi="Times New Roman"/>
      <w:smallCaps/>
      <w:spacing w:val="80"/>
      <w:sz w:val="28"/>
    </w:rPr>
  </w:style>
  <w:style w:type="paragraph" w:customStyle="1" w:styleId="InChapter">
    <w:name w:val="InChapter"/>
    <w:basedOn w:val="Heading3"/>
    <w:rsid w:val="00BA6C21"/>
    <w:pPr>
      <w:spacing w:after="240"/>
      <w:outlineLvl w:val="9"/>
    </w:pPr>
    <w:rPr>
      <w:noProof/>
    </w:rPr>
  </w:style>
  <w:style w:type="paragraph" w:styleId="Index2">
    <w:name w:val="index 2"/>
    <w:basedOn w:val="Normal"/>
    <w:next w:val="Normal"/>
    <w:semiHidden/>
    <w:rsid w:val="00BA6C21"/>
    <w:pPr>
      <w:tabs>
        <w:tab w:val="right" w:pos="4176"/>
      </w:tabs>
      <w:ind w:left="568" w:hanging="284"/>
    </w:pPr>
    <w:rPr>
      <w:rFonts w:ascii="Garamond" w:hAnsi="Garamond"/>
    </w:rPr>
  </w:style>
  <w:style w:type="paragraph" w:customStyle="1" w:styleId="Byline">
    <w:name w:val="Byline"/>
    <w:rsid w:val="00BA6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C21"/>
    <w:pPr>
      <w:tabs>
        <w:tab w:val="clear" w:pos="3600"/>
        <w:tab w:val="clear" w:pos="3958"/>
      </w:tabs>
      <w:jc w:val="right"/>
    </w:pPr>
  </w:style>
  <w:style w:type="paragraph" w:styleId="Caption">
    <w:name w:val="caption"/>
    <w:basedOn w:val="BodyText"/>
    <w:next w:val="Normal"/>
    <w:qFormat/>
    <w:rsid w:val="00BA6C21"/>
    <w:pPr>
      <w:framePr w:w="2268" w:hSpace="181" w:vSpace="181" w:wrap="around" w:vAnchor="text" w:hAnchor="page" w:x="1135" w:y="285" w:anchorLock="1"/>
    </w:pPr>
    <w:rPr>
      <w:i/>
    </w:rPr>
  </w:style>
  <w:style w:type="paragraph" w:customStyle="1" w:styleId="MiniTOCTitle">
    <w:name w:val="MiniTOCTitle"/>
    <w:basedOn w:val="Heading4"/>
    <w:rsid w:val="00BA6C21"/>
    <w:pPr>
      <w:spacing w:before="240"/>
      <w:outlineLvl w:val="9"/>
    </w:pPr>
    <w:rPr>
      <w:noProof/>
      <w:sz w:val="24"/>
    </w:rPr>
  </w:style>
  <w:style w:type="paragraph" w:customStyle="1" w:styleId="MiniTOCItem">
    <w:name w:val="MiniTOCItem"/>
    <w:basedOn w:val="ListBullet"/>
    <w:rsid w:val="00BA6C21"/>
    <w:pPr>
      <w:numPr>
        <w:numId w:val="0"/>
      </w:numPr>
      <w:tabs>
        <w:tab w:val="right" w:leader="dot" w:pos="6521"/>
      </w:tabs>
      <w:spacing w:before="0" w:after="0"/>
    </w:pPr>
  </w:style>
  <w:style w:type="paragraph" w:customStyle="1" w:styleId="TOFTitle">
    <w:name w:val="TOFTitle"/>
    <w:basedOn w:val="TOCTitle"/>
    <w:rsid w:val="00BA6C21"/>
  </w:style>
  <w:style w:type="paragraph" w:styleId="TableofFigures">
    <w:name w:val="table of figures"/>
    <w:basedOn w:val="Normal"/>
    <w:next w:val="Normal"/>
    <w:semiHidden/>
    <w:rsid w:val="00BA6C21"/>
    <w:pPr>
      <w:tabs>
        <w:tab w:val="right" w:leader="dot" w:pos="9072"/>
      </w:tabs>
      <w:ind w:left="970" w:hanging="403"/>
    </w:pPr>
    <w:rPr>
      <w:rFonts w:ascii="Times New Roman" w:hAnsi="Times New Roman"/>
      <w:b/>
    </w:rPr>
  </w:style>
  <w:style w:type="paragraph" w:styleId="ListNumber">
    <w:name w:val="List Number"/>
    <w:basedOn w:val="List"/>
    <w:rsid w:val="00BA6C21"/>
    <w:pPr>
      <w:numPr>
        <w:numId w:val="15"/>
      </w:numPr>
      <w:tabs>
        <w:tab w:val="clear" w:pos="340"/>
      </w:tabs>
    </w:pPr>
  </w:style>
  <w:style w:type="character" w:customStyle="1" w:styleId="WingdingSymbols">
    <w:name w:val="Wingding Symbols"/>
    <w:rsid w:val="00BA6C21"/>
    <w:rPr>
      <w:rFonts w:ascii="Wingdings" w:hAnsi="Wingdings"/>
    </w:rPr>
  </w:style>
  <w:style w:type="paragraph" w:customStyle="1" w:styleId="TableHeading">
    <w:name w:val="Table Heading"/>
    <w:basedOn w:val="HeadingBase"/>
    <w:rsid w:val="00BA6C21"/>
    <w:pPr>
      <w:keepLines/>
      <w:pBdr>
        <w:bottom w:val="single" w:sz="6" w:space="1" w:color="918585"/>
      </w:pBdr>
      <w:spacing w:before="240"/>
    </w:pPr>
  </w:style>
  <w:style w:type="character" w:customStyle="1" w:styleId="HotSpot">
    <w:name w:val="HotSpot"/>
    <w:rsid w:val="00BA6C21"/>
    <w:rPr>
      <w:color w:val="0033CC"/>
      <w:u w:val="none"/>
    </w:rPr>
  </w:style>
  <w:style w:type="paragraph" w:customStyle="1" w:styleId="BodyTextRight">
    <w:name w:val="Body Text Right"/>
    <w:basedOn w:val="BodyText"/>
    <w:rsid w:val="00BA6C21"/>
    <w:pPr>
      <w:spacing w:before="0" w:after="0"/>
      <w:jc w:val="right"/>
    </w:pPr>
  </w:style>
  <w:style w:type="paragraph" w:styleId="Index3">
    <w:name w:val="index 3"/>
    <w:basedOn w:val="ListNumber2"/>
    <w:next w:val="Normal"/>
    <w:semiHidden/>
    <w:rsid w:val="00BA6C21"/>
    <w:pPr>
      <w:numPr>
        <w:numId w:val="0"/>
      </w:numPr>
      <w:tabs>
        <w:tab w:val="right" w:leader="dot" w:pos="4176"/>
      </w:tabs>
    </w:pPr>
  </w:style>
  <w:style w:type="paragraph" w:styleId="ListNumber2">
    <w:name w:val="List Number 2"/>
    <w:basedOn w:val="List2"/>
    <w:rsid w:val="00BA6C21"/>
    <w:pPr>
      <w:numPr>
        <w:numId w:val="10"/>
      </w:numPr>
      <w:tabs>
        <w:tab w:val="clear" w:pos="1060"/>
      </w:tabs>
    </w:pPr>
  </w:style>
  <w:style w:type="paragraph" w:customStyle="1" w:styleId="MarginNote">
    <w:name w:val="Margin Note"/>
    <w:basedOn w:val="BodyText"/>
    <w:rsid w:val="00BA6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C21"/>
    <w:rPr>
      <w:sz w:val="32"/>
    </w:rPr>
  </w:style>
  <w:style w:type="paragraph" w:customStyle="1" w:styleId="HeadingProcedure">
    <w:name w:val="Heading Procedure"/>
    <w:basedOn w:val="HeadingBase"/>
    <w:next w:val="Normal"/>
    <w:rsid w:val="00BA6C21"/>
    <w:pPr>
      <w:tabs>
        <w:tab w:val="left" w:pos="0"/>
      </w:tabs>
      <w:spacing w:before="120" w:after="60"/>
    </w:pPr>
    <w:rPr>
      <w:i/>
      <w:color w:val="918585"/>
      <w:sz w:val="22"/>
    </w:rPr>
  </w:style>
  <w:style w:type="paragraph" w:customStyle="1" w:styleId="TableBodyText">
    <w:name w:val="Table Body Text"/>
    <w:basedOn w:val="BodyText"/>
    <w:rsid w:val="00BA6C21"/>
    <w:pPr>
      <w:spacing w:before="60" w:after="60"/>
    </w:pPr>
  </w:style>
  <w:style w:type="paragraph" w:styleId="ListContinue">
    <w:name w:val="List Continue"/>
    <w:basedOn w:val="List"/>
    <w:rsid w:val="00BA6C21"/>
    <w:pPr>
      <w:ind w:firstLine="0"/>
    </w:pPr>
  </w:style>
  <w:style w:type="paragraph" w:customStyle="1" w:styleId="ListNote">
    <w:name w:val="List Note"/>
    <w:basedOn w:val="List"/>
    <w:rsid w:val="00BA6C21"/>
    <w:pPr>
      <w:pBdr>
        <w:top w:val="single" w:sz="6" w:space="2" w:color="918585"/>
        <w:bottom w:val="single" w:sz="6" w:space="2" w:color="918585"/>
      </w:pBdr>
      <w:tabs>
        <w:tab w:val="left" w:pos="1021"/>
      </w:tabs>
      <w:ind w:firstLine="0"/>
    </w:pPr>
  </w:style>
  <w:style w:type="paragraph" w:customStyle="1" w:styleId="Warning">
    <w:name w:val="Warning"/>
    <w:basedOn w:val="BodyText"/>
    <w:rsid w:val="00BA6C21"/>
    <w:pPr>
      <w:shd w:val="clear" w:color="auto" w:fill="D9D9D9"/>
      <w:tabs>
        <w:tab w:val="left" w:pos="992"/>
      </w:tabs>
      <w:ind w:left="119" w:right="119"/>
    </w:pPr>
    <w:rPr>
      <w:sz w:val="20"/>
    </w:rPr>
  </w:style>
  <w:style w:type="paragraph" w:customStyle="1" w:styleId="MarginIcons">
    <w:name w:val="Margin Icons"/>
    <w:basedOn w:val="BodyText"/>
    <w:rsid w:val="00BA6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C21"/>
    <w:rPr>
      <w:rFonts w:ascii="Courier New" w:hAnsi="Courier New"/>
    </w:rPr>
  </w:style>
  <w:style w:type="paragraph" w:customStyle="1" w:styleId="NoteBullet">
    <w:name w:val="Note Bullet"/>
    <w:basedOn w:val="Note"/>
    <w:rsid w:val="00BA6C21"/>
    <w:pPr>
      <w:tabs>
        <w:tab w:val="clear" w:pos="680"/>
      </w:tabs>
      <w:spacing w:before="60" w:after="60"/>
    </w:pPr>
  </w:style>
  <w:style w:type="paragraph" w:customStyle="1" w:styleId="SubHeading2">
    <w:name w:val="SubHeading2"/>
    <w:basedOn w:val="HeadingBase"/>
    <w:rsid w:val="00BA6C21"/>
    <w:pPr>
      <w:spacing w:before="240" w:after="60"/>
    </w:pPr>
    <w:rPr>
      <w:sz w:val="20"/>
    </w:rPr>
  </w:style>
  <w:style w:type="paragraph" w:customStyle="1" w:styleId="SubHeading1">
    <w:name w:val="SubHeading1"/>
    <w:basedOn w:val="HeadingBase"/>
    <w:rsid w:val="00BA6C21"/>
    <w:pPr>
      <w:spacing w:before="240" w:after="60"/>
    </w:pPr>
    <w:rPr>
      <w:color w:val="918585"/>
      <w:sz w:val="22"/>
    </w:rPr>
  </w:style>
  <w:style w:type="paragraph" w:customStyle="1" w:styleId="SideHeading">
    <w:name w:val="Side Heading"/>
    <w:basedOn w:val="HeadingBase"/>
    <w:rsid w:val="00BA6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C21"/>
    <w:pPr>
      <w:tabs>
        <w:tab w:val="num" w:pos="360"/>
      </w:tabs>
    </w:pPr>
  </w:style>
  <w:style w:type="paragraph" w:styleId="PlainText">
    <w:name w:val="Plain Text"/>
    <w:basedOn w:val="Normal"/>
    <w:link w:val="PlainTextChar"/>
    <w:rsid w:val="00BA6C21"/>
    <w:rPr>
      <w:sz w:val="20"/>
    </w:rPr>
  </w:style>
  <w:style w:type="character" w:customStyle="1" w:styleId="PlainTextChar">
    <w:name w:val="Plain Text Char"/>
    <w:basedOn w:val="DefaultParagraphFont"/>
    <w:link w:val="PlainText"/>
    <w:rsid w:val="00BA6C21"/>
    <w:rPr>
      <w:rFonts w:ascii="Courier New" w:eastAsia="Times New Roman" w:hAnsi="Courier New" w:cs="Times New Roman"/>
      <w:sz w:val="20"/>
      <w:szCs w:val="20"/>
      <w:lang w:eastAsia="en-US"/>
    </w:rPr>
  </w:style>
  <w:style w:type="character" w:customStyle="1" w:styleId="MenuOption">
    <w:name w:val="Menu Option"/>
    <w:basedOn w:val="DefaultParagraphFont"/>
    <w:rsid w:val="00BA6C21"/>
    <w:rPr>
      <w:b/>
      <w:smallCaps/>
    </w:rPr>
  </w:style>
  <w:style w:type="paragraph" w:customStyle="1" w:styleId="TableListNumber">
    <w:name w:val="Table List Number"/>
    <w:basedOn w:val="ListNumber"/>
    <w:rsid w:val="00BA6C21"/>
    <w:pPr>
      <w:numPr>
        <w:numId w:val="0"/>
      </w:numPr>
    </w:pPr>
  </w:style>
  <w:style w:type="paragraph" w:styleId="TOC4">
    <w:name w:val="toc 4"/>
    <w:basedOn w:val="TOCBase"/>
    <w:next w:val="Normal"/>
    <w:semiHidden/>
    <w:rsid w:val="00BA6C21"/>
    <w:pPr>
      <w:tabs>
        <w:tab w:val="right" w:leader="dot" w:pos="9071"/>
      </w:tabs>
      <w:ind w:left="1701"/>
    </w:pPr>
  </w:style>
  <w:style w:type="paragraph" w:customStyle="1" w:styleId="ListAlpha">
    <w:name w:val="List Alpha"/>
    <w:basedOn w:val="List"/>
    <w:rsid w:val="00BA6C21"/>
    <w:pPr>
      <w:numPr>
        <w:numId w:val="9"/>
      </w:numPr>
    </w:pPr>
  </w:style>
  <w:style w:type="paragraph" w:customStyle="1" w:styleId="ListAlpha2">
    <w:name w:val="List Alpha 2"/>
    <w:basedOn w:val="List2"/>
    <w:rsid w:val="00BA6C21"/>
    <w:pPr>
      <w:numPr>
        <w:numId w:val="8"/>
      </w:numPr>
    </w:pPr>
  </w:style>
  <w:style w:type="paragraph" w:styleId="List2">
    <w:name w:val="List 2"/>
    <w:basedOn w:val="BodyText"/>
    <w:rsid w:val="00BA6C21"/>
    <w:pPr>
      <w:tabs>
        <w:tab w:val="left" w:pos="680"/>
      </w:tabs>
      <w:spacing w:before="60" w:after="60"/>
      <w:ind w:left="680" w:hanging="340"/>
    </w:pPr>
  </w:style>
  <w:style w:type="paragraph" w:styleId="List3">
    <w:name w:val="List 3"/>
    <w:basedOn w:val="BodyText"/>
    <w:rsid w:val="00BA6C21"/>
    <w:pPr>
      <w:tabs>
        <w:tab w:val="left" w:pos="1021"/>
      </w:tabs>
      <w:spacing w:before="60" w:after="60"/>
      <w:ind w:left="1020" w:hanging="340"/>
    </w:pPr>
  </w:style>
  <w:style w:type="paragraph" w:styleId="List4">
    <w:name w:val="List 4"/>
    <w:basedOn w:val="BodyText"/>
    <w:rsid w:val="00BA6C21"/>
    <w:pPr>
      <w:tabs>
        <w:tab w:val="left" w:pos="1361"/>
      </w:tabs>
      <w:spacing w:before="60" w:after="60"/>
      <w:ind w:left="1361" w:hanging="340"/>
    </w:pPr>
  </w:style>
  <w:style w:type="paragraph" w:styleId="List5">
    <w:name w:val="List 5"/>
    <w:basedOn w:val="BodyText"/>
    <w:rsid w:val="00BA6C21"/>
    <w:pPr>
      <w:tabs>
        <w:tab w:val="left" w:pos="1701"/>
      </w:tabs>
      <w:spacing w:before="60" w:after="60"/>
      <w:ind w:left="1701" w:hanging="340"/>
    </w:pPr>
  </w:style>
  <w:style w:type="paragraph" w:styleId="ListBullet3">
    <w:name w:val="List Bullet 3"/>
    <w:basedOn w:val="List3"/>
    <w:rsid w:val="00BA6C21"/>
    <w:pPr>
      <w:numPr>
        <w:numId w:val="14"/>
      </w:numPr>
      <w:tabs>
        <w:tab w:val="clear" w:pos="1021"/>
      </w:tabs>
      <w:ind w:left="1037" w:hanging="357"/>
    </w:pPr>
  </w:style>
  <w:style w:type="paragraph" w:styleId="ListBullet4">
    <w:name w:val="List Bullet 4"/>
    <w:basedOn w:val="List4"/>
    <w:rsid w:val="00BA6C21"/>
    <w:pPr>
      <w:numPr>
        <w:numId w:val="3"/>
      </w:numPr>
      <w:tabs>
        <w:tab w:val="clear" w:pos="1361"/>
      </w:tabs>
    </w:pPr>
  </w:style>
  <w:style w:type="paragraph" w:styleId="ListBullet5">
    <w:name w:val="List Bullet 5"/>
    <w:basedOn w:val="List5"/>
    <w:rsid w:val="00BA6C21"/>
    <w:pPr>
      <w:numPr>
        <w:numId w:val="4"/>
      </w:numPr>
    </w:pPr>
  </w:style>
  <w:style w:type="paragraph" w:styleId="ListContinue2">
    <w:name w:val="List Continue 2"/>
    <w:basedOn w:val="List2"/>
    <w:rsid w:val="00BA6C21"/>
    <w:pPr>
      <w:ind w:firstLine="0"/>
    </w:pPr>
  </w:style>
  <w:style w:type="paragraph" w:styleId="ListContinue3">
    <w:name w:val="List Continue 3"/>
    <w:basedOn w:val="List3"/>
    <w:rsid w:val="00BA6C21"/>
    <w:pPr>
      <w:ind w:left="1021" w:firstLine="0"/>
    </w:pPr>
  </w:style>
  <w:style w:type="paragraph" w:styleId="ListContinue4">
    <w:name w:val="List Continue 4"/>
    <w:basedOn w:val="List4"/>
    <w:rsid w:val="00BA6C21"/>
    <w:pPr>
      <w:ind w:firstLine="0"/>
    </w:pPr>
  </w:style>
  <w:style w:type="paragraph" w:styleId="ListContinue5">
    <w:name w:val="List Continue 5"/>
    <w:basedOn w:val="List5"/>
    <w:rsid w:val="00BA6C21"/>
    <w:pPr>
      <w:ind w:firstLine="0"/>
    </w:pPr>
  </w:style>
  <w:style w:type="paragraph" w:styleId="ListNumber3">
    <w:name w:val="List Number 3"/>
    <w:basedOn w:val="List3"/>
    <w:rsid w:val="00BA6C21"/>
    <w:pPr>
      <w:numPr>
        <w:numId w:val="5"/>
      </w:numPr>
    </w:pPr>
  </w:style>
  <w:style w:type="paragraph" w:styleId="ListNumber4">
    <w:name w:val="List Number 4"/>
    <w:basedOn w:val="List4"/>
    <w:rsid w:val="00BA6C21"/>
    <w:pPr>
      <w:numPr>
        <w:numId w:val="6"/>
      </w:numPr>
    </w:pPr>
  </w:style>
  <w:style w:type="paragraph" w:styleId="ListNumber5">
    <w:name w:val="List Number 5"/>
    <w:basedOn w:val="List5"/>
    <w:rsid w:val="00BA6C21"/>
    <w:pPr>
      <w:numPr>
        <w:numId w:val="7"/>
      </w:numPr>
    </w:pPr>
  </w:style>
  <w:style w:type="paragraph" w:styleId="BlockText">
    <w:name w:val="Block Text"/>
    <w:basedOn w:val="Normal"/>
    <w:rsid w:val="00BA6C21"/>
    <w:pPr>
      <w:spacing w:after="120"/>
      <w:ind w:left="1440" w:right="1440"/>
    </w:pPr>
  </w:style>
  <w:style w:type="character" w:customStyle="1" w:styleId="Subscript">
    <w:name w:val="Subscript"/>
    <w:basedOn w:val="DefaultParagraphFont"/>
    <w:rsid w:val="00BA6C21"/>
    <w:rPr>
      <w:sz w:val="16"/>
      <w:vertAlign w:val="subscript"/>
    </w:rPr>
  </w:style>
  <w:style w:type="character" w:customStyle="1" w:styleId="Superscript">
    <w:name w:val="Superscript"/>
    <w:basedOn w:val="DefaultParagraphFont"/>
    <w:rsid w:val="00BA6C21"/>
    <w:rPr>
      <w:sz w:val="16"/>
      <w:vertAlign w:val="superscript"/>
    </w:rPr>
  </w:style>
  <w:style w:type="character" w:customStyle="1" w:styleId="Symbols">
    <w:name w:val="Symbols"/>
    <w:basedOn w:val="DefaultParagraphFont"/>
    <w:rsid w:val="00BA6C21"/>
    <w:rPr>
      <w:rFonts w:ascii="Symbol" w:hAnsi="Symbol"/>
    </w:rPr>
  </w:style>
  <w:style w:type="character" w:customStyle="1" w:styleId="MenuOptions">
    <w:name w:val="Menu Options"/>
    <w:basedOn w:val="DefaultParagraphFont"/>
    <w:rsid w:val="00BA6C21"/>
    <w:rPr>
      <w:rFonts w:ascii="Arial Narrow" w:hAnsi="Arial Narrow"/>
      <w:smallCaps/>
    </w:rPr>
  </w:style>
  <w:style w:type="character" w:customStyle="1" w:styleId="Buttons">
    <w:name w:val="Buttons"/>
    <w:basedOn w:val="DefaultParagraphFont"/>
    <w:rsid w:val="00BA6C21"/>
    <w:rPr>
      <w:b/>
    </w:rPr>
  </w:style>
  <w:style w:type="character" w:customStyle="1" w:styleId="Underlined">
    <w:name w:val="Underlined"/>
    <w:basedOn w:val="DefaultParagraphFont"/>
    <w:rsid w:val="00BA6C21"/>
    <w:rPr>
      <w:u w:val="single"/>
    </w:rPr>
  </w:style>
  <w:style w:type="paragraph" w:customStyle="1" w:styleId="TableBodyTextRight">
    <w:name w:val="Table Body Text Right"/>
    <w:basedOn w:val="TableBodyText"/>
    <w:rsid w:val="00BA6C21"/>
    <w:pPr>
      <w:widowControl w:val="0"/>
      <w:autoSpaceDE w:val="0"/>
      <w:autoSpaceDN w:val="0"/>
      <w:adjustRightInd w:val="0"/>
      <w:jc w:val="right"/>
    </w:pPr>
    <w:rPr>
      <w:rFonts w:cs="Arial"/>
      <w:szCs w:val="18"/>
    </w:rPr>
  </w:style>
  <w:style w:type="paragraph" w:customStyle="1" w:styleId="CopyrightText">
    <w:name w:val="Copyright Text"/>
    <w:basedOn w:val="BodyText"/>
    <w:rsid w:val="00BA6C21"/>
    <w:rPr>
      <w:sz w:val="18"/>
    </w:rPr>
  </w:style>
  <w:style w:type="paragraph" w:customStyle="1" w:styleId="BodySmallRight">
    <w:name w:val="Body Small Right"/>
    <w:basedOn w:val="BodyTextRight"/>
    <w:rsid w:val="00BA6C21"/>
    <w:rPr>
      <w:sz w:val="18"/>
      <w:szCs w:val="18"/>
    </w:rPr>
  </w:style>
  <w:style w:type="paragraph" w:customStyle="1" w:styleId="MarginEdition">
    <w:name w:val="Margin Edition"/>
    <w:basedOn w:val="MarginNote"/>
    <w:rsid w:val="00BA6C21"/>
    <w:pPr>
      <w:spacing w:before="0" w:after="0"/>
    </w:pPr>
    <w:rPr>
      <w:rFonts w:ascii="Times New Roman" w:hAnsi="Times New Roman"/>
      <w:color w:val="999999"/>
    </w:rPr>
  </w:style>
  <w:style w:type="paragraph" w:customStyle="1" w:styleId="Spacer">
    <w:name w:val="Spacer"/>
    <w:basedOn w:val="Normal"/>
    <w:rsid w:val="00BA6C21"/>
    <w:rPr>
      <w:sz w:val="2"/>
      <w:szCs w:val="2"/>
    </w:rPr>
  </w:style>
  <w:style w:type="character" w:customStyle="1" w:styleId="Small">
    <w:name w:val="Small"/>
    <w:basedOn w:val="DefaultParagraphFont"/>
    <w:rsid w:val="00BA6C21"/>
    <w:rPr>
      <w:sz w:val="16"/>
    </w:rPr>
  </w:style>
  <w:style w:type="paragraph" w:customStyle="1" w:styleId="WideTable">
    <w:name w:val="Wide Table"/>
    <w:basedOn w:val="Normal"/>
    <w:rsid w:val="00BA6C21"/>
    <w:pPr>
      <w:ind w:left="-1418"/>
    </w:pPr>
    <w:rPr>
      <w:sz w:val="2"/>
      <w:szCs w:val="2"/>
    </w:rPr>
  </w:style>
  <w:style w:type="character" w:styleId="PageNumber">
    <w:name w:val="page number"/>
    <w:basedOn w:val="DefaultParagraphFont"/>
    <w:rsid w:val="00BA6C21"/>
  </w:style>
  <w:style w:type="paragraph" w:styleId="Quote">
    <w:name w:val="Quote"/>
    <w:basedOn w:val="Heading1"/>
    <w:link w:val="QuoteChar"/>
    <w:qFormat/>
    <w:rsid w:val="00BA6C21"/>
    <w:rPr>
      <w:b w:val="0"/>
      <w:sz w:val="72"/>
      <w:szCs w:val="72"/>
      <w:lang w:val="en-NZ"/>
    </w:rPr>
  </w:style>
  <w:style w:type="character" w:customStyle="1" w:styleId="QuoteChar">
    <w:name w:val="Quote Char"/>
    <w:basedOn w:val="DefaultParagraphFont"/>
    <w:link w:val="Quote"/>
    <w:rsid w:val="00BA6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C21"/>
    <w:pPr>
      <w:pageBreakBefore/>
    </w:pPr>
  </w:style>
  <w:style w:type="paragraph" w:customStyle="1" w:styleId="Border">
    <w:name w:val="Border"/>
    <w:basedOn w:val="Normal"/>
    <w:qFormat/>
    <w:rsid w:val="00BA6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C21"/>
    <w:rPr>
      <w:b/>
      <w:bCs/>
      <w:i/>
      <w:iCs/>
      <w:color w:val="auto"/>
    </w:rPr>
  </w:style>
  <w:style w:type="paragraph" w:styleId="IntenseQuote">
    <w:name w:val="Intense Quote"/>
    <w:basedOn w:val="Normal"/>
    <w:next w:val="Normal"/>
    <w:link w:val="IntenseQuoteChar"/>
    <w:uiPriority w:val="30"/>
    <w:qFormat/>
    <w:rsid w:val="00BA6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C21"/>
    <w:rPr>
      <w:smallCaps/>
      <w:color w:val="auto"/>
      <w:u w:val="single"/>
    </w:rPr>
  </w:style>
  <w:style w:type="character" w:styleId="IntenseReference">
    <w:name w:val="Intense Reference"/>
    <w:basedOn w:val="DefaultParagraphFont"/>
    <w:uiPriority w:val="32"/>
    <w:qFormat/>
    <w:rsid w:val="00BA6C21"/>
    <w:rPr>
      <w:b/>
      <w:bCs/>
      <w:smallCaps/>
      <w:color w:val="auto"/>
      <w:spacing w:val="5"/>
      <w:u w:val="single"/>
    </w:rPr>
  </w:style>
  <w:style w:type="paragraph" w:customStyle="1" w:styleId="2ColumnHeading">
    <w:name w:val="2Column Heading"/>
    <w:basedOn w:val="BodyText"/>
    <w:qFormat/>
    <w:rsid w:val="00BA6C21"/>
    <w:pPr>
      <w:spacing w:after="60"/>
      <w:ind w:left="-2268"/>
    </w:pPr>
    <w:rPr>
      <w:b/>
    </w:rPr>
  </w:style>
  <w:style w:type="paragraph" w:customStyle="1" w:styleId="Heading1TOC">
    <w:name w:val="Heading1 TOC"/>
    <w:basedOn w:val="Normal"/>
    <w:qFormat/>
    <w:rsid w:val="00BA6C21"/>
    <w:pPr>
      <w:spacing w:before="240" w:after="120"/>
    </w:pPr>
    <w:rPr>
      <w:rFonts w:ascii="Times New Roman" w:hAnsi="Times New Roman"/>
      <w:b/>
      <w:sz w:val="32"/>
    </w:rPr>
  </w:style>
  <w:style w:type="paragraph" w:customStyle="1" w:styleId="Heading2TOC">
    <w:name w:val="Heading2 TOC"/>
    <w:basedOn w:val="Normal"/>
    <w:qFormat/>
    <w:rsid w:val="00BA6C21"/>
    <w:pPr>
      <w:spacing w:before="240" w:after="60"/>
    </w:pPr>
    <w:rPr>
      <w:rFonts w:ascii="Times New Roman" w:hAnsi="Times New Roman"/>
      <w:b/>
      <w:sz w:val="28"/>
    </w:rPr>
  </w:style>
  <w:style w:type="character" w:customStyle="1" w:styleId="Underline">
    <w:name w:val="Underline"/>
    <w:basedOn w:val="DefaultParagraphFont"/>
    <w:qFormat/>
    <w:rsid w:val="00BA6C21"/>
    <w:rPr>
      <w:u w:val="single"/>
    </w:rPr>
  </w:style>
  <w:style w:type="character" w:customStyle="1" w:styleId="BoldandItalics">
    <w:name w:val="Bold and Italics"/>
    <w:qFormat/>
    <w:rsid w:val="00BA6C21"/>
    <w:rPr>
      <w:b/>
      <w:i/>
      <w:u w:val="none"/>
    </w:rPr>
  </w:style>
  <w:style w:type="paragraph" w:styleId="BalloonText">
    <w:name w:val="Balloon Text"/>
    <w:basedOn w:val="Normal"/>
    <w:link w:val="BalloonTextChar"/>
    <w:rsid w:val="00BA6C21"/>
    <w:rPr>
      <w:rFonts w:ascii="Tahoma" w:hAnsi="Tahoma" w:cs="Tahoma"/>
      <w:sz w:val="16"/>
      <w:szCs w:val="16"/>
    </w:rPr>
  </w:style>
  <w:style w:type="character" w:customStyle="1" w:styleId="BalloonTextChar">
    <w:name w:val="Balloon Text Char"/>
    <w:basedOn w:val="DefaultParagraphFont"/>
    <w:link w:val="BalloonText"/>
    <w:rsid w:val="00BA6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C21"/>
    <w:rPr>
      <w:b/>
      <w:color w:val="660033"/>
      <w:spacing w:val="0"/>
    </w:rPr>
  </w:style>
  <w:style w:type="paragraph" w:customStyle="1" w:styleId="Nameditemlist">
    <w:name w:val="Named item list"/>
    <w:basedOn w:val="BodyText"/>
    <w:qFormat/>
    <w:rsid w:val="00BA6C21"/>
    <w:pPr>
      <w:tabs>
        <w:tab w:val="left" w:pos="2835"/>
      </w:tabs>
      <w:ind w:left="2835" w:hanging="2835"/>
    </w:pPr>
  </w:style>
  <w:style w:type="paragraph" w:customStyle="1" w:styleId="BodyTextnopadding">
    <w:name w:val="Body Text no padding"/>
    <w:basedOn w:val="BodyText"/>
    <w:qFormat/>
    <w:rsid w:val="00BA6C21"/>
    <w:pPr>
      <w:spacing w:before="0" w:after="0"/>
    </w:pPr>
  </w:style>
  <w:style w:type="paragraph" w:customStyle="1" w:styleId="BodyTextBold">
    <w:name w:val="Body Text Bold"/>
    <w:basedOn w:val="BodyText"/>
    <w:qFormat/>
    <w:rsid w:val="00BA6C21"/>
    <w:rPr>
      <w:b/>
    </w:rPr>
  </w:style>
  <w:style w:type="character" w:styleId="Hyperlink">
    <w:name w:val="Hyperlink"/>
    <w:basedOn w:val="DefaultParagraphFont"/>
    <w:uiPriority w:val="99"/>
    <w:unhideWhenUsed/>
    <w:rsid w:val="00C72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6281</Characters>
  <Application>Microsoft Office Word</Application>
  <DocSecurity>0</DocSecurity>
  <Lines>232</Lines>
  <Paragraphs>133</Paragraphs>
  <ScaleCrop>false</ScaleCrop>
  <Company>Author-it Software Corporation Ltd.</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MEM04019 Perform refractory installation and repair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2025-03-01T10:54:00Z</dcterms:created>
  <dcterms:modified xsi:type="dcterms:W3CDTF">2025-03-01T10:54:00Z</dcterms:modified>
</cp:coreProperties>
</file>