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148" w:rsidP="00D831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MEM04019 Perform refractory installation and repair</w:t>
      </w:r>
      <w:r>
        <w:fldChar w:fldCharType="end"/>
      </w:r>
    </w:p>
    <w:p w:rsidR="00D83148" w:rsidP="00D83148">
      <w:pPr>
        <w:pStyle w:val="Version"/>
        <w:sectPr w:rsidSect="00C63F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FC9" w:rsidP="00C63FC9">
      <w:pPr>
        <w:pStyle w:val="SuperHeading"/>
      </w:pPr>
      <w:r w:rsidRPr="00C63FC9">
        <w:t>Assessment Requirements for MEM04019 Perform refractory installation and repair</w:t>
      </w:r>
    </w:p>
    <w:p w:rsidR="00000000" w:rsidRPr="00C63FC9" w:rsidP="00C63FC9">
      <w:pPr>
        <w:pStyle w:val="Heading1"/>
      </w:pPr>
      <w:bookmarkStart w:id="1" w:name="O_943190"/>
      <w:bookmarkEnd w:id="1"/>
      <w:r w:rsidRPr="00C63FC9">
        <w:t>Modification History</w:t>
      </w:r>
    </w:p>
    <w:p w:rsidR="00000000" w:rsidRPr="00C63FC9" w:rsidP="00D83148">
      <w:pPr>
        <w:pStyle w:val="BodyText"/>
      </w:pPr>
      <w:r w:rsidRPr="00C63FC9">
        <w:t xml:space="preserve">Release 1. Supersedes and is equivalent to MEM04019B Perform refractory installation and repair </w:t>
      </w:r>
    </w:p>
    <w:p w:rsidR="00000000" w:rsidRPr="00C63FC9" w:rsidP="00C63FC9">
      <w:pPr>
        <w:pStyle w:val="Heading1"/>
      </w:pPr>
      <w:bookmarkStart w:id="2" w:name="O_943193"/>
      <w:bookmarkEnd w:id="2"/>
      <w:r w:rsidRPr="00C63FC9">
        <w:t>Performance Evidence</w:t>
      </w:r>
    </w:p>
    <w:p w:rsidR="00000000" w:rsidRPr="00C63FC9" w:rsidP="00D83148">
      <w:pPr>
        <w:pStyle w:val="BodyText"/>
      </w:pPr>
      <w:r w:rsidRPr="00C63FC9">
        <w:t>Evidence required to demonstrate competence in this unit must be relevant to and satisfy the requirements of the elements and performance criteria on at least two (2) occasions and include:</w:t>
      </w:r>
    </w:p>
    <w:p w:rsidR="00000000" w:rsidRPr="00C63FC9" w:rsidP="00C63FC9">
      <w:pPr>
        <w:pStyle w:val="ListBullet"/>
      </w:pPr>
      <w:r w:rsidRPr="00C63FC9">
        <w:t>following work instructions, standard operating procedures (SOPs)</w:t>
      </w:r>
      <w:r w:rsidRPr="00C63FC9">
        <w:t xml:space="preserve"> and safe work practices </w:t>
      </w:r>
    </w:p>
    <w:p w:rsidR="00000000" w:rsidRPr="00C63FC9" w:rsidP="00C63FC9">
      <w:pPr>
        <w:pStyle w:val="ListBullet"/>
      </w:pPr>
      <w:r w:rsidRPr="00C63FC9">
        <w:t>inspecting refractory by reading, interpreting and following specifications to identify specific areas for repair or replacement</w:t>
      </w:r>
    </w:p>
    <w:p w:rsidR="00000000" w:rsidRPr="00C63FC9" w:rsidP="00C63FC9">
      <w:pPr>
        <w:pStyle w:val="ListBullet"/>
      </w:pPr>
      <w:r w:rsidRPr="00C63FC9">
        <w:t>knocking out refractory by determining sequence of operations</w:t>
      </w:r>
    </w:p>
    <w:p w:rsidR="00000000" w:rsidRPr="00C63FC9" w:rsidP="00C63FC9">
      <w:pPr>
        <w:pStyle w:val="ListBullet"/>
      </w:pPr>
      <w:r w:rsidRPr="00C63FC9">
        <w:t>selecting appropriate tools and equipme</w:t>
      </w:r>
      <w:r w:rsidRPr="00C63FC9">
        <w:t>nt to safely remove damaged material</w:t>
      </w:r>
    </w:p>
    <w:p w:rsidR="00000000" w:rsidRPr="00C63FC9" w:rsidP="00C63FC9">
      <w:pPr>
        <w:pStyle w:val="ListBullet"/>
      </w:pPr>
      <w:r w:rsidRPr="00C63FC9">
        <w:t>removing and disposing damaged material in accordance with regulatory and legislative requirements</w:t>
      </w:r>
    </w:p>
    <w:p w:rsidR="00000000" w:rsidRPr="00C63FC9" w:rsidP="00C63FC9">
      <w:pPr>
        <w:pStyle w:val="ListBullet"/>
      </w:pPr>
      <w:r w:rsidRPr="00C63FC9">
        <w:t>preparing and installing heat insulated materials used inside molten metal vessels using appropriate tools and equipment</w:t>
      </w:r>
      <w:r w:rsidRPr="00C63FC9">
        <w:t xml:space="preserve"> </w:t>
      </w:r>
    </w:p>
    <w:p w:rsidR="00000000" w:rsidRPr="00C63FC9" w:rsidP="00C63FC9">
      <w:pPr>
        <w:pStyle w:val="ListBullet"/>
      </w:pPr>
      <w:r w:rsidRPr="00C63FC9">
        <w:t>curing refractory to specifications using appropriate techniques, equipment and standard operating procedures.</w:t>
      </w:r>
    </w:p>
    <w:p w:rsidR="00000000" w:rsidRPr="00C63FC9" w:rsidP="00C63FC9">
      <w:pPr>
        <w:pStyle w:val="AllowPageBreak"/>
      </w:pPr>
    </w:p>
    <w:p w:rsidR="00000000" w:rsidRPr="00C63FC9" w:rsidP="00C63FC9">
      <w:pPr>
        <w:pStyle w:val="Heading1"/>
      </w:pPr>
      <w:bookmarkStart w:id="3" w:name="O_943192"/>
      <w:bookmarkEnd w:id="3"/>
      <w:r w:rsidRPr="00C63FC9">
        <w:t>Knowledge Evidence</w:t>
      </w:r>
    </w:p>
    <w:p w:rsidR="00000000" w:rsidRPr="00C63FC9" w:rsidP="00D83148">
      <w:pPr>
        <w:pStyle w:val="BodyText"/>
      </w:pPr>
      <w:r w:rsidRPr="00C63FC9">
        <w:t>Evidence required to demonstrate the required knowledge for this unit must be relevant to and satisfy the r</w:t>
      </w:r>
      <w:r w:rsidRPr="00C63FC9">
        <w:t>equirements of the elements and performance criteria and include knowledge of:</w:t>
      </w:r>
    </w:p>
    <w:p w:rsidR="00000000" w:rsidRPr="00C63FC9" w:rsidP="00C63FC9">
      <w:pPr>
        <w:pStyle w:val="ListBullet"/>
      </w:pPr>
      <w:r w:rsidRPr="00C63FC9">
        <w:t>safe work practices and procedures and use of personal protective equipment (PPE)</w:t>
      </w:r>
    </w:p>
    <w:p w:rsidR="00000000" w:rsidRPr="00C63FC9" w:rsidP="00C63FC9">
      <w:pPr>
        <w:pStyle w:val="ListBullet"/>
      </w:pPr>
      <w:r w:rsidRPr="00C63FC9">
        <w:t>repair or replacement requirements</w:t>
      </w:r>
    </w:p>
    <w:p w:rsidR="00000000" w:rsidRPr="00C63FC9" w:rsidP="00C63FC9">
      <w:pPr>
        <w:pStyle w:val="ListBullet"/>
      </w:pPr>
      <w:r w:rsidRPr="00C63FC9">
        <w:t xml:space="preserve">inspection techniques </w:t>
      </w:r>
    </w:p>
    <w:p w:rsidR="00000000" w:rsidRPr="00C63FC9" w:rsidP="00C63FC9">
      <w:pPr>
        <w:pStyle w:val="ListBullet"/>
      </w:pPr>
      <w:r w:rsidRPr="00C63FC9">
        <w:t>mixing, installing and curing techni</w:t>
      </w:r>
      <w:r w:rsidRPr="00C63FC9">
        <w:t>ques and equipment</w:t>
      </w:r>
    </w:p>
    <w:p w:rsidR="00000000" w:rsidRPr="00C63FC9" w:rsidP="00C63FC9">
      <w:pPr>
        <w:pStyle w:val="ListBullet"/>
      </w:pPr>
      <w:r w:rsidRPr="00C63FC9">
        <w:t>work health and safety (WHS) legislation and Environmental Protection Authority (EPA) regulations applying to working with refractory materials,</w:t>
      </w:r>
    </w:p>
    <w:p w:rsidR="00000000" w:rsidRPr="00C63FC9" w:rsidP="00C63FC9">
      <w:pPr>
        <w:pStyle w:val="AllowPageBreak"/>
      </w:pPr>
    </w:p>
    <w:p w:rsidR="00000000" w:rsidRPr="00C63FC9" w:rsidP="00C63FC9">
      <w:pPr>
        <w:pStyle w:val="Heading1"/>
      </w:pPr>
      <w:bookmarkStart w:id="4" w:name="O_943191"/>
      <w:bookmarkEnd w:id="4"/>
      <w:r w:rsidRPr="00C63FC9">
        <w:t>Assessment Conditions</w:t>
      </w:r>
    </w:p>
    <w:p w:rsidR="00000000" w:rsidRPr="00C63FC9" w:rsidP="00C63FC9">
      <w:pPr>
        <w:pStyle w:val="ListBullet"/>
      </w:pPr>
      <w:r w:rsidRPr="00C63FC9">
        <w:t>Assessors must:</w:t>
      </w:r>
    </w:p>
    <w:p w:rsidR="00000000" w:rsidRPr="00C63FC9" w:rsidP="00C63FC9">
      <w:pPr>
        <w:pStyle w:val="ListBullet2"/>
      </w:pPr>
      <w:r w:rsidRPr="00C63FC9">
        <w:t>have vocational competency in performing refractory installation and repair at least to the level being assessed with relevant industry knowledge and experience</w:t>
      </w:r>
    </w:p>
    <w:p w:rsidR="00000000" w:rsidRPr="00C63FC9" w:rsidP="00C63FC9">
      <w:pPr>
        <w:pStyle w:val="ListBullet2"/>
      </w:pPr>
      <w:r w:rsidRPr="00C63FC9">
        <w:t xml:space="preserve">satisfy the assessor requirements in the </w:t>
      </w:r>
      <w:r w:rsidRPr="00C63FC9">
        <w:rPr>
          <w:rStyle w:val="Emphasis"/>
        </w:rPr>
        <w:t xml:space="preserve">Standards for Registered Training Organisations 2015 </w:t>
      </w:r>
      <w:r w:rsidRPr="00C63FC9">
        <w:t>o</w:t>
      </w:r>
      <w:r w:rsidRPr="00C63FC9">
        <w:t xml:space="preserve">r its replacement and comply with the </w:t>
      </w:r>
      <w:r w:rsidRPr="00C63FC9">
        <w:rPr>
          <w:rStyle w:val="Emphasis"/>
        </w:rPr>
        <w:t xml:space="preserve">National Vocational Education and Training Regulator Act 2011, </w:t>
      </w:r>
      <w:r w:rsidRPr="00C63FC9">
        <w:t>its replacement</w:t>
      </w:r>
      <w:r w:rsidRPr="00C63FC9">
        <w:rPr>
          <w:rStyle w:val="Emphasis"/>
        </w:rPr>
        <w:t xml:space="preserve"> </w:t>
      </w:r>
      <w:r w:rsidRPr="00C63FC9">
        <w:t>or equivalent legislation covering VET regulation in a non-referring state/territory as the case requires</w:t>
      </w:r>
    </w:p>
    <w:p w:rsidR="00000000" w:rsidRPr="00C63FC9" w:rsidP="00C63FC9">
      <w:pPr>
        <w:pStyle w:val="ListBullet"/>
      </w:pPr>
      <w:r w:rsidRPr="00C63FC9">
        <w:t>Where possible assessment must o</w:t>
      </w:r>
      <w:r w:rsidRPr="00C63FC9">
        <w:t>ccur in operational workplace situations. Where this is not possible or where personal safety or environmental damage are limiting factors, assessment must occur in a sufficiently rigorous simulated environment that reflects realistic operational workplace</w:t>
      </w:r>
      <w:r w:rsidRPr="00C63FC9">
        <w:t xml:space="preserve"> conditions. This must cover all aspects of workplace performance, including environment, task skills, task management skills, contingency management skills and job role environment skills</w:t>
      </w:r>
    </w:p>
    <w:p w:rsidR="00000000" w:rsidRPr="00C63FC9" w:rsidP="00C63FC9">
      <w:pPr>
        <w:pStyle w:val="ListBullet"/>
      </w:pPr>
      <w:r w:rsidRPr="00C63FC9">
        <w:t>Conditions for assessment must include access to all tools, equipme</w:t>
      </w:r>
      <w:r w:rsidRPr="00C63FC9">
        <w:t>nt, materials and documentation required, including relevant workplace procedures, product and manufacturing specifications</w:t>
      </w:r>
    </w:p>
    <w:p w:rsidR="00000000" w:rsidRPr="00C63FC9" w:rsidP="00C63FC9">
      <w:pPr>
        <w:pStyle w:val="ListBullet"/>
      </w:pPr>
      <w:r w:rsidRPr="00C63FC9">
        <w:t>Assessment processes and techniques must be appropriate to the language, literacy and numeracy requirements of the work being perfor</w:t>
      </w:r>
      <w:r w:rsidRPr="00C63FC9">
        <w:t>med and the needs of the candidate.</w:t>
      </w:r>
    </w:p>
    <w:p w:rsidR="00000000" w:rsidRPr="00C63FC9" w:rsidP="00C63FC9">
      <w:pPr>
        <w:pStyle w:val="AllowPageBreak"/>
      </w:pPr>
    </w:p>
    <w:p w:rsidR="00000000" w:rsidRPr="00C63FC9" w:rsidP="00C63FC9">
      <w:pPr>
        <w:pStyle w:val="Heading1"/>
      </w:pPr>
      <w:bookmarkStart w:id="5" w:name="O_943189"/>
      <w:bookmarkEnd w:id="5"/>
      <w:r w:rsidRPr="00C63FC9">
        <w:t>Links</w:t>
      </w:r>
    </w:p>
    <w:p w:rsidR="00000000" w:rsidRPr="00C63FC9" w:rsidP="00D83148">
      <w:pPr>
        <w:pStyle w:val="BodyText"/>
      </w:pPr>
      <w:r w:rsidRPr="00C63F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2707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63FC9" w:rsidP="00C63FC9"/>
    <w:sectPr w:rsidSect="00C63F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FC9" w:rsidRPr="00D83148" w:rsidP="00D831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48" w:rsidP="00C63F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3148" w:rsidP="00C63F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3148" w:rsidP="00C63F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FC9" w:rsidRPr="00D83148" w:rsidP="00D831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48" w:rsidRPr="002D2AF8" w:rsidP="00C63F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MEM04019 Perform refractory installation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83148" w:rsidP="00C63F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5025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AE4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B24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F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F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F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F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F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F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F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F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F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F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F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FC9"/>
  </w:style>
  <w:style w:type="character" w:customStyle="1" w:styleId="Heading1Char">
    <w:name w:val="Heading 1 Char"/>
    <w:basedOn w:val="DefaultParagraphFont"/>
    <w:link w:val="Heading1"/>
    <w:rsid w:val="00C63F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F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F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F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3F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3FC9"/>
    <w:rPr>
      <w:i/>
    </w:rPr>
  </w:style>
  <w:style w:type="paragraph" w:customStyle="1" w:styleId="SuperHeading">
    <w:name w:val="SuperHeading"/>
    <w:basedOn w:val="Normal"/>
    <w:rsid w:val="00C63F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F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F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F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F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F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F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F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F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F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F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F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F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F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F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F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F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F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3FC9"/>
    <w:rPr>
      <w:b/>
      <w:spacing w:val="0"/>
    </w:rPr>
  </w:style>
  <w:style w:type="paragraph" w:customStyle="1" w:styleId="SuperTitle">
    <w:name w:val="SuperTitle"/>
    <w:basedOn w:val="Title"/>
    <w:rsid w:val="00C63F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F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F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F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F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F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F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F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F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F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F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F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3F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F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F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FC9"/>
  </w:style>
  <w:style w:type="paragraph" w:styleId="TableofFigures">
    <w:name w:val="table of figures"/>
    <w:basedOn w:val="Normal"/>
    <w:next w:val="Normal"/>
    <w:semiHidden/>
    <w:rsid w:val="00C63F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F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3FC9"/>
    <w:rPr>
      <w:rFonts w:ascii="Wingdings" w:hAnsi="Wingdings"/>
    </w:rPr>
  </w:style>
  <w:style w:type="paragraph" w:customStyle="1" w:styleId="TableHeading">
    <w:name w:val="Table Heading"/>
    <w:basedOn w:val="HeadingBase"/>
    <w:rsid w:val="00C63F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FC9"/>
    <w:rPr>
      <w:color w:val="0033CC"/>
      <w:u w:val="none"/>
    </w:rPr>
  </w:style>
  <w:style w:type="paragraph" w:customStyle="1" w:styleId="BodyTextRight">
    <w:name w:val="Body Text Right"/>
    <w:basedOn w:val="BodyText"/>
    <w:rsid w:val="00C63F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F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F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F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F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F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FC9"/>
    <w:rPr>
      <w:sz w:val="32"/>
    </w:rPr>
  </w:style>
  <w:style w:type="paragraph" w:customStyle="1" w:styleId="HeadingProcedure">
    <w:name w:val="Heading Procedure"/>
    <w:basedOn w:val="HeadingBase"/>
    <w:next w:val="Normal"/>
    <w:rsid w:val="00C63F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FC9"/>
    <w:pPr>
      <w:spacing w:before="60" w:after="60"/>
    </w:pPr>
  </w:style>
  <w:style w:type="paragraph" w:styleId="ListContinue">
    <w:name w:val="List Continue"/>
    <w:basedOn w:val="List"/>
    <w:rsid w:val="00C63FC9"/>
    <w:pPr>
      <w:ind w:firstLine="0"/>
    </w:pPr>
  </w:style>
  <w:style w:type="paragraph" w:customStyle="1" w:styleId="ListNote">
    <w:name w:val="List Note"/>
    <w:basedOn w:val="List"/>
    <w:rsid w:val="00C63F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F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F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FC9"/>
    <w:rPr>
      <w:rFonts w:ascii="Courier New" w:hAnsi="Courier New"/>
    </w:rPr>
  </w:style>
  <w:style w:type="paragraph" w:customStyle="1" w:styleId="NoteBullet">
    <w:name w:val="Note Bullet"/>
    <w:basedOn w:val="Note"/>
    <w:rsid w:val="00C63F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F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F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F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F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3F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F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FC9"/>
    <w:rPr>
      <w:b/>
      <w:smallCaps/>
    </w:rPr>
  </w:style>
  <w:style w:type="paragraph" w:customStyle="1" w:styleId="TableListNumber">
    <w:name w:val="Table List Number"/>
    <w:basedOn w:val="ListNumber"/>
    <w:rsid w:val="00C63F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F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FC9"/>
    <w:pPr>
      <w:numPr>
        <w:numId w:val="9"/>
      </w:numPr>
    </w:pPr>
  </w:style>
  <w:style w:type="paragraph" w:customStyle="1" w:styleId="ListAlpha2">
    <w:name w:val="List Alpha 2"/>
    <w:basedOn w:val="List2"/>
    <w:rsid w:val="00C63FC9"/>
    <w:pPr>
      <w:numPr>
        <w:numId w:val="8"/>
      </w:numPr>
    </w:pPr>
  </w:style>
  <w:style w:type="paragraph" w:styleId="List2">
    <w:name w:val="List 2"/>
    <w:basedOn w:val="BodyText"/>
    <w:rsid w:val="00C63F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F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F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F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F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F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3FC9"/>
    <w:pPr>
      <w:numPr>
        <w:numId w:val="4"/>
      </w:numPr>
    </w:pPr>
  </w:style>
  <w:style w:type="paragraph" w:styleId="ListContinue2">
    <w:name w:val="List Continue 2"/>
    <w:basedOn w:val="List2"/>
    <w:rsid w:val="00C63FC9"/>
    <w:pPr>
      <w:ind w:firstLine="0"/>
    </w:pPr>
  </w:style>
  <w:style w:type="paragraph" w:styleId="ListContinue3">
    <w:name w:val="List Continue 3"/>
    <w:basedOn w:val="List3"/>
    <w:rsid w:val="00C63FC9"/>
    <w:pPr>
      <w:ind w:left="1021" w:firstLine="0"/>
    </w:pPr>
  </w:style>
  <w:style w:type="paragraph" w:styleId="ListContinue4">
    <w:name w:val="List Continue 4"/>
    <w:basedOn w:val="List4"/>
    <w:rsid w:val="00C63FC9"/>
    <w:pPr>
      <w:ind w:firstLine="0"/>
    </w:pPr>
  </w:style>
  <w:style w:type="paragraph" w:styleId="ListContinue5">
    <w:name w:val="List Continue 5"/>
    <w:basedOn w:val="List5"/>
    <w:rsid w:val="00C63FC9"/>
    <w:pPr>
      <w:ind w:firstLine="0"/>
    </w:pPr>
  </w:style>
  <w:style w:type="paragraph" w:styleId="ListNumber3">
    <w:name w:val="List Number 3"/>
    <w:basedOn w:val="List3"/>
    <w:rsid w:val="00C63FC9"/>
    <w:pPr>
      <w:numPr>
        <w:numId w:val="5"/>
      </w:numPr>
    </w:pPr>
  </w:style>
  <w:style w:type="paragraph" w:styleId="ListNumber4">
    <w:name w:val="List Number 4"/>
    <w:basedOn w:val="List4"/>
    <w:rsid w:val="00C63FC9"/>
    <w:pPr>
      <w:numPr>
        <w:numId w:val="6"/>
      </w:numPr>
    </w:pPr>
  </w:style>
  <w:style w:type="paragraph" w:styleId="ListNumber5">
    <w:name w:val="List Number 5"/>
    <w:basedOn w:val="List5"/>
    <w:rsid w:val="00C63FC9"/>
    <w:pPr>
      <w:numPr>
        <w:numId w:val="7"/>
      </w:numPr>
    </w:pPr>
  </w:style>
  <w:style w:type="paragraph" w:styleId="BlockText">
    <w:name w:val="Block Text"/>
    <w:basedOn w:val="Normal"/>
    <w:rsid w:val="00C63F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F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FC9"/>
    <w:rPr>
      <w:sz w:val="16"/>
      <w:vertAlign w:val="superscript"/>
    </w:rPr>
  </w:style>
  <w:style w:type="character" w:customStyle="1" w:styleId="Symbols">
    <w:name w:val="Symbols"/>
    <w:basedOn w:val="DefaultParagraphFont"/>
    <w:rsid w:val="00C63FC9"/>
    <w:rPr>
      <w:rFonts w:ascii="Symbol" w:hAnsi="Symbol"/>
    </w:rPr>
  </w:style>
  <w:style w:type="character" w:customStyle="1" w:styleId="MenuOptions">
    <w:name w:val="Menu Options"/>
    <w:basedOn w:val="DefaultParagraphFont"/>
    <w:rsid w:val="00C63F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FC9"/>
    <w:rPr>
      <w:b/>
    </w:rPr>
  </w:style>
  <w:style w:type="character" w:customStyle="1" w:styleId="Underlined">
    <w:name w:val="Underlined"/>
    <w:basedOn w:val="DefaultParagraphFont"/>
    <w:rsid w:val="00C63FC9"/>
    <w:rPr>
      <w:u w:val="single"/>
    </w:rPr>
  </w:style>
  <w:style w:type="paragraph" w:customStyle="1" w:styleId="TableBodyTextRight">
    <w:name w:val="Table Body Text Right"/>
    <w:basedOn w:val="TableBodyText"/>
    <w:rsid w:val="00C63F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FC9"/>
    <w:rPr>
      <w:sz w:val="18"/>
    </w:rPr>
  </w:style>
  <w:style w:type="paragraph" w:customStyle="1" w:styleId="BodySmallRight">
    <w:name w:val="Body Small Right"/>
    <w:basedOn w:val="BodyTextRight"/>
    <w:rsid w:val="00C63FC9"/>
    <w:rPr>
      <w:sz w:val="18"/>
      <w:szCs w:val="18"/>
    </w:rPr>
  </w:style>
  <w:style w:type="paragraph" w:customStyle="1" w:styleId="MarginEdition">
    <w:name w:val="Margin Edition"/>
    <w:basedOn w:val="MarginNote"/>
    <w:rsid w:val="00C63F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FC9"/>
    <w:rPr>
      <w:sz w:val="2"/>
      <w:szCs w:val="2"/>
    </w:rPr>
  </w:style>
  <w:style w:type="character" w:customStyle="1" w:styleId="Small">
    <w:name w:val="Small"/>
    <w:basedOn w:val="DefaultParagraphFont"/>
    <w:rsid w:val="00C63FC9"/>
    <w:rPr>
      <w:sz w:val="16"/>
    </w:rPr>
  </w:style>
  <w:style w:type="paragraph" w:customStyle="1" w:styleId="WideTable">
    <w:name w:val="Wide Table"/>
    <w:basedOn w:val="Normal"/>
    <w:rsid w:val="00C63F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FC9"/>
  </w:style>
  <w:style w:type="paragraph" w:styleId="Quote">
    <w:name w:val="Quote"/>
    <w:basedOn w:val="Heading1"/>
    <w:link w:val="QuoteChar"/>
    <w:qFormat/>
    <w:rsid w:val="00C63F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F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FC9"/>
    <w:pPr>
      <w:pageBreakBefore/>
    </w:pPr>
  </w:style>
  <w:style w:type="paragraph" w:customStyle="1" w:styleId="Border">
    <w:name w:val="Border"/>
    <w:basedOn w:val="Normal"/>
    <w:qFormat/>
    <w:rsid w:val="00C63F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F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F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F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F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F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F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F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F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FC9"/>
    <w:rPr>
      <w:u w:val="single"/>
    </w:rPr>
  </w:style>
  <w:style w:type="character" w:customStyle="1" w:styleId="BoldandItalics">
    <w:name w:val="Bold and Italics"/>
    <w:qFormat/>
    <w:rsid w:val="00C63FC9"/>
    <w:rPr>
      <w:b/>
      <w:i/>
      <w:u w:val="none"/>
    </w:rPr>
  </w:style>
  <w:style w:type="paragraph" w:styleId="BalloonText">
    <w:name w:val="Balloon Text"/>
    <w:basedOn w:val="Normal"/>
    <w:link w:val="BalloonTextChar"/>
    <w:rsid w:val="00C63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F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F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F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F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F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FC9"/>
    <w:pPr>
      <w:spacing w:before="0" w:after="0"/>
    </w:pPr>
  </w:style>
  <w:style w:type="paragraph" w:customStyle="1" w:styleId="BodyTextBold">
    <w:name w:val="Body Text Bold"/>
    <w:basedOn w:val="BodyText"/>
    <w:qFormat/>
    <w:rsid w:val="00C63FC9"/>
    <w:rPr>
      <w:b/>
    </w:rPr>
  </w:style>
  <w:style w:type="character" w:styleId="Hyperlink">
    <w:name w:val="Hyperlink"/>
    <w:basedOn w:val="DefaultParagraphFont"/>
    <w:uiPriority w:val="99"/>
    <w:unhideWhenUsed/>
    <w:rsid w:val="00D831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2980</Characters>
  <Application>Microsoft Office Word</Application>
  <DocSecurity>0</DocSecurity>
  <Lines>63</Lines>
  <Paragraphs>35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MEM04019 Perform refractory installation and repair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2023-02-03T07:18:00Z</dcterms:created>
  <dcterms:modified xsi:type="dcterms:W3CDTF">2023-02-03T07:18:00Z</dcterms:modified>
</cp:coreProperties>
</file>