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BC1" w:rsidP="00A53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MEM04018 Perform general woodworking machine operations</w:t>
      </w:r>
      <w:r>
        <w:fldChar w:fldCharType="end"/>
      </w:r>
    </w:p>
    <w:p w:rsidR="00A53BC1" w:rsidP="00A53BC1">
      <w:pPr>
        <w:pStyle w:val="Version"/>
        <w:sectPr w:rsidSect="00E11B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BCC" w:rsidP="00E11BCC">
      <w:pPr>
        <w:pStyle w:val="SuperHeading"/>
      </w:pPr>
      <w:r w:rsidRPr="00E11BCC">
        <w:t>Assessment Requirements for MEM04018 Perform general woodworking machine operations</w:t>
      </w:r>
    </w:p>
    <w:p w:rsidR="00000000" w:rsidRPr="00E11BCC" w:rsidP="00E11BCC">
      <w:pPr>
        <w:pStyle w:val="Heading1"/>
      </w:pPr>
      <w:bookmarkStart w:id="1" w:name="O_943171"/>
      <w:bookmarkEnd w:id="1"/>
      <w:r w:rsidRPr="00E11BCC">
        <w:t>Modification History</w:t>
      </w:r>
    </w:p>
    <w:p w:rsidR="00000000" w:rsidRPr="00E11BCC" w:rsidP="00A53BC1">
      <w:pPr>
        <w:pStyle w:val="BodyText"/>
      </w:pPr>
      <w:r w:rsidRPr="00E11BCC">
        <w:t xml:space="preserve">Release 1. Supersedes and is equivalent to MEM04018B Perform general woodworking machine operations </w:t>
      </w:r>
    </w:p>
    <w:p w:rsidR="00000000" w:rsidRPr="00E11BCC" w:rsidP="00E11BCC">
      <w:pPr>
        <w:pStyle w:val="Heading1"/>
      </w:pPr>
      <w:bookmarkStart w:id="2" w:name="O_943174"/>
      <w:bookmarkEnd w:id="2"/>
      <w:r w:rsidRPr="00E11BCC">
        <w:t>Performance Evidence</w:t>
      </w:r>
    </w:p>
    <w:p w:rsidR="00000000" w:rsidRPr="00E11BCC" w:rsidP="00A53BC1">
      <w:pPr>
        <w:pStyle w:val="BodyText"/>
      </w:pPr>
      <w:r w:rsidRPr="00E11BCC">
        <w:t>Evidence required to demonstrate competence in this unit must be relevant to and satisfy the requirements of the elements and performance criteria on at least two (2) occasions and include:</w:t>
      </w:r>
    </w:p>
    <w:p w:rsidR="00000000" w:rsidRPr="00E11BCC" w:rsidP="00E11BCC">
      <w:pPr>
        <w:pStyle w:val="ListBullet"/>
      </w:pPr>
      <w:r w:rsidRPr="00E11BCC">
        <w:t>following work instructions, standard operat</w:t>
      </w:r>
      <w:r w:rsidRPr="00E11BCC">
        <w:t xml:space="preserve">ing procedures (SOPs) and safe work practices </w:t>
      </w:r>
    </w:p>
    <w:p w:rsidR="00000000" w:rsidRPr="00E11BCC" w:rsidP="00E11BCC">
      <w:pPr>
        <w:pStyle w:val="ListBullet"/>
      </w:pPr>
      <w:r w:rsidRPr="00E11BCC">
        <w:t xml:space="preserve">identifying and interpreting specifications, sketches and other applicable reference documents to determine job requirements </w:t>
      </w:r>
    </w:p>
    <w:p w:rsidR="00000000" w:rsidRPr="00E11BCC" w:rsidP="00E11BCC">
      <w:pPr>
        <w:pStyle w:val="ListBullet"/>
      </w:pPr>
      <w:r w:rsidRPr="00E11BCC">
        <w:t>selecting and setting up appropriate woodworking machine by selecting and installin</w:t>
      </w:r>
      <w:r w:rsidRPr="00E11BCC">
        <w:t>g appropriate tools/cutters, and adjusting fixed and variable guards and stops as required</w:t>
      </w:r>
    </w:p>
    <w:p w:rsidR="00000000" w:rsidRPr="00E11BCC" w:rsidP="00E11BCC">
      <w:pPr>
        <w:pStyle w:val="ListBullet"/>
      </w:pPr>
      <w:r w:rsidRPr="00E11BCC">
        <w:t xml:space="preserve">operating machine by positioning and securing material effectively, machining material to specifications and optimising material use and minimising waste </w:t>
      </w:r>
    </w:p>
    <w:p w:rsidR="00000000" w:rsidRPr="00E11BCC" w:rsidP="00E11BCC">
      <w:pPr>
        <w:pStyle w:val="ListBullet"/>
      </w:pPr>
      <w:r w:rsidRPr="00E11BCC">
        <w:t>checking m</w:t>
      </w:r>
      <w:r w:rsidRPr="00E11BCC">
        <w:t>achined component for predetermined finish against specifications.</w:t>
      </w:r>
    </w:p>
    <w:p w:rsidR="00000000" w:rsidRPr="00E11BCC" w:rsidP="00E11BCC">
      <w:pPr>
        <w:pStyle w:val="AllowPageBreak"/>
      </w:pPr>
    </w:p>
    <w:p w:rsidR="00000000" w:rsidRPr="00E11BCC" w:rsidP="00E11BCC">
      <w:pPr>
        <w:pStyle w:val="Heading1"/>
      </w:pPr>
      <w:bookmarkStart w:id="3" w:name="O_943173"/>
      <w:bookmarkEnd w:id="3"/>
      <w:r w:rsidRPr="00E11BCC">
        <w:t>Knowledge Evidence</w:t>
      </w:r>
    </w:p>
    <w:p w:rsidR="00000000" w:rsidRPr="00E11BCC" w:rsidP="00A53BC1">
      <w:pPr>
        <w:pStyle w:val="BodyText"/>
      </w:pPr>
      <w:r w:rsidRPr="00E11BCC">
        <w:t>Evidence required to demonstrate the required knowledge for this unit must be relevant to and satisfy the requirements of the elements and performance cr</w:t>
      </w:r>
      <w:r w:rsidRPr="00E11BCC">
        <w:t>iteria and include knowledge of:</w:t>
      </w:r>
    </w:p>
    <w:p w:rsidR="00000000" w:rsidRPr="00E11BCC" w:rsidP="00E11BCC">
      <w:pPr>
        <w:pStyle w:val="ListBullet"/>
      </w:pPr>
      <w:r w:rsidRPr="00E11BCC">
        <w:t>safe work practices and procedures and use of personal protective equipment (PPE)</w:t>
      </w:r>
    </w:p>
    <w:p w:rsidR="00000000" w:rsidRPr="00E11BCC" w:rsidP="00E11BCC">
      <w:pPr>
        <w:pStyle w:val="ListBullet"/>
      </w:pPr>
      <w:r w:rsidRPr="00E11BCC">
        <w:t>application and use of general woodworking machines</w:t>
      </w:r>
    </w:p>
    <w:p w:rsidR="00000000" w:rsidRPr="00E11BCC" w:rsidP="00E11BCC">
      <w:pPr>
        <w:pStyle w:val="ListBullet"/>
      </w:pPr>
      <w:r w:rsidRPr="00E11BCC">
        <w:t>interpreting instructions, drawings or sketches </w:t>
      </w:r>
    </w:p>
    <w:p w:rsidR="00000000" w:rsidRPr="00E11BCC" w:rsidP="00E11BCC">
      <w:pPr>
        <w:pStyle w:val="ListBullet"/>
      </w:pPr>
      <w:r w:rsidRPr="00E11BCC">
        <w:t>numerical operations and calculations a</w:t>
      </w:r>
      <w:r w:rsidRPr="00E11BCC">
        <w:t>ssociated with this unit</w:t>
      </w:r>
    </w:p>
    <w:p w:rsidR="00000000" w:rsidRPr="00E11BCC" w:rsidP="00E11BCC">
      <w:pPr>
        <w:pStyle w:val="ListBullet"/>
      </w:pPr>
      <w:r w:rsidRPr="00E11BCC">
        <w:t>machine settings, including installation of blades and cutters, clamping for the job, and adjusting for size and speed</w:t>
      </w:r>
    </w:p>
    <w:p w:rsidR="00000000" w:rsidRPr="00E11BCC" w:rsidP="00E11BCC">
      <w:pPr>
        <w:pStyle w:val="ListBullet"/>
      </w:pPr>
      <w:r w:rsidRPr="00E11BCC">
        <w:t>range of tools and cutters for different purposes</w:t>
      </w:r>
    </w:p>
    <w:p w:rsidR="00000000" w:rsidRPr="00E11BCC" w:rsidP="00E11BCC">
      <w:pPr>
        <w:pStyle w:val="ListBullet"/>
      </w:pPr>
      <w:r w:rsidRPr="00E11BCC">
        <w:t>consequences of incorrect set or cutting angles</w:t>
      </w:r>
    </w:p>
    <w:p w:rsidR="00000000" w:rsidRPr="00E11BCC" w:rsidP="00E11BCC">
      <w:pPr>
        <w:pStyle w:val="ListBullet"/>
      </w:pPr>
      <w:r w:rsidRPr="00E11BCC">
        <w:t>consequences o</w:t>
      </w:r>
      <w:r w:rsidRPr="00E11BCC">
        <w:t>f tool holders, tools and cutters, being incorrectly secured</w:t>
      </w:r>
    </w:p>
    <w:p w:rsidR="00000000" w:rsidRPr="00E11BCC" w:rsidP="00E11BCC">
      <w:pPr>
        <w:pStyle w:val="ListBullet"/>
      </w:pPr>
      <w:r w:rsidRPr="00E11BCC">
        <w:t xml:space="preserve">consequences of not using guards </w:t>
      </w:r>
    </w:p>
    <w:p w:rsidR="00000000" w:rsidRPr="00E11BCC" w:rsidP="00E11BCC">
      <w:pPr>
        <w:pStyle w:val="ListBullet"/>
      </w:pPr>
      <w:r w:rsidRPr="00E11BCC">
        <w:t>timber product knowledge, including features, characteristics and applications</w:t>
      </w:r>
    </w:p>
    <w:p w:rsidR="00000000" w:rsidRPr="00E11BCC" w:rsidP="00E11BCC">
      <w:pPr>
        <w:pStyle w:val="ListBullet"/>
      </w:pPr>
      <w:r w:rsidRPr="00E11BCC">
        <w:t>methods of optimising quality of appearance, retention of shape, stren</w:t>
      </w:r>
      <w:r w:rsidRPr="00E11BCC">
        <w:t>gth, and the minimisation of waste.</w:t>
      </w:r>
    </w:p>
    <w:p w:rsidR="00000000" w:rsidRPr="00E11BCC" w:rsidP="00E11BCC">
      <w:pPr>
        <w:pStyle w:val="AllowPageBreak"/>
      </w:pPr>
    </w:p>
    <w:p w:rsidR="00000000" w:rsidRPr="00E11BCC" w:rsidP="00E11BCC">
      <w:pPr>
        <w:pStyle w:val="Heading1"/>
      </w:pPr>
      <w:bookmarkStart w:id="4" w:name="O_943172"/>
      <w:bookmarkEnd w:id="4"/>
      <w:r w:rsidRPr="00E11BCC">
        <w:t>Assessment Conditions</w:t>
      </w:r>
    </w:p>
    <w:p w:rsidR="00000000" w:rsidRPr="00E11BCC" w:rsidP="00E11BCC">
      <w:pPr>
        <w:pStyle w:val="ListBullet"/>
      </w:pPr>
      <w:r w:rsidRPr="00E11BCC">
        <w:t>Assessors must:</w:t>
      </w:r>
    </w:p>
    <w:p w:rsidR="00000000" w:rsidRPr="00E11BCC" w:rsidP="00E11BCC">
      <w:pPr>
        <w:pStyle w:val="ListBullet2"/>
      </w:pPr>
      <w:r w:rsidRPr="00E11BCC">
        <w:t>have vocational competency in performing general woodworking machine operations at least to the level being assessed with relevant industry knowledge and experienc</w:t>
      </w:r>
      <w:r w:rsidRPr="00E11BCC">
        <w:t>e</w:t>
      </w:r>
    </w:p>
    <w:p w:rsidR="00000000" w:rsidRPr="00E11BCC" w:rsidP="00E11BCC">
      <w:pPr>
        <w:pStyle w:val="ListBullet2"/>
      </w:pPr>
      <w:r w:rsidRPr="00E11BCC">
        <w:t xml:space="preserve">satisfy the assessor requirements in the </w:t>
      </w:r>
      <w:r w:rsidRPr="00E11BCC">
        <w:rPr>
          <w:rStyle w:val="Emphasis"/>
        </w:rPr>
        <w:t xml:space="preserve">Standards for Registered Training Organisations 2015 </w:t>
      </w:r>
      <w:r w:rsidRPr="00E11BCC">
        <w:t>or its replacement</w:t>
      </w:r>
      <w:r w:rsidRPr="00E11BCC">
        <w:rPr>
          <w:rStyle w:val="Emphasis"/>
        </w:rPr>
        <w:t xml:space="preserve"> </w:t>
      </w:r>
      <w:r w:rsidRPr="00E11BCC">
        <w:t xml:space="preserve">and comply with the </w:t>
      </w:r>
      <w:r w:rsidRPr="00E11BCC">
        <w:rPr>
          <w:rStyle w:val="Emphasis"/>
        </w:rPr>
        <w:t xml:space="preserve">National Vocational Education and Training Regulator Act 2011, </w:t>
      </w:r>
      <w:r w:rsidRPr="00E11BCC">
        <w:t>its replacement</w:t>
      </w:r>
      <w:r w:rsidRPr="00E11BCC">
        <w:rPr>
          <w:rStyle w:val="Emphasis"/>
        </w:rPr>
        <w:t xml:space="preserve"> </w:t>
      </w:r>
      <w:r w:rsidRPr="00E11BCC">
        <w:t>or equivalent legislation covering VET reg</w:t>
      </w:r>
      <w:r w:rsidRPr="00E11BCC">
        <w:t>ulation in a non-referring state/territory as the case requires</w:t>
      </w:r>
    </w:p>
    <w:p w:rsidR="00000000" w:rsidRPr="00E11BCC" w:rsidP="00E11BCC">
      <w:pPr>
        <w:pStyle w:val="ListBullet"/>
      </w:pPr>
      <w:r w:rsidRPr="00E11BCC">
        <w:t>Where possible assessment must occur in operational workplace situations. Where this is not possible or where personal safety or environmental damage are limiting factors, assessment must occ</w:t>
      </w:r>
      <w:r w:rsidRPr="00E11BCC">
        <w:t>ur in a sufficiently rigorous simulated environment that reflects realistic operational workplace conditions. This must cover all aspects of workplace performance, including environment, task skills, task management skills, contingency management skills an</w:t>
      </w:r>
      <w:r w:rsidRPr="00E11BCC">
        <w:t>d job role environment skills</w:t>
      </w:r>
    </w:p>
    <w:p w:rsidR="00000000" w:rsidRPr="00E11BCC" w:rsidP="00E11BCC">
      <w:pPr>
        <w:pStyle w:val="ListBullet"/>
      </w:pPr>
      <w:r w:rsidRPr="00E11BCC">
        <w:t>Conditions for assessment must include access to all tools, equipment, materials and documentation required, including relevant workplace procedures, product and manufacturing specifications</w:t>
      </w:r>
    </w:p>
    <w:p w:rsidR="00000000" w:rsidRPr="00E11BCC" w:rsidP="00E11BCC">
      <w:pPr>
        <w:pStyle w:val="ListBullet"/>
      </w:pPr>
      <w:r w:rsidRPr="00E11BCC">
        <w:t>Assessment processes and techniques</w:t>
      </w:r>
      <w:r w:rsidRPr="00E11BCC">
        <w:t xml:space="preserve"> must be appropriate to the language, literacy and numeracy requirements of the work being performed and the needs of the candidate.</w:t>
      </w:r>
    </w:p>
    <w:p w:rsidR="00000000" w:rsidRPr="00E11BCC" w:rsidP="00E11BCC">
      <w:pPr>
        <w:pStyle w:val="AllowPageBreak"/>
      </w:pPr>
    </w:p>
    <w:p w:rsidR="00000000" w:rsidRPr="00E11BCC" w:rsidP="00E11BCC">
      <w:pPr>
        <w:pStyle w:val="Heading1"/>
      </w:pPr>
      <w:bookmarkStart w:id="5" w:name="O_943170"/>
      <w:bookmarkEnd w:id="5"/>
      <w:r w:rsidRPr="00E11BCC">
        <w:t>Links</w:t>
      </w:r>
    </w:p>
    <w:p w:rsidR="00000000" w:rsidRPr="00E11BCC" w:rsidP="00A53BC1">
      <w:pPr>
        <w:pStyle w:val="BodyText"/>
      </w:pPr>
      <w:r w:rsidRPr="00E11B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D164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11BCC" w:rsidP="00E11BCC"/>
    <w:sectPr w:rsidSect="00E11B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B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BCC" w:rsidRPr="00A53BC1" w:rsidP="00A53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B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C1" w:rsidP="00E11B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3BC1" w:rsidP="00E11B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3BC1" w:rsidP="00E11B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B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BCC" w:rsidRPr="00A53BC1" w:rsidP="00A53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B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C1" w:rsidRPr="002D2AF8" w:rsidP="00E11B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MEM04018 Perform general woodworking machine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53BC1" w:rsidP="00E11B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FCD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AE2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8A45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B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B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B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B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B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B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B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B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B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B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B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BCC"/>
  </w:style>
  <w:style w:type="character" w:customStyle="1" w:styleId="Heading1Char">
    <w:name w:val="Heading 1 Char"/>
    <w:basedOn w:val="DefaultParagraphFont"/>
    <w:link w:val="Heading1"/>
    <w:rsid w:val="00E11B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B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B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B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1B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1BCC"/>
    <w:rPr>
      <w:i/>
    </w:rPr>
  </w:style>
  <w:style w:type="paragraph" w:customStyle="1" w:styleId="SuperHeading">
    <w:name w:val="SuperHeading"/>
    <w:basedOn w:val="Normal"/>
    <w:rsid w:val="00E11B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B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B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B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B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B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B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B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B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B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B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B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B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B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B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B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B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B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1BCC"/>
    <w:rPr>
      <w:b/>
      <w:spacing w:val="0"/>
    </w:rPr>
  </w:style>
  <w:style w:type="paragraph" w:customStyle="1" w:styleId="SuperTitle">
    <w:name w:val="SuperTitle"/>
    <w:basedOn w:val="Title"/>
    <w:rsid w:val="00E11B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B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B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B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B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B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B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B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B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B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B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B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1B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B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B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BCC"/>
  </w:style>
  <w:style w:type="paragraph" w:styleId="TableofFigures">
    <w:name w:val="table of figures"/>
    <w:basedOn w:val="Normal"/>
    <w:next w:val="Normal"/>
    <w:semiHidden/>
    <w:rsid w:val="00E11B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B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BCC"/>
    <w:rPr>
      <w:rFonts w:ascii="Wingdings" w:hAnsi="Wingdings"/>
    </w:rPr>
  </w:style>
  <w:style w:type="paragraph" w:customStyle="1" w:styleId="TableHeading">
    <w:name w:val="Table Heading"/>
    <w:basedOn w:val="HeadingBase"/>
    <w:rsid w:val="00E11B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BCC"/>
    <w:rPr>
      <w:color w:val="0033CC"/>
      <w:u w:val="none"/>
    </w:rPr>
  </w:style>
  <w:style w:type="paragraph" w:customStyle="1" w:styleId="BodyTextRight">
    <w:name w:val="Body Text Right"/>
    <w:basedOn w:val="BodyText"/>
    <w:rsid w:val="00E11B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B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B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B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B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B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BCC"/>
    <w:rPr>
      <w:sz w:val="32"/>
    </w:rPr>
  </w:style>
  <w:style w:type="paragraph" w:customStyle="1" w:styleId="HeadingProcedure">
    <w:name w:val="Heading Procedure"/>
    <w:basedOn w:val="HeadingBase"/>
    <w:next w:val="Normal"/>
    <w:rsid w:val="00E11B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BCC"/>
    <w:pPr>
      <w:spacing w:before="60" w:after="60"/>
    </w:pPr>
  </w:style>
  <w:style w:type="paragraph" w:styleId="ListContinue">
    <w:name w:val="List Continue"/>
    <w:basedOn w:val="List"/>
    <w:rsid w:val="00E11BCC"/>
    <w:pPr>
      <w:ind w:firstLine="0"/>
    </w:pPr>
  </w:style>
  <w:style w:type="paragraph" w:customStyle="1" w:styleId="ListNote">
    <w:name w:val="List Note"/>
    <w:basedOn w:val="List"/>
    <w:rsid w:val="00E11B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B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B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BCC"/>
    <w:rPr>
      <w:rFonts w:ascii="Courier New" w:hAnsi="Courier New"/>
    </w:rPr>
  </w:style>
  <w:style w:type="paragraph" w:customStyle="1" w:styleId="NoteBullet">
    <w:name w:val="Note Bullet"/>
    <w:basedOn w:val="Note"/>
    <w:rsid w:val="00E11B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B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B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B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B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B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B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BCC"/>
    <w:rPr>
      <w:b/>
      <w:smallCaps/>
    </w:rPr>
  </w:style>
  <w:style w:type="paragraph" w:customStyle="1" w:styleId="TableListNumber">
    <w:name w:val="Table List Number"/>
    <w:basedOn w:val="ListNumber"/>
    <w:rsid w:val="00E11B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B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BCC"/>
    <w:pPr>
      <w:numPr>
        <w:numId w:val="9"/>
      </w:numPr>
    </w:pPr>
  </w:style>
  <w:style w:type="paragraph" w:customStyle="1" w:styleId="ListAlpha2">
    <w:name w:val="List Alpha 2"/>
    <w:basedOn w:val="List2"/>
    <w:rsid w:val="00E11BCC"/>
    <w:pPr>
      <w:numPr>
        <w:numId w:val="8"/>
      </w:numPr>
    </w:pPr>
  </w:style>
  <w:style w:type="paragraph" w:styleId="List2">
    <w:name w:val="List 2"/>
    <w:basedOn w:val="BodyText"/>
    <w:rsid w:val="00E11B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B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B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B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B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B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BCC"/>
    <w:pPr>
      <w:numPr>
        <w:numId w:val="4"/>
      </w:numPr>
    </w:pPr>
  </w:style>
  <w:style w:type="paragraph" w:styleId="ListContinue2">
    <w:name w:val="List Continue 2"/>
    <w:basedOn w:val="List2"/>
    <w:rsid w:val="00E11BCC"/>
    <w:pPr>
      <w:ind w:firstLine="0"/>
    </w:pPr>
  </w:style>
  <w:style w:type="paragraph" w:styleId="ListContinue3">
    <w:name w:val="List Continue 3"/>
    <w:basedOn w:val="List3"/>
    <w:rsid w:val="00E11BCC"/>
    <w:pPr>
      <w:ind w:left="1021" w:firstLine="0"/>
    </w:pPr>
  </w:style>
  <w:style w:type="paragraph" w:styleId="ListContinue4">
    <w:name w:val="List Continue 4"/>
    <w:basedOn w:val="List4"/>
    <w:rsid w:val="00E11BCC"/>
    <w:pPr>
      <w:ind w:firstLine="0"/>
    </w:pPr>
  </w:style>
  <w:style w:type="paragraph" w:styleId="ListContinue5">
    <w:name w:val="List Continue 5"/>
    <w:basedOn w:val="List5"/>
    <w:rsid w:val="00E11BCC"/>
    <w:pPr>
      <w:ind w:firstLine="0"/>
    </w:pPr>
  </w:style>
  <w:style w:type="paragraph" w:styleId="ListNumber3">
    <w:name w:val="List Number 3"/>
    <w:basedOn w:val="List3"/>
    <w:rsid w:val="00E11BCC"/>
    <w:pPr>
      <w:numPr>
        <w:numId w:val="5"/>
      </w:numPr>
    </w:pPr>
  </w:style>
  <w:style w:type="paragraph" w:styleId="ListNumber4">
    <w:name w:val="List Number 4"/>
    <w:basedOn w:val="List4"/>
    <w:rsid w:val="00E11BCC"/>
    <w:pPr>
      <w:numPr>
        <w:numId w:val="6"/>
      </w:numPr>
    </w:pPr>
  </w:style>
  <w:style w:type="paragraph" w:styleId="ListNumber5">
    <w:name w:val="List Number 5"/>
    <w:basedOn w:val="List5"/>
    <w:rsid w:val="00E11BCC"/>
    <w:pPr>
      <w:numPr>
        <w:numId w:val="7"/>
      </w:numPr>
    </w:pPr>
  </w:style>
  <w:style w:type="paragraph" w:styleId="BlockText">
    <w:name w:val="Block Text"/>
    <w:basedOn w:val="Normal"/>
    <w:rsid w:val="00E11B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B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BCC"/>
    <w:rPr>
      <w:sz w:val="16"/>
      <w:vertAlign w:val="superscript"/>
    </w:rPr>
  </w:style>
  <w:style w:type="character" w:customStyle="1" w:styleId="Symbols">
    <w:name w:val="Symbols"/>
    <w:basedOn w:val="DefaultParagraphFont"/>
    <w:rsid w:val="00E11BCC"/>
    <w:rPr>
      <w:rFonts w:ascii="Symbol" w:hAnsi="Symbol"/>
    </w:rPr>
  </w:style>
  <w:style w:type="character" w:customStyle="1" w:styleId="MenuOptions">
    <w:name w:val="Menu Options"/>
    <w:basedOn w:val="DefaultParagraphFont"/>
    <w:rsid w:val="00E11B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BCC"/>
    <w:rPr>
      <w:b/>
    </w:rPr>
  </w:style>
  <w:style w:type="character" w:customStyle="1" w:styleId="Underlined">
    <w:name w:val="Underlined"/>
    <w:basedOn w:val="DefaultParagraphFont"/>
    <w:rsid w:val="00E11BCC"/>
    <w:rPr>
      <w:u w:val="single"/>
    </w:rPr>
  </w:style>
  <w:style w:type="paragraph" w:customStyle="1" w:styleId="TableBodyTextRight">
    <w:name w:val="Table Body Text Right"/>
    <w:basedOn w:val="TableBodyText"/>
    <w:rsid w:val="00E11B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BCC"/>
    <w:rPr>
      <w:sz w:val="18"/>
    </w:rPr>
  </w:style>
  <w:style w:type="paragraph" w:customStyle="1" w:styleId="BodySmallRight">
    <w:name w:val="Body Small Right"/>
    <w:basedOn w:val="BodyTextRight"/>
    <w:rsid w:val="00E11BCC"/>
    <w:rPr>
      <w:sz w:val="18"/>
      <w:szCs w:val="18"/>
    </w:rPr>
  </w:style>
  <w:style w:type="paragraph" w:customStyle="1" w:styleId="MarginEdition">
    <w:name w:val="Margin Edition"/>
    <w:basedOn w:val="MarginNote"/>
    <w:rsid w:val="00E11B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BCC"/>
    <w:rPr>
      <w:sz w:val="2"/>
      <w:szCs w:val="2"/>
    </w:rPr>
  </w:style>
  <w:style w:type="character" w:customStyle="1" w:styleId="Small">
    <w:name w:val="Small"/>
    <w:basedOn w:val="DefaultParagraphFont"/>
    <w:rsid w:val="00E11BCC"/>
    <w:rPr>
      <w:sz w:val="16"/>
    </w:rPr>
  </w:style>
  <w:style w:type="paragraph" w:customStyle="1" w:styleId="WideTable">
    <w:name w:val="Wide Table"/>
    <w:basedOn w:val="Normal"/>
    <w:rsid w:val="00E11B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BCC"/>
  </w:style>
  <w:style w:type="paragraph" w:styleId="Quote">
    <w:name w:val="Quote"/>
    <w:basedOn w:val="Heading1"/>
    <w:link w:val="QuoteChar"/>
    <w:qFormat/>
    <w:rsid w:val="00E11B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B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BCC"/>
    <w:pPr>
      <w:pageBreakBefore/>
    </w:pPr>
  </w:style>
  <w:style w:type="paragraph" w:customStyle="1" w:styleId="Border">
    <w:name w:val="Border"/>
    <w:basedOn w:val="Normal"/>
    <w:qFormat/>
    <w:rsid w:val="00E11B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B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B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B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B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B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B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B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B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BCC"/>
    <w:rPr>
      <w:u w:val="single"/>
    </w:rPr>
  </w:style>
  <w:style w:type="character" w:customStyle="1" w:styleId="BoldandItalics">
    <w:name w:val="Bold and Italics"/>
    <w:qFormat/>
    <w:rsid w:val="00E11BCC"/>
    <w:rPr>
      <w:b/>
      <w:i/>
      <w:u w:val="none"/>
    </w:rPr>
  </w:style>
  <w:style w:type="paragraph" w:styleId="BalloonText">
    <w:name w:val="Balloon Text"/>
    <w:basedOn w:val="Normal"/>
    <w:link w:val="BalloonTextChar"/>
    <w:rsid w:val="00E11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B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B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B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B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B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BCC"/>
    <w:pPr>
      <w:spacing w:before="0" w:after="0"/>
    </w:pPr>
  </w:style>
  <w:style w:type="paragraph" w:customStyle="1" w:styleId="BodyTextBold">
    <w:name w:val="Body Text Bold"/>
    <w:basedOn w:val="BodyText"/>
    <w:qFormat/>
    <w:rsid w:val="00E11BCC"/>
    <w:rPr>
      <w:b/>
    </w:rPr>
  </w:style>
  <w:style w:type="character" w:styleId="Hyperlink">
    <w:name w:val="Hyperlink"/>
    <w:basedOn w:val="DefaultParagraphFont"/>
    <w:uiPriority w:val="99"/>
    <w:unhideWhenUsed/>
    <w:rsid w:val="00A53B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3297</Characters>
  <Application>Microsoft Office Word</Application>
  <DocSecurity>0</DocSecurity>
  <Lines>68</Lines>
  <Paragraphs>40</Paragraphs>
  <ScaleCrop>false</ScaleCrop>
  <Company>Author-it Software Corporation Ltd.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MEM04018 Perform general woodworking machine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