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607D" w:rsidP="00FC607D">
      <w:pPr>
        <w:pStyle w:val="Title"/>
      </w:pPr>
      <w:r>
        <w:fldChar w:fldCharType="begin"/>
      </w:r>
      <w:r>
        <w:instrText xml:space="preserve"> TITLE   \* MERGEFORMAT </w:instrText>
      </w:r>
      <w:r>
        <w:fldChar w:fldCharType="separate"/>
      </w:r>
      <w:r>
        <w:t>MEM04014 Develop and manufacture production patterns</w:t>
      </w:r>
      <w:r>
        <w:fldChar w:fldCharType="end"/>
      </w:r>
    </w:p>
    <w:p w:rsidR="00FC607D" w:rsidP="00FC607D">
      <w:pPr>
        <w:pStyle w:val="Version"/>
        <w:sectPr w:rsidSect="00126B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26BC3" w:rsidP="00126BC3">
      <w:pPr>
        <w:pStyle w:val="SuperHeading"/>
      </w:pPr>
      <w:r w:rsidRPr="00126BC3">
        <w:t>MEM04014 Develop and manufacture production patterns</w:t>
      </w:r>
    </w:p>
    <w:p w:rsidR="00000000" w:rsidRPr="00126BC3" w:rsidP="00126BC3">
      <w:pPr>
        <w:pStyle w:val="Heading1"/>
      </w:pPr>
      <w:bookmarkStart w:id="1" w:name="O_1084767"/>
      <w:bookmarkEnd w:id="1"/>
      <w:r w:rsidRPr="00126BC3">
        <w:t>Modification History</w:t>
      </w:r>
    </w:p>
    <w:p w:rsidR="00000000" w:rsidRPr="00126BC3" w:rsidP="00FC607D">
      <w:pPr>
        <w:pStyle w:val="BodyText"/>
      </w:pPr>
      <w:r w:rsidRPr="00126BC3">
        <w:t xml:space="preserve">Release 2. Quantum of hours of workplace practice removed. Supersedes and is equivalent to MEM04014 Develop and manufacture production patterns (Release 1). </w:t>
      </w:r>
    </w:p>
    <w:p w:rsidR="00000000" w:rsidRPr="00126BC3" w:rsidP="00FC607D">
      <w:pPr>
        <w:pStyle w:val="BodyText"/>
      </w:pPr>
      <w:r w:rsidRPr="00126BC3">
        <w:t>Release 1. Supersedes and is equivalent to MEM04014B Develo</w:t>
      </w:r>
      <w:r w:rsidRPr="00126BC3">
        <w:t>p and manufacture production patterns.</w:t>
      </w:r>
    </w:p>
    <w:p w:rsidR="00000000" w:rsidRPr="00126BC3" w:rsidP="00126BC3">
      <w:pPr>
        <w:pStyle w:val="Heading1"/>
      </w:pPr>
      <w:bookmarkStart w:id="2" w:name="O_1084766"/>
      <w:bookmarkEnd w:id="2"/>
      <w:r w:rsidRPr="00126BC3">
        <w:t>Application</w:t>
      </w:r>
    </w:p>
    <w:p w:rsidR="00000000" w:rsidRPr="00126BC3" w:rsidP="00FC607D">
      <w:pPr>
        <w:pStyle w:val="BodyText"/>
      </w:pPr>
      <w:r w:rsidRPr="00126BC3">
        <w:t xml:space="preserve">This unit of competency defines the skills and knowledge required to manufacture all types of metal patterns, master patterns, core boxes and associated equipment, including cast plates </w:t>
      </w:r>
      <w:r w:rsidRPr="00126BC3">
        <w:t xml:space="preserve">made directly or from a master pattern. </w:t>
      </w:r>
    </w:p>
    <w:p w:rsidR="00000000" w:rsidRPr="00126BC3" w:rsidP="00FC607D">
      <w:pPr>
        <w:pStyle w:val="BodyText"/>
      </w:pPr>
      <w:r w:rsidRPr="00126BC3">
        <w:t xml:space="preserve">Patterns may be integral with the plate or mounted to the plates with gating and depending upon specifications, production core boxes also may be loose or mounted into core box rigs. </w:t>
      </w:r>
    </w:p>
    <w:p w:rsidR="00000000" w:rsidRPr="00126BC3" w:rsidP="00FC607D">
      <w:pPr>
        <w:pStyle w:val="BodyText"/>
      </w:pPr>
      <w:r w:rsidRPr="00126BC3">
        <w:t>Where the manufacture of poly</w:t>
      </w:r>
      <w:r w:rsidRPr="00126BC3">
        <w:t>mer production patterns is required unit MEM04011 Produce polymer patterns should also be selected.</w:t>
      </w:r>
    </w:p>
    <w:p w:rsidR="00000000" w:rsidRPr="00126BC3" w:rsidP="00FC607D">
      <w:pPr>
        <w:pStyle w:val="BodyText"/>
      </w:pPr>
      <w:r w:rsidRPr="00126BC3">
        <w:t>Where the selection and use of precision measurement is required unit MEM12003 Perform precision mechanical measurement should also be selected.</w:t>
      </w:r>
    </w:p>
    <w:p w:rsidR="00000000" w:rsidRPr="00126BC3" w:rsidP="00FC607D">
      <w:pPr>
        <w:pStyle w:val="BodyText"/>
      </w:pPr>
      <w:r w:rsidRPr="00126BC3">
        <w:t>No licens</w:t>
      </w:r>
      <w:r w:rsidRPr="00126BC3">
        <w:t>ing, legislative or certification requirements apply to this unit at the time of publication.</w:t>
      </w:r>
    </w:p>
    <w:p w:rsidR="00000000" w:rsidRPr="00126BC3" w:rsidP="00126BC3">
      <w:pPr>
        <w:pStyle w:val="BodyText"/>
      </w:pPr>
      <w:r w:rsidRPr="00126BC3">
        <w:rPr>
          <w:rStyle w:val="SpecialBold"/>
        </w:rPr>
        <w:t>Band:</w:t>
      </w:r>
      <w:r w:rsidRPr="00126BC3">
        <w:rPr>
          <w:rStyle w:val="SpecialBold"/>
        </w:rPr>
        <w:tab/>
        <w:t>A</w:t>
      </w:r>
    </w:p>
    <w:p w:rsidR="00000000" w:rsidRPr="00126BC3" w:rsidP="00126BC3">
      <w:pPr>
        <w:pStyle w:val="BodyText"/>
      </w:pPr>
      <w:r w:rsidRPr="00126BC3">
        <w:rPr>
          <w:rStyle w:val="SpecialBold"/>
        </w:rPr>
        <w:t>Unit Weight:</w:t>
      </w:r>
      <w:r w:rsidRPr="00126BC3">
        <w:rPr>
          <w:rStyle w:val="SpecialBold"/>
        </w:rPr>
        <w:tab/>
        <w:t>8</w:t>
      </w:r>
    </w:p>
    <w:p w:rsidR="00000000" w:rsidRPr="00126BC3" w:rsidP="00126BC3">
      <w:pPr>
        <w:pStyle w:val="AllowPageBreak"/>
      </w:pPr>
    </w:p>
    <w:p w:rsidR="00000000" w:rsidRPr="00126BC3" w:rsidP="00126BC3">
      <w:pPr>
        <w:pStyle w:val="Heading1"/>
      </w:pPr>
      <w:bookmarkStart w:id="3" w:name="O_1084765"/>
      <w:bookmarkEnd w:id="3"/>
      <w:r w:rsidRPr="00126BC3">
        <w:t>Pre-requisite Unit</w:t>
      </w:r>
    </w:p>
    <w:tbl>
      <w:tblPr>
        <w:tblW w:w="0" w:type="auto"/>
        <w:tblLayout w:type="fixed"/>
        <w:tblCellMar>
          <w:left w:w="62" w:type="dxa"/>
          <w:right w:w="62" w:type="dxa"/>
        </w:tblCellMar>
        <w:tblLook w:val="0000"/>
      </w:tblPr>
      <w:tblGrid>
        <w:gridCol w:w="2218"/>
        <w:gridCol w:w="6399"/>
      </w:tblGrid>
      <w:tr w:rsidTr="00126BC3">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MEM04010</w:t>
            </w:r>
          </w:p>
        </w:tc>
        <w:tc>
          <w:tcPr>
            <w:tcW w:w="6399"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Develop and manufacture wood patterns</w:t>
            </w:r>
          </w:p>
        </w:tc>
      </w:tr>
      <w:tr w:rsidTr="00126BC3">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MEM04012</w:t>
            </w:r>
          </w:p>
        </w:tc>
        <w:tc>
          <w:tcPr>
            <w:tcW w:w="6399"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Assemble plated patterns</w:t>
            </w:r>
          </w:p>
        </w:tc>
      </w:tr>
      <w:tr w:rsidTr="00126BC3">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MEM04018</w:t>
            </w:r>
          </w:p>
        </w:tc>
        <w:tc>
          <w:tcPr>
            <w:tcW w:w="6399"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Perform general woodworking machine operations</w:t>
            </w:r>
          </w:p>
        </w:tc>
      </w:tr>
      <w:tr w:rsidTr="00126BC3">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MEM07005</w:t>
            </w:r>
          </w:p>
        </w:tc>
        <w:tc>
          <w:tcPr>
            <w:tcW w:w="6399"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Perform general machining</w:t>
            </w:r>
          </w:p>
        </w:tc>
      </w:tr>
      <w:tr w:rsidTr="00126BC3">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MEM09002</w:t>
            </w:r>
          </w:p>
        </w:tc>
        <w:tc>
          <w:tcPr>
            <w:tcW w:w="6399"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Interpret technical drawing</w:t>
            </w:r>
          </w:p>
        </w:tc>
      </w:tr>
      <w:tr w:rsidTr="00126BC3">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MEM11011</w:t>
            </w:r>
          </w:p>
        </w:tc>
        <w:tc>
          <w:tcPr>
            <w:tcW w:w="6399"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Undertake manual handling</w:t>
            </w:r>
          </w:p>
        </w:tc>
      </w:tr>
      <w:tr w:rsidTr="00126BC3">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MEM12006</w:t>
            </w:r>
          </w:p>
        </w:tc>
        <w:tc>
          <w:tcPr>
            <w:tcW w:w="6399"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Mark off/out (general engineering)</w:t>
            </w:r>
          </w:p>
        </w:tc>
      </w:tr>
      <w:tr w:rsidTr="00126BC3">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MEM12023</w:t>
            </w:r>
          </w:p>
        </w:tc>
        <w:tc>
          <w:tcPr>
            <w:tcW w:w="6399"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Perform engineering measurements</w:t>
            </w:r>
          </w:p>
        </w:tc>
      </w:tr>
      <w:tr w:rsidTr="00126BC3">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MEM12024</w:t>
            </w:r>
          </w:p>
        </w:tc>
        <w:tc>
          <w:tcPr>
            <w:tcW w:w="6399"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P</w:t>
            </w:r>
            <w:r w:rsidRPr="00126BC3">
              <w:t>erform computations</w:t>
            </w:r>
          </w:p>
        </w:tc>
      </w:tr>
      <w:tr w:rsidTr="00126BC3">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MEM12026</w:t>
            </w:r>
          </w:p>
        </w:tc>
        <w:tc>
          <w:tcPr>
            <w:tcW w:w="6399"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Perform advanced trade calculations in a manufacturing, engineering or related environment</w:t>
            </w:r>
          </w:p>
        </w:tc>
      </w:tr>
      <w:tr w:rsidTr="00126BC3">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MEM13015</w:t>
            </w:r>
          </w:p>
        </w:tc>
        <w:tc>
          <w:tcPr>
            <w:tcW w:w="6399"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Work safely and effectively in manufacturing and engineering</w:t>
            </w:r>
          </w:p>
        </w:tc>
      </w:tr>
      <w:tr w:rsidTr="00126BC3">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MEM14006</w:t>
            </w:r>
          </w:p>
        </w:tc>
        <w:tc>
          <w:tcPr>
            <w:tcW w:w="6399"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Plan work activities</w:t>
            </w:r>
          </w:p>
        </w:tc>
      </w:tr>
      <w:tr w:rsidTr="00126BC3">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MEM16006</w:t>
            </w:r>
          </w:p>
        </w:tc>
        <w:tc>
          <w:tcPr>
            <w:tcW w:w="6399"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Organise and communicate information</w:t>
            </w:r>
          </w:p>
        </w:tc>
      </w:tr>
      <w:tr w:rsidTr="00126BC3">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MEM18001</w:t>
            </w:r>
          </w:p>
        </w:tc>
        <w:tc>
          <w:tcPr>
            <w:tcW w:w="6399"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Use hand tools</w:t>
            </w:r>
          </w:p>
        </w:tc>
      </w:tr>
      <w:tr w:rsidTr="00126BC3">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MEM18002</w:t>
            </w:r>
          </w:p>
        </w:tc>
        <w:tc>
          <w:tcPr>
            <w:tcW w:w="6399" w:type="dxa"/>
            <w:tcBorders>
              <w:top w:val="nil"/>
              <w:left w:val="nil"/>
              <w:bottom w:val="nil"/>
              <w:right w:val="nil"/>
            </w:tcBorders>
            <w:tcMar>
              <w:top w:w="0" w:type="dxa"/>
              <w:left w:w="62" w:type="dxa"/>
              <w:bottom w:w="0" w:type="dxa"/>
              <w:right w:w="62" w:type="dxa"/>
            </w:tcMar>
          </w:tcPr>
          <w:p w:rsidR="00000000" w:rsidRPr="00126BC3" w:rsidP="00126BC3">
            <w:pPr>
              <w:pStyle w:val="BodyText"/>
            </w:pPr>
            <w:r w:rsidRPr="00126BC3">
              <w:t>Use power tools/hand held operations</w:t>
            </w:r>
          </w:p>
        </w:tc>
      </w:tr>
    </w:tbl>
    <w:p w:rsidR="00000000" w:rsidRPr="00126BC3" w:rsidP="00126BC3">
      <w:pPr>
        <w:pStyle w:val="BodyText"/>
      </w:pPr>
    </w:p>
    <w:p w:rsidR="00000000" w:rsidRPr="00126BC3" w:rsidP="00126BC3">
      <w:pPr>
        <w:pStyle w:val="AllowPageBreak"/>
      </w:pPr>
    </w:p>
    <w:p w:rsidR="00000000" w:rsidRPr="00126BC3" w:rsidP="00126BC3">
      <w:pPr>
        <w:pStyle w:val="Heading1"/>
      </w:pPr>
      <w:bookmarkStart w:id="4" w:name="O_1084764"/>
      <w:bookmarkEnd w:id="4"/>
      <w:r w:rsidRPr="00126BC3">
        <w:t>Competency Field</w:t>
      </w:r>
    </w:p>
    <w:p w:rsidR="00000000" w:rsidRPr="00126BC3" w:rsidP="00FC607D">
      <w:pPr>
        <w:pStyle w:val="BodyText"/>
      </w:pPr>
      <w:r w:rsidRPr="00126BC3">
        <w:t>Casting and moulding</w:t>
      </w:r>
    </w:p>
    <w:p w:rsidR="00000000" w:rsidRPr="00126BC3" w:rsidP="00126BC3">
      <w:pPr>
        <w:pStyle w:val="Heading1"/>
      </w:pPr>
      <w:bookmarkStart w:id="5" w:name="O_1084763"/>
      <w:bookmarkEnd w:id="5"/>
      <w:r w:rsidRPr="00126BC3">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126BC3">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Elements describe the e</w:t>
            </w:r>
            <w:r w:rsidRPr="00126BC3">
              <w:t>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Performance criteria describe the performance needed to demonstrate achievement of the element.</w:t>
            </w:r>
          </w:p>
        </w:tc>
      </w:tr>
      <w:tr w:rsidTr="00126BC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26BC3" w:rsidP="00126BC3">
            <w:pPr>
              <w:pStyle w:val="BodyText"/>
            </w:pPr>
            <w:r w:rsidRPr="00126BC3">
              <w:t>1</w:t>
            </w:r>
          </w:p>
        </w:tc>
        <w:tc>
          <w:tcPr>
            <w:tcW w:w="1986" w:type="dxa"/>
            <w:vMerge w:val="restart"/>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1.1</w:t>
            </w:r>
          </w:p>
        </w:tc>
        <w:tc>
          <w:tcPr>
            <w:tcW w:w="5678"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Follow standard operating procedures (SOPs)</w:t>
            </w:r>
          </w:p>
        </w:tc>
      </w:tr>
      <w:tr w:rsidTr="00126BC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1.2</w:t>
            </w:r>
          </w:p>
        </w:tc>
        <w:tc>
          <w:tcPr>
            <w:tcW w:w="5678"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Comply with work health and safety (WHS) requirements at all times</w:t>
            </w:r>
          </w:p>
        </w:tc>
      </w:tr>
      <w:tr w:rsidTr="00126BC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1.3</w:t>
            </w:r>
          </w:p>
        </w:tc>
        <w:tc>
          <w:tcPr>
            <w:tcW w:w="5678"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Use appropriate personal protective equipment (PPE) in accordance with SOPs</w:t>
            </w:r>
          </w:p>
        </w:tc>
      </w:tr>
      <w:tr w:rsidTr="00126BC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1.4</w:t>
            </w:r>
          </w:p>
        </w:tc>
        <w:tc>
          <w:tcPr>
            <w:tcW w:w="5678"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Identify job requirements from specifications, drawings, job sheets or work instructions</w:t>
            </w:r>
          </w:p>
        </w:tc>
      </w:tr>
      <w:tr w:rsidTr="00126BC3">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126BC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26BC3" w:rsidP="00126BC3">
            <w:pPr>
              <w:pStyle w:val="BodyText"/>
            </w:pPr>
            <w:r w:rsidRPr="00126BC3">
              <w:t>2</w:t>
            </w:r>
          </w:p>
        </w:tc>
        <w:tc>
          <w:tcPr>
            <w:tcW w:w="1986" w:type="dxa"/>
            <w:vMerge w:val="restart"/>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rPr>
                <w:rStyle w:val="SpecialBold"/>
              </w:rPr>
              <w:t xml:space="preserve">Prepare to </w:t>
            </w:r>
            <w:r w:rsidRPr="00126BC3">
              <w:rPr>
                <w:rStyle w:val="SpecialBold"/>
              </w:rPr>
              <w:t>undertake work</w:t>
            </w:r>
          </w:p>
        </w:tc>
        <w:tc>
          <w:tcPr>
            <w:tcW w:w="779"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2.1</w:t>
            </w:r>
          </w:p>
        </w:tc>
        <w:tc>
          <w:tcPr>
            <w:tcW w:w="5678"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Develop and plan pattern and design with reference to customer</w:t>
            </w:r>
            <w:r>
              <w:t>’</w:t>
            </w:r>
            <w:r w:rsidRPr="00126BC3">
              <w:t xml:space="preserve">s specification (written or verbal) for number, </w:t>
            </w:r>
            <w:r w:rsidRPr="00126BC3">
              <w:t>layout, runner system and core box design</w:t>
            </w:r>
          </w:p>
        </w:tc>
      </w:tr>
      <w:tr w:rsidTr="00126BC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2.2</w:t>
            </w:r>
          </w:p>
        </w:tc>
        <w:tc>
          <w:tcPr>
            <w:tcW w:w="5678"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Interpret and visualise pattern design from drawings, prints or pl</w:t>
            </w:r>
            <w:r w:rsidRPr="00126BC3">
              <w:t>ans and check against customer requirements</w:t>
            </w:r>
          </w:p>
        </w:tc>
      </w:tr>
      <w:tr w:rsidTr="00126BC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2.3</w:t>
            </w:r>
          </w:p>
        </w:tc>
        <w:tc>
          <w:tcPr>
            <w:tcW w:w="5678"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Develop a plan for sequence of manufacture for either a high or low volume foundry production pattern</w:t>
            </w:r>
          </w:p>
        </w:tc>
      </w:tr>
      <w:tr w:rsidTr="00126BC3">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126BC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26BC3" w:rsidP="00126BC3">
            <w:pPr>
              <w:pStyle w:val="BodyText"/>
            </w:pPr>
            <w:r w:rsidRPr="00126BC3">
              <w:t>3</w:t>
            </w:r>
          </w:p>
        </w:tc>
        <w:tc>
          <w:tcPr>
            <w:tcW w:w="1986" w:type="dxa"/>
            <w:vMerge w:val="restart"/>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rPr>
                <w:rStyle w:val="SpecialBold"/>
              </w:rPr>
              <w:t>Develop pattern equipment</w:t>
            </w:r>
          </w:p>
        </w:tc>
        <w:tc>
          <w:tcPr>
            <w:tcW w:w="779"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3.1</w:t>
            </w:r>
          </w:p>
        </w:tc>
        <w:tc>
          <w:tcPr>
            <w:tcW w:w="5678"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 xml:space="preserve">Select and obtain appropriate materials to meet requirements of strength, durability and component finish </w:t>
            </w:r>
          </w:p>
        </w:tc>
      </w:tr>
      <w:tr w:rsidTr="00126BC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3.2</w:t>
            </w:r>
          </w:p>
        </w:tc>
        <w:tc>
          <w:tcPr>
            <w:tcW w:w="5678"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Perform calculations appropriate to establishing pattern parameters</w:t>
            </w:r>
          </w:p>
        </w:tc>
      </w:tr>
      <w:tr w:rsidTr="00126BC3">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126BC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26BC3" w:rsidP="00126BC3">
            <w:pPr>
              <w:pStyle w:val="BodyText"/>
            </w:pPr>
            <w:r w:rsidRPr="00126BC3">
              <w:t>4</w:t>
            </w:r>
          </w:p>
        </w:tc>
        <w:tc>
          <w:tcPr>
            <w:tcW w:w="1986" w:type="dxa"/>
            <w:vMerge w:val="restart"/>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rPr>
                <w:rStyle w:val="SpecialBold"/>
              </w:rPr>
              <w:t>Manufacture production patterns and core boxes</w:t>
            </w:r>
          </w:p>
        </w:tc>
        <w:tc>
          <w:tcPr>
            <w:tcW w:w="779"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4.1</w:t>
            </w:r>
          </w:p>
        </w:tc>
        <w:tc>
          <w:tcPr>
            <w:tcW w:w="5678"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Select appropriate machines and machining process to shape and produce production patterns and core boxes to specification</w:t>
            </w:r>
          </w:p>
        </w:tc>
      </w:tr>
      <w:tr w:rsidTr="00126BC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4.2</w:t>
            </w:r>
          </w:p>
        </w:tc>
        <w:tc>
          <w:tcPr>
            <w:tcW w:w="5678"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Select and use a range of hand and hand held power tools to fashion and manufacture production patterns and core boxes to spec</w:t>
            </w:r>
            <w:r w:rsidRPr="00126BC3">
              <w:t>ification</w:t>
            </w:r>
          </w:p>
        </w:tc>
      </w:tr>
      <w:tr w:rsidTr="00126BC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4.3</w:t>
            </w:r>
          </w:p>
        </w:tc>
        <w:tc>
          <w:tcPr>
            <w:tcW w:w="5678" w:type="dxa"/>
            <w:tcBorders>
              <w:top w:val="nil"/>
              <w:left w:val="nil"/>
              <w:bottom w:val="nil"/>
              <w:right w:val="nil"/>
            </w:tcBorders>
            <w:tcMar>
              <w:top w:w="0" w:type="dxa"/>
              <w:left w:w="62" w:type="dxa"/>
              <w:bottom w:w="0" w:type="dxa"/>
              <w:right w:w="62" w:type="dxa"/>
            </w:tcMar>
          </w:tcPr>
          <w:p w:rsidR="00000000" w:rsidRPr="00126BC3" w:rsidP="00126BC3">
            <w:pPr>
              <w:pStyle w:val="BodyText"/>
            </w:pPr>
            <w:r w:rsidRPr="00126BC3">
              <w:t>Check production patterns and core boxes to specification and surface finish and check for mouldability</w:t>
            </w:r>
          </w:p>
        </w:tc>
      </w:tr>
    </w:tbl>
    <w:p w:rsidR="00000000" w:rsidRPr="00126BC3" w:rsidP="00126BC3">
      <w:pPr>
        <w:pStyle w:val="BodyText"/>
      </w:pPr>
    </w:p>
    <w:p w:rsidR="00000000" w:rsidRPr="00126BC3" w:rsidP="00126BC3">
      <w:pPr>
        <w:pStyle w:val="AllowPageBreak"/>
      </w:pPr>
    </w:p>
    <w:p w:rsidR="00000000" w:rsidRPr="00126BC3" w:rsidP="00126BC3">
      <w:pPr>
        <w:pStyle w:val="Heading1"/>
      </w:pPr>
      <w:bookmarkStart w:id="6" w:name="O_1084762"/>
      <w:bookmarkEnd w:id="6"/>
      <w:r w:rsidRPr="00126BC3">
        <w:t>Foundation Skills</w:t>
      </w:r>
    </w:p>
    <w:p w:rsidR="00000000" w:rsidRPr="00126BC3" w:rsidP="00FC607D">
      <w:pPr>
        <w:pStyle w:val="BodyText"/>
      </w:pPr>
      <w:r w:rsidRPr="00126BC3">
        <w:t xml:space="preserve">This section describes those required skills (reading, writing, oral communication and numeracy) that are essential to workplace performance in this unit of competency.  </w:t>
      </w:r>
    </w:p>
    <w:p w:rsidR="00000000" w:rsidRPr="00126BC3" w:rsidP="00FC607D">
      <w:pPr>
        <w:pStyle w:val="BodyText"/>
      </w:pPr>
      <w:r w:rsidRPr="00126BC3">
        <w:t xml:space="preserve">Foundation skills essential to performance are explicit in the performance criteria </w:t>
      </w:r>
      <w:r w:rsidRPr="00126BC3">
        <w:t>of this unit of competency.</w:t>
      </w:r>
    </w:p>
    <w:p w:rsidR="00000000" w:rsidRPr="00126BC3" w:rsidP="00126BC3">
      <w:pPr>
        <w:pStyle w:val="Heading1"/>
      </w:pPr>
      <w:bookmarkStart w:id="7" w:name="O_1084761"/>
      <w:bookmarkEnd w:id="7"/>
      <w:r w:rsidRPr="00126BC3">
        <w:t>Range of Conditions</w:t>
      </w:r>
    </w:p>
    <w:tbl>
      <w:tblPr>
        <w:tblW w:w="9198" w:type="dxa"/>
        <w:tblLayout w:type="fixed"/>
        <w:tblCellMar>
          <w:left w:w="62" w:type="dxa"/>
          <w:right w:w="62" w:type="dxa"/>
        </w:tblCellMar>
        <w:tblLook w:val="0000"/>
      </w:tblPr>
      <w:tblGrid>
        <w:gridCol w:w="2726"/>
        <w:gridCol w:w="6472"/>
      </w:tblGrid>
      <w:tr w:rsidTr="00126BC3">
        <w:tblPrEx>
          <w:tblW w:w="9198" w:type="dxa"/>
          <w:tblLayout w:type="fixed"/>
          <w:tblCellMar>
            <w:left w:w="62" w:type="dxa"/>
            <w:right w:w="62" w:type="dxa"/>
          </w:tblCellMar>
          <w:tblLook w:val="0000"/>
        </w:tblPrEx>
        <w:trPr>
          <w:tblHeader/>
        </w:trPr>
        <w:tc>
          <w:tcPr>
            <w:tcW w:w="9198" w:type="dxa"/>
            <w:gridSpan w:val="2"/>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t>This field allows for different work environments and conditions that may affect performance. Essential operating conditions that may be present (depending on the work situation, needs of t</w:t>
            </w:r>
            <w:r w:rsidRPr="00126BC3">
              <w:t>he candidate, accessibility of the item, and local industry and regional contexts) are included.</w:t>
            </w:r>
          </w:p>
        </w:tc>
      </w:tr>
      <w:tr w:rsidTr="00126BC3">
        <w:tblPrEx>
          <w:tblW w:w="9198" w:type="dxa"/>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rPr>
                <w:rStyle w:val="SpecialBold"/>
              </w:rPr>
              <w:t>Materials include one (1) or more of the following:</w:t>
            </w:r>
          </w:p>
        </w:tc>
        <w:tc>
          <w:tcPr>
            <w:tcW w:w="6472" w:type="dxa"/>
            <w:tcBorders>
              <w:top w:val="nil"/>
              <w:left w:val="nil"/>
              <w:bottom w:val="nil"/>
              <w:right w:val="nil"/>
            </w:tcBorders>
            <w:tcMar>
              <w:top w:w="0" w:type="dxa"/>
              <w:left w:w="62" w:type="dxa"/>
              <w:bottom w:w="0" w:type="dxa"/>
              <w:right w:w="62" w:type="dxa"/>
            </w:tcMar>
          </w:tcPr>
          <w:p w:rsidR="00000000" w:rsidRPr="00126BC3" w:rsidP="00126BC3">
            <w:pPr>
              <w:pStyle w:val="ListBullet"/>
            </w:pPr>
            <w:r w:rsidRPr="00126BC3">
              <w:t>ferrous</w:t>
            </w:r>
          </w:p>
          <w:p w:rsidR="00000000" w:rsidRPr="00126BC3" w:rsidP="00126BC3">
            <w:pPr>
              <w:pStyle w:val="ListBullet"/>
            </w:pPr>
            <w:r w:rsidRPr="00126BC3">
              <w:t>non-ferrous</w:t>
            </w:r>
          </w:p>
          <w:p w:rsidR="00000000" w:rsidRPr="00126BC3" w:rsidP="00126BC3">
            <w:pPr>
              <w:pStyle w:val="ListBullet"/>
            </w:pPr>
            <w:r w:rsidRPr="00126BC3">
              <w:t>alloy</w:t>
            </w:r>
          </w:p>
          <w:p w:rsidR="00000000" w:rsidP="00126BC3">
            <w:pPr>
              <w:pStyle w:val="BodyText"/>
              <w:rPr>
                <w:lang w:val="en-NZ"/>
              </w:rPr>
            </w:pPr>
          </w:p>
        </w:tc>
      </w:tr>
      <w:tr w:rsidTr="00126BC3">
        <w:tblPrEx>
          <w:tblW w:w="9198" w:type="dxa"/>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rPr>
                <w:rStyle w:val="SpecialBold"/>
              </w:rPr>
              <w:t>Calculations include one (1) or more of the following:</w:t>
            </w:r>
          </w:p>
        </w:tc>
        <w:tc>
          <w:tcPr>
            <w:tcW w:w="6472" w:type="dxa"/>
            <w:tcBorders>
              <w:top w:val="nil"/>
              <w:left w:val="nil"/>
              <w:bottom w:val="nil"/>
              <w:right w:val="nil"/>
            </w:tcBorders>
            <w:tcMar>
              <w:top w:w="0" w:type="dxa"/>
              <w:left w:w="62" w:type="dxa"/>
              <w:bottom w:w="0" w:type="dxa"/>
              <w:right w:w="62" w:type="dxa"/>
            </w:tcMar>
          </w:tcPr>
          <w:p w:rsidR="00000000" w:rsidRPr="00126BC3" w:rsidP="00126BC3">
            <w:pPr>
              <w:pStyle w:val="ListBullet"/>
            </w:pPr>
            <w:r w:rsidRPr="00126BC3">
              <w:t>angles</w:t>
            </w:r>
          </w:p>
          <w:p w:rsidR="00000000" w:rsidRPr="00126BC3" w:rsidP="00126BC3">
            <w:pPr>
              <w:pStyle w:val="ListBullet"/>
            </w:pPr>
            <w:r w:rsidRPr="00126BC3">
              <w:t xml:space="preserve">tapers </w:t>
            </w:r>
          </w:p>
          <w:p w:rsidR="00000000" w:rsidRPr="00126BC3" w:rsidP="00126BC3">
            <w:pPr>
              <w:pStyle w:val="ListBullet"/>
            </w:pPr>
            <w:r w:rsidRPr="00126BC3">
              <w:t>contraction rates</w:t>
            </w:r>
          </w:p>
          <w:p w:rsidR="00000000" w:rsidP="00126BC3">
            <w:pPr>
              <w:pStyle w:val="BodyText"/>
              <w:rPr>
                <w:lang w:val="en-NZ"/>
              </w:rPr>
            </w:pPr>
          </w:p>
        </w:tc>
      </w:tr>
      <w:tr w:rsidTr="00126BC3">
        <w:tblPrEx>
          <w:tblW w:w="9198" w:type="dxa"/>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P="00126BC3">
            <w:pPr>
              <w:pStyle w:val="BodyText"/>
              <w:rPr>
                <w:lang w:val="en-NZ"/>
              </w:rPr>
            </w:pPr>
            <w:r w:rsidRPr="00126BC3">
              <w:rPr>
                <w:rStyle w:val="SpecialBold"/>
              </w:rPr>
              <w:t>Machines include one (1) or more of the following:</w:t>
            </w:r>
          </w:p>
        </w:tc>
        <w:tc>
          <w:tcPr>
            <w:tcW w:w="6472" w:type="dxa"/>
            <w:tcBorders>
              <w:top w:val="nil"/>
              <w:left w:val="nil"/>
              <w:bottom w:val="nil"/>
              <w:right w:val="nil"/>
            </w:tcBorders>
            <w:tcMar>
              <w:top w:w="0" w:type="dxa"/>
              <w:left w:w="62" w:type="dxa"/>
              <w:bottom w:w="0" w:type="dxa"/>
              <w:right w:w="62" w:type="dxa"/>
            </w:tcMar>
          </w:tcPr>
          <w:p w:rsidR="00000000" w:rsidRPr="00126BC3" w:rsidP="00126BC3">
            <w:pPr>
              <w:pStyle w:val="ListBullet"/>
            </w:pPr>
            <w:r w:rsidRPr="00126BC3">
              <w:t>lathes</w:t>
            </w:r>
          </w:p>
          <w:p w:rsidR="00000000" w:rsidRPr="00126BC3" w:rsidP="00126BC3">
            <w:pPr>
              <w:pStyle w:val="ListBullet"/>
            </w:pPr>
            <w:r w:rsidRPr="00126BC3">
              <w:t>milling machines</w:t>
            </w:r>
          </w:p>
          <w:p w:rsidR="00000000" w:rsidRPr="00126BC3" w:rsidP="00126BC3">
            <w:pPr>
              <w:pStyle w:val="ListBullet"/>
            </w:pPr>
            <w:r w:rsidRPr="00126BC3">
              <w:t>grinders</w:t>
            </w:r>
          </w:p>
          <w:p w:rsidR="00000000" w:rsidRPr="00126BC3" w:rsidP="00126BC3">
            <w:pPr>
              <w:pStyle w:val="ListBullet"/>
            </w:pPr>
            <w:r w:rsidRPr="00126BC3">
              <w:t>pedestal drills</w:t>
            </w:r>
          </w:p>
          <w:p w:rsidR="00000000" w:rsidRPr="00126BC3" w:rsidP="00126BC3">
            <w:pPr>
              <w:pStyle w:val="ListBullet"/>
            </w:pPr>
            <w:r w:rsidRPr="00126BC3">
              <w:t>pantographs</w:t>
            </w:r>
          </w:p>
          <w:p w:rsidR="00000000" w:rsidRPr="00126BC3" w:rsidP="00126BC3">
            <w:pPr>
              <w:pStyle w:val="ListBullet"/>
            </w:pPr>
            <w:r w:rsidRPr="00126BC3">
              <w:t>other appropriate machines</w:t>
            </w:r>
          </w:p>
          <w:p w:rsidR="00000000" w:rsidRPr="00126BC3" w:rsidP="00126BC3">
            <w:pPr>
              <w:pStyle w:val="BodyText"/>
            </w:pPr>
          </w:p>
        </w:tc>
      </w:tr>
    </w:tbl>
    <w:p w:rsidR="00000000" w:rsidRPr="00126BC3" w:rsidP="00126BC3">
      <w:pPr>
        <w:pStyle w:val="BodyText"/>
      </w:pPr>
    </w:p>
    <w:p w:rsidR="00000000" w:rsidRPr="00126BC3" w:rsidP="00126BC3">
      <w:pPr>
        <w:pStyle w:val="AllowPageBreak"/>
      </w:pPr>
    </w:p>
    <w:p w:rsidR="00000000" w:rsidRPr="00126BC3" w:rsidP="00126BC3">
      <w:pPr>
        <w:pStyle w:val="Heading1"/>
      </w:pPr>
      <w:bookmarkStart w:id="8" w:name="O_1084760"/>
      <w:bookmarkEnd w:id="8"/>
      <w:r w:rsidRPr="00126BC3">
        <w:t>Unit Mapping Information</w:t>
      </w:r>
    </w:p>
    <w:p w:rsidR="00000000" w:rsidRPr="00126BC3" w:rsidP="00FC607D">
      <w:pPr>
        <w:pStyle w:val="BodyText"/>
      </w:pPr>
      <w:r w:rsidRPr="00126BC3">
        <w:t xml:space="preserve">Release 2. Supersedes and is equivalent to MEM04014 Develop and manufacture production patterns (Release 1). </w:t>
      </w:r>
    </w:p>
    <w:p w:rsidR="00000000" w:rsidRPr="00126BC3" w:rsidP="00FC607D">
      <w:pPr>
        <w:pStyle w:val="BodyText"/>
      </w:pPr>
      <w:r w:rsidRPr="00126BC3">
        <w:t>Release 1. Supersedes and is equivalent to MEM04014B Develop and manufacture production patterns.</w:t>
      </w:r>
    </w:p>
    <w:p w:rsidR="00000000" w:rsidRPr="00126BC3" w:rsidP="00126BC3">
      <w:pPr>
        <w:pStyle w:val="Heading1"/>
      </w:pPr>
      <w:bookmarkStart w:id="9" w:name="O_1084768"/>
      <w:bookmarkEnd w:id="9"/>
      <w:r w:rsidRPr="00126BC3">
        <w:t>Links</w:t>
      </w:r>
    </w:p>
    <w:p w:rsidR="00000000" w:rsidRPr="00126BC3" w:rsidP="00FC607D">
      <w:pPr>
        <w:pStyle w:val="BodyText"/>
      </w:pPr>
      <w:r w:rsidRPr="00126BC3">
        <w:t xml:space="preserve">The MEM Metal and Engineering Training Package Companion Volume Implementation Guide is available from VETNet - </w:t>
      </w:r>
      <w:r>
        <w:fldChar w:fldCharType="begin"/>
      </w:r>
      <w:r>
        <w:instrText xml:space="preserve"> HYPERLINK "https://vetnet.gov.au/Pages/TrainingDocs.aspx?q=b7050d37-5fd0-4740-8f7d-3b7a49c10bb2" </w:instrText>
      </w:r>
      <w:r>
        <w:fldChar w:fldCharType="separate"/>
      </w:r>
      <w:r w:rsidRPr="00845D7B">
        <w:rPr>
          <w:rStyle w:val="Hyperlink"/>
        </w:rPr>
        <w:t>https://vetnet.gov.au/Pages/TrainingDocs.aspx?q=b7050d37-5fd0-4740-8f7d-3b7a49c10bb2</w:t>
      </w:r>
      <w:r>
        <w:fldChar w:fldCharType="end"/>
      </w:r>
    </w:p>
    <w:p w:rsidR="00000000" w:rsidRPr="00126BC3" w:rsidP="00126BC3"/>
    <w:sectPr w:rsidSect="00126B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B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BC3" w:rsidRPr="00FC607D" w:rsidP="00FC60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B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07D" w:rsidP="00126B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607D" w:rsidP="00126BC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C607D" w:rsidP="00126B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B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0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6BC3" w:rsidRPr="00FC607D" w:rsidP="00FC60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B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07D" w:rsidRPr="002D2AF8" w:rsidP="00126BC3">
    <w:pPr>
      <w:pStyle w:val="Header"/>
      <w:framePr w:wrap="around"/>
    </w:pPr>
    <w:r>
      <w:fldChar w:fldCharType="begin"/>
    </w:r>
    <w:r>
      <w:instrText xml:space="preserve"> TITLE   \* MERGEFORMAT </w:instrText>
    </w:r>
    <w:r>
      <w:fldChar w:fldCharType="separate"/>
    </w:r>
    <w:r>
      <w:t>MEM04014 Develop and manufacture production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March 2021</w:t>
    </w:r>
    <w:r>
      <w:fldChar w:fldCharType="end"/>
    </w:r>
  </w:p>
  <w:p w:rsidR="00FC607D" w:rsidP="00126B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B2B5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6692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B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6BC3"/>
    <w:pPr>
      <w:spacing w:before="360" w:after="60"/>
      <w:outlineLvl w:val="0"/>
    </w:pPr>
    <w:rPr>
      <w:sz w:val="32"/>
    </w:rPr>
  </w:style>
  <w:style w:type="paragraph" w:styleId="Heading2">
    <w:name w:val="heading 2"/>
    <w:basedOn w:val="HeadingBase"/>
    <w:next w:val="BodyText"/>
    <w:link w:val="Heading2Char"/>
    <w:qFormat/>
    <w:rsid w:val="00126BC3"/>
    <w:pPr>
      <w:keepLines/>
      <w:spacing w:before="240" w:after="120"/>
      <w:outlineLvl w:val="1"/>
    </w:pPr>
    <w:rPr>
      <w:sz w:val="28"/>
      <w:szCs w:val="40"/>
    </w:rPr>
  </w:style>
  <w:style w:type="paragraph" w:styleId="Heading3">
    <w:name w:val="heading 3"/>
    <w:basedOn w:val="HeadingBase"/>
    <w:next w:val="BodyText"/>
    <w:link w:val="Heading3Char"/>
    <w:qFormat/>
    <w:rsid w:val="00126BC3"/>
    <w:pPr>
      <w:spacing w:before="180" w:after="120"/>
      <w:outlineLvl w:val="2"/>
    </w:pPr>
    <w:rPr>
      <w:spacing w:val="-10"/>
      <w:kern w:val="32"/>
    </w:rPr>
  </w:style>
  <w:style w:type="paragraph" w:styleId="Heading4">
    <w:name w:val="heading 4"/>
    <w:basedOn w:val="HeadingBase"/>
    <w:next w:val="BodyText"/>
    <w:link w:val="Heading4Char"/>
    <w:qFormat/>
    <w:rsid w:val="00126BC3"/>
    <w:pPr>
      <w:spacing w:before="160" w:after="120"/>
      <w:outlineLvl w:val="3"/>
    </w:pPr>
    <w:rPr>
      <w:sz w:val="22"/>
    </w:rPr>
  </w:style>
  <w:style w:type="paragraph" w:styleId="Heading5">
    <w:name w:val="heading 5"/>
    <w:basedOn w:val="HeadingBase"/>
    <w:next w:val="Normal"/>
    <w:link w:val="Heading5Char"/>
    <w:qFormat/>
    <w:rsid w:val="00126BC3"/>
    <w:pPr>
      <w:spacing w:before="80"/>
      <w:outlineLvl w:val="4"/>
    </w:pPr>
    <w:rPr>
      <w:color w:val="918585"/>
      <w:sz w:val="20"/>
    </w:rPr>
  </w:style>
  <w:style w:type="paragraph" w:styleId="Heading6">
    <w:name w:val="heading 6"/>
    <w:basedOn w:val="HeadingBase"/>
    <w:next w:val="Normal"/>
    <w:link w:val="Heading6Char"/>
    <w:qFormat/>
    <w:rsid w:val="00126BC3"/>
    <w:pPr>
      <w:spacing w:before="60"/>
      <w:outlineLvl w:val="5"/>
    </w:pPr>
    <w:rPr>
      <w:color w:val="918585"/>
      <w:sz w:val="20"/>
    </w:rPr>
  </w:style>
  <w:style w:type="paragraph" w:styleId="Heading7">
    <w:name w:val="heading 7"/>
    <w:basedOn w:val="Normal"/>
    <w:next w:val="Normal"/>
    <w:link w:val="Heading7Char"/>
    <w:qFormat/>
    <w:rsid w:val="00126BC3"/>
    <w:pPr>
      <w:ind w:left="720"/>
      <w:outlineLvl w:val="6"/>
    </w:pPr>
    <w:rPr>
      <w:i/>
    </w:rPr>
  </w:style>
  <w:style w:type="paragraph" w:styleId="Heading8">
    <w:name w:val="heading 8"/>
    <w:basedOn w:val="Normal"/>
    <w:next w:val="Normal"/>
    <w:link w:val="Heading8Char"/>
    <w:qFormat/>
    <w:rsid w:val="00126BC3"/>
    <w:pPr>
      <w:ind w:left="720"/>
      <w:outlineLvl w:val="7"/>
    </w:pPr>
    <w:rPr>
      <w:i/>
    </w:rPr>
  </w:style>
  <w:style w:type="paragraph" w:styleId="Heading9">
    <w:name w:val="heading 9"/>
    <w:basedOn w:val="Normal"/>
    <w:next w:val="Normal"/>
    <w:link w:val="Heading9Char"/>
    <w:qFormat/>
    <w:rsid w:val="00126BC3"/>
    <w:pPr>
      <w:ind w:left="720"/>
      <w:outlineLvl w:val="8"/>
    </w:pPr>
    <w:rPr>
      <w:i/>
    </w:rPr>
  </w:style>
  <w:style w:type="character" w:default="1" w:styleId="DefaultParagraphFont">
    <w:name w:val="Default Paragraph Font"/>
    <w:uiPriority w:val="1"/>
    <w:unhideWhenUsed/>
    <w:rsid w:val="00126B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6BC3"/>
  </w:style>
  <w:style w:type="character" w:customStyle="1" w:styleId="Heading1Char">
    <w:name w:val="Heading 1 Char"/>
    <w:basedOn w:val="DefaultParagraphFont"/>
    <w:link w:val="Heading1"/>
    <w:rsid w:val="00126BC3"/>
    <w:rPr>
      <w:rFonts w:ascii="Times New Roman" w:eastAsia="Times New Roman" w:hAnsi="Times New Roman" w:cs="Times New Roman"/>
      <w:b/>
      <w:sz w:val="32"/>
      <w:szCs w:val="20"/>
      <w:lang w:eastAsia="en-US"/>
    </w:rPr>
  </w:style>
  <w:style w:type="paragraph" w:styleId="BodyText">
    <w:name w:val="Body Text"/>
    <w:basedOn w:val="Normal"/>
    <w:link w:val="BodyTextChar"/>
    <w:rsid w:val="00126B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6BC3"/>
    <w:rPr>
      <w:rFonts w:ascii="Times New Roman" w:eastAsia="Times New Roman" w:hAnsi="Times New Roman" w:cs="Times New Roman"/>
      <w:sz w:val="24"/>
      <w:lang w:eastAsia="en-US"/>
    </w:rPr>
  </w:style>
  <w:style w:type="paragraph" w:styleId="ListBullet">
    <w:name w:val="List Bullet"/>
    <w:basedOn w:val="List"/>
    <w:rsid w:val="00126BC3"/>
    <w:pPr>
      <w:numPr>
        <w:numId w:val="11"/>
      </w:numPr>
      <w:tabs>
        <w:tab w:val="clear" w:pos="340"/>
      </w:tabs>
      <w:spacing w:before="40" w:after="40"/>
    </w:pPr>
  </w:style>
  <w:style w:type="character" w:customStyle="1" w:styleId="SpecialBold">
    <w:name w:val="Special Bold"/>
    <w:basedOn w:val="DefaultParagraphFont"/>
    <w:rsid w:val="00126BC3"/>
    <w:rPr>
      <w:b/>
      <w:spacing w:val="0"/>
    </w:rPr>
  </w:style>
  <w:style w:type="paragraph" w:customStyle="1" w:styleId="SuperHeading">
    <w:name w:val="SuperHeading"/>
    <w:basedOn w:val="Normal"/>
    <w:rsid w:val="00126BC3"/>
    <w:pPr>
      <w:spacing w:before="240" w:after="120"/>
      <w:outlineLvl w:val="0"/>
    </w:pPr>
    <w:rPr>
      <w:rFonts w:ascii="Times New Roman" w:hAnsi="Times New Roman"/>
      <w:b/>
      <w:sz w:val="32"/>
    </w:rPr>
  </w:style>
  <w:style w:type="paragraph" w:customStyle="1" w:styleId="AllowPageBreak">
    <w:name w:val="AllowPageBreak"/>
    <w:rsid w:val="00126B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6B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6B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6B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6B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6B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6B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6B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6BC3"/>
    <w:rPr>
      <w:rFonts w:ascii="Courier New" w:eastAsia="Times New Roman" w:hAnsi="Courier New" w:cs="Times New Roman"/>
      <w:i/>
      <w:szCs w:val="20"/>
      <w:lang w:eastAsia="en-US"/>
    </w:rPr>
  </w:style>
  <w:style w:type="paragraph" w:customStyle="1" w:styleId="HeadingBase">
    <w:name w:val="Heading Base"/>
    <w:rsid w:val="00126B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6BC3"/>
    <w:pPr>
      <w:tabs>
        <w:tab w:val="right" w:leader="dot" w:pos="9072"/>
      </w:tabs>
      <w:ind w:left="567"/>
    </w:pPr>
    <w:rPr>
      <w:szCs w:val="22"/>
    </w:rPr>
  </w:style>
  <w:style w:type="paragraph" w:customStyle="1" w:styleId="TOCBase">
    <w:name w:val="TOC Base"/>
    <w:rsid w:val="00126B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6BC3"/>
    <w:pPr>
      <w:tabs>
        <w:tab w:val="right" w:leader="dot" w:pos="9072"/>
      </w:tabs>
      <w:spacing w:before="40" w:after="40"/>
      <w:ind w:left="284"/>
    </w:pPr>
    <w:rPr>
      <w:rFonts w:ascii="Times New Roman" w:hAnsi="Times New Roman"/>
    </w:rPr>
  </w:style>
  <w:style w:type="paragraph" w:styleId="TOC1">
    <w:name w:val="toc 1"/>
    <w:basedOn w:val="TOCBase"/>
    <w:next w:val="Normal"/>
    <w:rsid w:val="00126B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6B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6BC3"/>
    <w:rPr>
      <w:rFonts w:ascii="Times New Roman" w:eastAsia="Times New Roman" w:hAnsi="Times New Roman" w:cs="Times New Roman"/>
      <w:sz w:val="16"/>
      <w:lang w:eastAsia="en-US"/>
    </w:rPr>
  </w:style>
  <w:style w:type="paragraph" w:styleId="Title">
    <w:name w:val="Title"/>
    <w:basedOn w:val="HeadingBase"/>
    <w:link w:val="TitleChar"/>
    <w:qFormat/>
    <w:rsid w:val="00126BC3"/>
    <w:pPr>
      <w:spacing w:before="5040"/>
      <w:jc w:val="center"/>
    </w:pPr>
    <w:rPr>
      <w:sz w:val="48"/>
      <w:szCs w:val="72"/>
      <w:lang w:val="en-US"/>
    </w:rPr>
  </w:style>
  <w:style w:type="character" w:customStyle="1" w:styleId="TitleChar">
    <w:name w:val="Title Char"/>
    <w:basedOn w:val="DefaultParagraphFont"/>
    <w:link w:val="Title"/>
    <w:rsid w:val="00126B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6BC3"/>
    <w:pPr>
      <w:tabs>
        <w:tab w:val="left" w:pos="3600"/>
        <w:tab w:val="left" w:pos="3958"/>
      </w:tabs>
    </w:pPr>
  </w:style>
  <w:style w:type="paragraph" w:styleId="List">
    <w:name w:val="List"/>
    <w:basedOn w:val="BodyText"/>
    <w:next w:val="BodyText"/>
    <w:rsid w:val="00126BC3"/>
    <w:pPr>
      <w:tabs>
        <w:tab w:val="left" w:pos="340"/>
      </w:tabs>
      <w:spacing w:before="60" w:after="60"/>
      <w:ind w:left="340" w:hanging="340"/>
    </w:pPr>
  </w:style>
  <w:style w:type="paragraph" w:customStyle="1" w:styleId="Note">
    <w:name w:val="Note"/>
    <w:basedOn w:val="BodyText"/>
    <w:rsid w:val="00126B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6BC3"/>
    <w:pPr>
      <w:framePr w:wrap="auto" w:hAnchor="text" w:y="6049"/>
    </w:pPr>
    <w:rPr>
      <w:color w:val="000000"/>
      <w:sz w:val="40"/>
    </w:rPr>
  </w:style>
  <w:style w:type="paragraph" w:customStyle="1" w:styleId="TOCTitle">
    <w:name w:val="TOCTitle"/>
    <w:basedOn w:val="Heading1"/>
    <w:rsid w:val="00126BC3"/>
    <w:pPr>
      <w:spacing w:after="240"/>
      <w:jc w:val="center"/>
      <w:outlineLvl w:val="9"/>
    </w:pPr>
    <w:rPr>
      <w:caps/>
    </w:rPr>
  </w:style>
  <w:style w:type="paragraph" w:customStyle="1" w:styleId="Version">
    <w:name w:val="Version"/>
    <w:rsid w:val="00126B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6BC3"/>
    <w:pPr>
      <w:numPr>
        <w:numId w:val="12"/>
      </w:numPr>
      <w:tabs>
        <w:tab w:val="clear" w:pos="680"/>
      </w:tabs>
    </w:pPr>
  </w:style>
  <w:style w:type="paragraph" w:styleId="Index1">
    <w:name w:val="index 1"/>
    <w:basedOn w:val="Normal"/>
    <w:next w:val="Normal"/>
    <w:semiHidden/>
    <w:rsid w:val="00126BC3"/>
    <w:pPr>
      <w:keepNext w:val="0"/>
      <w:tabs>
        <w:tab w:val="right" w:pos="4176"/>
      </w:tabs>
      <w:ind w:left="198" w:hanging="198"/>
    </w:pPr>
    <w:rPr>
      <w:rFonts w:ascii="Garamond" w:hAnsi="Garamond"/>
    </w:rPr>
  </w:style>
  <w:style w:type="paragraph" w:styleId="IndexHeading">
    <w:name w:val="index heading"/>
    <w:basedOn w:val="Normal"/>
    <w:next w:val="Index1"/>
    <w:semiHidden/>
    <w:rsid w:val="00126BC3"/>
    <w:pPr>
      <w:spacing w:before="120" w:after="120"/>
    </w:pPr>
    <w:rPr>
      <w:rFonts w:ascii="Arial" w:hAnsi="Arial"/>
      <w:b/>
      <w:color w:val="918585"/>
      <w:sz w:val="24"/>
    </w:rPr>
  </w:style>
  <w:style w:type="paragraph" w:styleId="Header">
    <w:name w:val="header"/>
    <w:basedOn w:val="Normal"/>
    <w:link w:val="HeaderChar"/>
    <w:rsid w:val="00126B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6BC3"/>
    <w:rPr>
      <w:rFonts w:ascii="Times New Roman" w:eastAsia="Times New Roman" w:hAnsi="Times New Roman" w:cs="Times New Roman"/>
      <w:sz w:val="16"/>
      <w:szCs w:val="20"/>
      <w:lang w:val="en-GB" w:eastAsia="en-US"/>
    </w:rPr>
  </w:style>
  <w:style w:type="paragraph" w:customStyle="1" w:styleId="Chapter">
    <w:name w:val="Chapter"/>
    <w:basedOn w:val="Normal"/>
    <w:rsid w:val="00126BC3"/>
    <w:pPr>
      <w:spacing w:before="240"/>
    </w:pPr>
    <w:rPr>
      <w:rFonts w:ascii="Times New Roman" w:hAnsi="Times New Roman"/>
      <w:smallCaps/>
      <w:spacing w:val="80"/>
      <w:sz w:val="28"/>
    </w:rPr>
  </w:style>
  <w:style w:type="paragraph" w:customStyle="1" w:styleId="InChapter">
    <w:name w:val="InChapter"/>
    <w:basedOn w:val="Heading3"/>
    <w:rsid w:val="00126BC3"/>
    <w:pPr>
      <w:spacing w:after="240"/>
      <w:outlineLvl w:val="9"/>
    </w:pPr>
    <w:rPr>
      <w:noProof/>
    </w:rPr>
  </w:style>
  <w:style w:type="paragraph" w:styleId="Index2">
    <w:name w:val="index 2"/>
    <w:basedOn w:val="Normal"/>
    <w:next w:val="Normal"/>
    <w:semiHidden/>
    <w:rsid w:val="00126BC3"/>
    <w:pPr>
      <w:tabs>
        <w:tab w:val="right" w:pos="4176"/>
      </w:tabs>
      <w:ind w:left="568" w:hanging="284"/>
    </w:pPr>
    <w:rPr>
      <w:rFonts w:ascii="Garamond" w:hAnsi="Garamond"/>
    </w:rPr>
  </w:style>
  <w:style w:type="paragraph" w:customStyle="1" w:styleId="Byline">
    <w:name w:val="Byline"/>
    <w:rsid w:val="00126B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6BC3"/>
    <w:pPr>
      <w:tabs>
        <w:tab w:val="clear" w:pos="3600"/>
        <w:tab w:val="clear" w:pos="3958"/>
      </w:tabs>
      <w:jc w:val="right"/>
    </w:pPr>
  </w:style>
  <w:style w:type="character" w:styleId="Emphasis">
    <w:name w:val="Emphasis"/>
    <w:basedOn w:val="DefaultParagraphFont"/>
    <w:qFormat/>
    <w:rsid w:val="00126BC3"/>
    <w:rPr>
      <w:i/>
    </w:rPr>
  </w:style>
  <w:style w:type="paragraph" w:styleId="Caption">
    <w:name w:val="caption"/>
    <w:basedOn w:val="BodyText"/>
    <w:next w:val="Normal"/>
    <w:qFormat/>
    <w:rsid w:val="00126BC3"/>
    <w:pPr>
      <w:framePr w:w="2268" w:hSpace="181" w:vSpace="181" w:wrap="around" w:vAnchor="text" w:hAnchor="page" w:x="1135" w:y="285" w:anchorLock="1"/>
    </w:pPr>
    <w:rPr>
      <w:i/>
    </w:rPr>
  </w:style>
  <w:style w:type="paragraph" w:customStyle="1" w:styleId="MiniTOCTitle">
    <w:name w:val="MiniTOCTitle"/>
    <w:basedOn w:val="Heading4"/>
    <w:rsid w:val="00126BC3"/>
    <w:pPr>
      <w:spacing w:before="240"/>
      <w:outlineLvl w:val="9"/>
    </w:pPr>
    <w:rPr>
      <w:noProof/>
      <w:sz w:val="24"/>
    </w:rPr>
  </w:style>
  <w:style w:type="paragraph" w:customStyle="1" w:styleId="MiniTOCItem">
    <w:name w:val="MiniTOCItem"/>
    <w:basedOn w:val="ListBullet"/>
    <w:rsid w:val="00126BC3"/>
    <w:pPr>
      <w:numPr>
        <w:numId w:val="0"/>
      </w:numPr>
      <w:tabs>
        <w:tab w:val="right" w:leader="dot" w:pos="6521"/>
      </w:tabs>
      <w:spacing w:before="0" w:after="0"/>
    </w:pPr>
  </w:style>
  <w:style w:type="paragraph" w:customStyle="1" w:styleId="TOFTitle">
    <w:name w:val="TOFTitle"/>
    <w:basedOn w:val="TOCTitle"/>
    <w:rsid w:val="00126BC3"/>
  </w:style>
  <w:style w:type="paragraph" w:styleId="TableofFigures">
    <w:name w:val="table of figures"/>
    <w:basedOn w:val="Normal"/>
    <w:next w:val="Normal"/>
    <w:semiHidden/>
    <w:rsid w:val="00126BC3"/>
    <w:pPr>
      <w:tabs>
        <w:tab w:val="right" w:leader="dot" w:pos="9072"/>
      </w:tabs>
      <w:ind w:left="970" w:hanging="403"/>
    </w:pPr>
    <w:rPr>
      <w:rFonts w:ascii="Times New Roman" w:hAnsi="Times New Roman"/>
      <w:b/>
    </w:rPr>
  </w:style>
  <w:style w:type="paragraph" w:styleId="ListNumber">
    <w:name w:val="List Number"/>
    <w:basedOn w:val="List"/>
    <w:rsid w:val="00126BC3"/>
    <w:pPr>
      <w:numPr>
        <w:numId w:val="14"/>
      </w:numPr>
      <w:tabs>
        <w:tab w:val="clear" w:pos="340"/>
      </w:tabs>
    </w:pPr>
  </w:style>
  <w:style w:type="character" w:customStyle="1" w:styleId="WingdingSymbols">
    <w:name w:val="Wingding Symbols"/>
    <w:rsid w:val="00126BC3"/>
    <w:rPr>
      <w:rFonts w:ascii="Wingdings" w:hAnsi="Wingdings"/>
    </w:rPr>
  </w:style>
  <w:style w:type="paragraph" w:customStyle="1" w:styleId="TableHeading">
    <w:name w:val="Table Heading"/>
    <w:basedOn w:val="HeadingBase"/>
    <w:rsid w:val="00126BC3"/>
    <w:pPr>
      <w:keepLines/>
      <w:pBdr>
        <w:bottom w:val="single" w:sz="6" w:space="1" w:color="918585"/>
      </w:pBdr>
      <w:spacing w:before="240"/>
    </w:pPr>
  </w:style>
  <w:style w:type="character" w:customStyle="1" w:styleId="HotSpot">
    <w:name w:val="HotSpot"/>
    <w:rsid w:val="00126BC3"/>
    <w:rPr>
      <w:color w:val="0033CC"/>
      <w:u w:val="none"/>
    </w:rPr>
  </w:style>
  <w:style w:type="paragraph" w:customStyle="1" w:styleId="BodyTextRight">
    <w:name w:val="Body Text Right"/>
    <w:basedOn w:val="BodyText"/>
    <w:rsid w:val="00126BC3"/>
    <w:pPr>
      <w:spacing w:before="0" w:after="0"/>
      <w:jc w:val="right"/>
    </w:pPr>
  </w:style>
  <w:style w:type="paragraph" w:styleId="Index3">
    <w:name w:val="index 3"/>
    <w:basedOn w:val="ListNumber2"/>
    <w:next w:val="Normal"/>
    <w:semiHidden/>
    <w:rsid w:val="00126BC3"/>
    <w:pPr>
      <w:numPr>
        <w:numId w:val="0"/>
      </w:numPr>
      <w:tabs>
        <w:tab w:val="right" w:leader="dot" w:pos="4176"/>
      </w:tabs>
    </w:pPr>
  </w:style>
  <w:style w:type="paragraph" w:styleId="ListNumber2">
    <w:name w:val="List Number 2"/>
    <w:basedOn w:val="List2"/>
    <w:rsid w:val="00126BC3"/>
    <w:pPr>
      <w:numPr>
        <w:numId w:val="9"/>
      </w:numPr>
      <w:tabs>
        <w:tab w:val="clear" w:pos="1060"/>
      </w:tabs>
    </w:pPr>
  </w:style>
  <w:style w:type="paragraph" w:customStyle="1" w:styleId="MarginNote">
    <w:name w:val="Margin Note"/>
    <w:basedOn w:val="BodyText"/>
    <w:rsid w:val="00126B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6B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6B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6BC3"/>
    <w:rPr>
      <w:sz w:val="32"/>
    </w:rPr>
  </w:style>
  <w:style w:type="paragraph" w:customStyle="1" w:styleId="HeadingProcedure">
    <w:name w:val="Heading Procedure"/>
    <w:basedOn w:val="HeadingBase"/>
    <w:next w:val="Normal"/>
    <w:rsid w:val="00126BC3"/>
    <w:pPr>
      <w:tabs>
        <w:tab w:val="left" w:pos="0"/>
      </w:tabs>
      <w:spacing w:before="120" w:after="60"/>
    </w:pPr>
    <w:rPr>
      <w:i/>
      <w:color w:val="918585"/>
      <w:sz w:val="22"/>
    </w:rPr>
  </w:style>
  <w:style w:type="paragraph" w:customStyle="1" w:styleId="TableBodyText">
    <w:name w:val="Table Body Text"/>
    <w:basedOn w:val="BodyText"/>
    <w:rsid w:val="00126BC3"/>
    <w:pPr>
      <w:spacing w:before="60" w:after="60"/>
    </w:pPr>
  </w:style>
  <w:style w:type="paragraph" w:styleId="ListContinue">
    <w:name w:val="List Continue"/>
    <w:basedOn w:val="List"/>
    <w:rsid w:val="00126BC3"/>
    <w:pPr>
      <w:ind w:firstLine="0"/>
    </w:pPr>
  </w:style>
  <w:style w:type="paragraph" w:customStyle="1" w:styleId="ListNote">
    <w:name w:val="List Note"/>
    <w:basedOn w:val="List"/>
    <w:rsid w:val="00126BC3"/>
    <w:pPr>
      <w:pBdr>
        <w:top w:val="single" w:sz="6" w:space="2" w:color="918585"/>
        <w:bottom w:val="single" w:sz="6" w:space="2" w:color="918585"/>
      </w:pBdr>
      <w:tabs>
        <w:tab w:val="left" w:pos="1021"/>
      </w:tabs>
      <w:ind w:firstLine="0"/>
    </w:pPr>
  </w:style>
  <w:style w:type="paragraph" w:customStyle="1" w:styleId="Warning">
    <w:name w:val="Warning"/>
    <w:basedOn w:val="BodyText"/>
    <w:rsid w:val="00126BC3"/>
    <w:pPr>
      <w:shd w:val="clear" w:color="auto" w:fill="D9D9D9"/>
      <w:tabs>
        <w:tab w:val="left" w:pos="992"/>
      </w:tabs>
      <w:ind w:left="119" w:right="119"/>
    </w:pPr>
    <w:rPr>
      <w:sz w:val="20"/>
    </w:rPr>
  </w:style>
  <w:style w:type="paragraph" w:customStyle="1" w:styleId="MarginIcons">
    <w:name w:val="Margin Icons"/>
    <w:basedOn w:val="BodyText"/>
    <w:rsid w:val="00126B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6BC3"/>
    <w:rPr>
      <w:rFonts w:ascii="Courier New" w:hAnsi="Courier New"/>
    </w:rPr>
  </w:style>
  <w:style w:type="paragraph" w:customStyle="1" w:styleId="NoteBullet">
    <w:name w:val="Note Bullet"/>
    <w:basedOn w:val="Note"/>
    <w:rsid w:val="00126BC3"/>
    <w:pPr>
      <w:tabs>
        <w:tab w:val="clear" w:pos="680"/>
      </w:tabs>
      <w:spacing w:before="60" w:after="60"/>
    </w:pPr>
  </w:style>
  <w:style w:type="paragraph" w:customStyle="1" w:styleId="SubHeading2">
    <w:name w:val="SubHeading2"/>
    <w:basedOn w:val="HeadingBase"/>
    <w:rsid w:val="00126BC3"/>
    <w:pPr>
      <w:spacing w:before="240" w:after="60"/>
    </w:pPr>
    <w:rPr>
      <w:sz w:val="20"/>
    </w:rPr>
  </w:style>
  <w:style w:type="paragraph" w:customStyle="1" w:styleId="SubHeading1">
    <w:name w:val="SubHeading1"/>
    <w:basedOn w:val="HeadingBase"/>
    <w:rsid w:val="00126BC3"/>
    <w:pPr>
      <w:spacing w:before="240" w:after="60"/>
    </w:pPr>
    <w:rPr>
      <w:color w:val="918585"/>
      <w:sz w:val="22"/>
    </w:rPr>
  </w:style>
  <w:style w:type="paragraph" w:customStyle="1" w:styleId="SideHeading">
    <w:name w:val="Side Heading"/>
    <w:basedOn w:val="HeadingBase"/>
    <w:rsid w:val="00126B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6BC3"/>
    <w:pPr>
      <w:numPr>
        <w:numId w:val="10"/>
      </w:numPr>
    </w:pPr>
  </w:style>
  <w:style w:type="paragraph" w:styleId="PlainText">
    <w:name w:val="Plain Text"/>
    <w:basedOn w:val="Normal"/>
    <w:link w:val="PlainTextChar"/>
    <w:rsid w:val="00126BC3"/>
    <w:rPr>
      <w:sz w:val="20"/>
    </w:rPr>
  </w:style>
  <w:style w:type="character" w:customStyle="1" w:styleId="PlainTextChar">
    <w:name w:val="Plain Text Char"/>
    <w:basedOn w:val="DefaultParagraphFont"/>
    <w:link w:val="PlainText"/>
    <w:rsid w:val="00126BC3"/>
    <w:rPr>
      <w:rFonts w:ascii="Courier New" w:eastAsia="Times New Roman" w:hAnsi="Courier New" w:cs="Times New Roman"/>
      <w:sz w:val="20"/>
      <w:szCs w:val="20"/>
      <w:lang w:eastAsia="en-US"/>
    </w:rPr>
  </w:style>
  <w:style w:type="character" w:customStyle="1" w:styleId="MenuOption">
    <w:name w:val="Menu Option"/>
    <w:basedOn w:val="DefaultParagraphFont"/>
    <w:rsid w:val="00126BC3"/>
    <w:rPr>
      <w:b/>
      <w:smallCaps/>
    </w:rPr>
  </w:style>
  <w:style w:type="paragraph" w:customStyle="1" w:styleId="TableListNumber">
    <w:name w:val="Table List Number"/>
    <w:basedOn w:val="ListNumber"/>
    <w:rsid w:val="00126BC3"/>
    <w:pPr>
      <w:numPr>
        <w:numId w:val="0"/>
      </w:numPr>
    </w:pPr>
  </w:style>
  <w:style w:type="paragraph" w:styleId="TOC4">
    <w:name w:val="toc 4"/>
    <w:basedOn w:val="TOCBase"/>
    <w:next w:val="Normal"/>
    <w:semiHidden/>
    <w:rsid w:val="00126BC3"/>
    <w:pPr>
      <w:tabs>
        <w:tab w:val="right" w:leader="dot" w:pos="9071"/>
      </w:tabs>
      <w:ind w:left="1701"/>
    </w:pPr>
  </w:style>
  <w:style w:type="paragraph" w:customStyle="1" w:styleId="ListAlpha">
    <w:name w:val="List Alpha"/>
    <w:basedOn w:val="List"/>
    <w:rsid w:val="00126BC3"/>
    <w:pPr>
      <w:numPr>
        <w:numId w:val="8"/>
      </w:numPr>
    </w:pPr>
  </w:style>
  <w:style w:type="paragraph" w:customStyle="1" w:styleId="ListAlpha2">
    <w:name w:val="List Alpha 2"/>
    <w:basedOn w:val="List2"/>
    <w:rsid w:val="00126BC3"/>
    <w:pPr>
      <w:numPr>
        <w:numId w:val="7"/>
      </w:numPr>
    </w:pPr>
  </w:style>
  <w:style w:type="paragraph" w:styleId="List2">
    <w:name w:val="List 2"/>
    <w:basedOn w:val="BodyText"/>
    <w:rsid w:val="00126BC3"/>
    <w:pPr>
      <w:tabs>
        <w:tab w:val="left" w:pos="680"/>
      </w:tabs>
      <w:spacing w:before="60" w:after="60"/>
      <w:ind w:left="680" w:hanging="340"/>
    </w:pPr>
  </w:style>
  <w:style w:type="paragraph" w:styleId="List3">
    <w:name w:val="List 3"/>
    <w:basedOn w:val="BodyText"/>
    <w:rsid w:val="00126BC3"/>
    <w:pPr>
      <w:tabs>
        <w:tab w:val="left" w:pos="1021"/>
      </w:tabs>
      <w:spacing w:before="60" w:after="60"/>
      <w:ind w:left="1020" w:hanging="340"/>
    </w:pPr>
  </w:style>
  <w:style w:type="paragraph" w:styleId="List4">
    <w:name w:val="List 4"/>
    <w:basedOn w:val="BodyText"/>
    <w:rsid w:val="00126BC3"/>
    <w:pPr>
      <w:tabs>
        <w:tab w:val="left" w:pos="1361"/>
      </w:tabs>
      <w:spacing w:before="60" w:after="60"/>
      <w:ind w:left="1361" w:hanging="340"/>
    </w:pPr>
  </w:style>
  <w:style w:type="paragraph" w:styleId="List5">
    <w:name w:val="List 5"/>
    <w:basedOn w:val="BodyText"/>
    <w:rsid w:val="00126BC3"/>
    <w:pPr>
      <w:tabs>
        <w:tab w:val="left" w:pos="1701"/>
      </w:tabs>
      <w:spacing w:before="60" w:after="60"/>
      <w:ind w:left="1701" w:hanging="340"/>
    </w:pPr>
  </w:style>
  <w:style w:type="paragraph" w:styleId="ListBullet3">
    <w:name w:val="List Bullet 3"/>
    <w:basedOn w:val="List3"/>
    <w:rsid w:val="00126BC3"/>
    <w:pPr>
      <w:numPr>
        <w:numId w:val="13"/>
      </w:numPr>
      <w:tabs>
        <w:tab w:val="clear" w:pos="1021"/>
      </w:tabs>
      <w:ind w:left="1037" w:hanging="357"/>
    </w:pPr>
  </w:style>
  <w:style w:type="paragraph" w:styleId="ListBullet4">
    <w:name w:val="List Bullet 4"/>
    <w:basedOn w:val="List4"/>
    <w:rsid w:val="00126BC3"/>
    <w:pPr>
      <w:numPr>
        <w:numId w:val="2"/>
      </w:numPr>
      <w:tabs>
        <w:tab w:val="clear" w:pos="1361"/>
      </w:tabs>
    </w:pPr>
  </w:style>
  <w:style w:type="paragraph" w:styleId="ListBullet5">
    <w:name w:val="List Bullet 5"/>
    <w:basedOn w:val="List5"/>
    <w:rsid w:val="00126BC3"/>
    <w:pPr>
      <w:numPr>
        <w:numId w:val="3"/>
      </w:numPr>
    </w:pPr>
  </w:style>
  <w:style w:type="paragraph" w:styleId="ListContinue2">
    <w:name w:val="List Continue 2"/>
    <w:basedOn w:val="List2"/>
    <w:rsid w:val="00126BC3"/>
    <w:pPr>
      <w:ind w:firstLine="0"/>
    </w:pPr>
  </w:style>
  <w:style w:type="paragraph" w:styleId="ListContinue3">
    <w:name w:val="List Continue 3"/>
    <w:basedOn w:val="List3"/>
    <w:rsid w:val="00126BC3"/>
    <w:pPr>
      <w:ind w:left="1021" w:firstLine="0"/>
    </w:pPr>
  </w:style>
  <w:style w:type="paragraph" w:styleId="ListContinue4">
    <w:name w:val="List Continue 4"/>
    <w:basedOn w:val="List4"/>
    <w:rsid w:val="00126BC3"/>
    <w:pPr>
      <w:ind w:firstLine="0"/>
    </w:pPr>
  </w:style>
  <w:style w:type="paragraph" w:styleId="ListContinue5">
    <w:name w:val="List Continue 5"/>
    <w:basedOn w:val="List5"/>
    <w:rsid w:val="00126BC3"/>
    <w:pPr>
      <w:ind w:firstLine="0"/>
    </w:pPr>
  </w:style>
  <w:style w:type="paragraph" w:styleId="ListNumber3">
    <w:name w:val="List Number 3"/>
    <w:basedOn w:val="List3"/>
    <w:rsid w:val="00126BC3"/>
    <w:pPr>
      <w:numPr>
        <w:numId w:val="4"/>
      </w:numPr>
    </w:pPr>
  </w:style>
  <w:style w:type="paragraph" w:styleId="ListNumber4">
    <w:name w:val="List Number 4"/>
    <w:basedOn w:val="List4"/>
    <w:rsid w:val="00126BC3"/>
    <w:pPr>
      <w:numPr>
        <w:numId w:val="5"/>
      </w:numPr>
    </w:pPr>
  </w:style>
  <w:style w:type="paragraph" w:styleId="ListNumber5">
    <w:name w:val="List Number 5"/>
    <w:basedOn w:val="List5"/>
    <w:rsid w:val="00126BC3"/>
    <w:pPr>
      <w:numPr>
        <w:numId w:val="6"/>
      </w:numPr>
    </w:pPr>
  </w:style>
  <w:style w:type="paragraph" w:styleId="BlockText">
    <w:name w:val="Block Text"/>
    <w:basedOn w:val="Normal"/>
    <w:rsid w:val="00126BC3"/>
    <w:pPr>
      <w:spacing w:after="120"/>
      <w:ind w:left="1440" w:right="1440"/>
    </w:pPr>
  </w:style>
  <w:style w:type="character" w:customStyle="1" w:styleId="Subscript">
    <w:name w:val="Subscript"/>
    <w:basedOn w:val="DefaultParagraphFont"/>
    <w:rsid w:val="00126BC3"/>
    <w:rPr>
      <w:sz w:val="16"/>
      <w:vertAlign w:val="subscript"/>
    </w:rPr>
  </w:style>
  <w:style w:type="character" w:customStyle="1" w:styleId="Superscript">
    <w:name w:val="Superscript"/>
    <w:basedOn w:val="DefaultParagraphFont"/>
    <w:rsid w:val="00126BC3"/>
    <w:rPr>
      <w:sz w:val="16"/>
      <w:vertAlign w:val="superscript"/>
    </w:rPr>
  </w:style>
  <w:style w:type="character" w:customStyle="1" w:styleId="Symbols">
    <w:name w:val="Symbols"/>
    <w:basedOn w:val="DefaultParagraphFont"/>
    <w:rsid w:val="00126BC3"/>
    <w:rPr>
      <w:rFonts w:ascii="Symbol" w:hAnsi="Symbol"/>
    </w:rPr>
  </w:style>
  <w:style w:type="character" w:customStyle="1" w:styleId="MenuOptions">
    <w:name w:val="Menu Options"/>
    <w:basedOn w:val="DefaultParagraphFont"/>
    <w:rsid w:val="00126BC3"/>
    <w:rPr>
      <w:rFonts w:ascii="Arial Narrow" w:hAnsi="Arial Narrow"/>
      <w:smallCaps/>
    </w:rPr>
  </w:style>
  <w:style w:type="character" w:customStyle="1" w:styleId="Buttons">
    <w:name w:val="Buttons"/>
    <w:basedOn w:val="DefaultParagraphFont"/>
    <w:rsid w:val="00126BC3"/>
    <w:rPr>
      <w:b/>
    </w:rPr>
  </w:style>
  <w:style w:type="character" w:customStyle="1" w:styleId="Underlined">
    <w:name w:val="Underlined"/>
    <w:basedOn w:val="DefaultParagraphFont"/>
    <w:rsid w:val="00126BC3"/>
    <w:rPr>
      <w:u w:val="single"/>
    </w:rPr>
  </w:style>
  <w:style w:type="paragraph" w:customStyle="1" w:styleId="TableBodyTextRight">
    <w:name w:val="Table Body Text Right"/>
    <w:basedOn w:val="TableBodyText"/>
    <w:rsid w:val="00126BC3"/>
    <w:pPr>
      <w:widowControl w:val="0"/>
      <w:autoSpaceDE w:val="0"/>
      <w:autoSpaceDN w:val="0"/>
      <w:adjustRightInd w:val="0"/>
      <w:jc w:val="right"/>
    </w:pPr>
    <w:rPr>
      <w:rFonts w:cs="Arial"/>
      <w:szCs w:val="18"/>
    </w:rPr>
  </w:style>
  <w:style w:type="paragraph" w:customStyle="1" w:styleId="CopyrightText">
    <w:name w:val="Copyright Text"/>
    <w:basedOn w:val="BodyText"/>
    <w:rsid w:val="00126BC3"/>
    <w:rPr>
      <w:sz w:val="18"/>
    </w:rPr>
  </w:style>
  <w:style w:type="paragraph" w:customStyle="1" w:styleId="BodySmallRight">
    <w:name w:val="Body Small Right"/>
    <w:basedOn w:val="BodyTextRight"/>
    <w:rsid w:val="00126BC3"/>
    <w:rPr>
      <w:sz w:val="18"/>
      <w:szCs w:val="18"/>
    </w:rPr>
  </w:style>
  <w:style w:type="paragraph" w:customStyle="1" w:styleId="MarginEdition">
    <w:name w:val="Margin Edition"/>
    <w:basedOn w:val="MarginNote"/>
    <w:rsid w:val="00126BC3"/>
    <w:pPr>
      <w:spacing w:before="0" w:after="0"/>
    </w:pPr>
    <w:rPr>
      <w:rFonts w:ascii="Times New Roman" w:hAnsi="Times New Roman"/>
      <w:color w:val="999999"/>
    </w:rPr>
  </w:style>
  <w:style w:type="paragraph" w:customStyle="1" w:styleId="Spacer">
    <w:name w:val="Spacer"/>
    <w:basedOn w:val="Normal"/>
    <w:rsid w:val="00126BC3"/>
    <w:rPr>
      <w:sz w:val="2"/>
      <w:szCs w:val="2"/>
    </w:rPr>
  </w:style>
  <w:style w:type="character" w:customStyle="1" w:styleId="Small">
    <w:name w:val="Small"/>
    <w:basedOn w:val="DefaultParagraphFont"/>
    <w:rsid w:val="00126BC3"/>
    <w:rPr>
      <w:sz w:val="16"/>
    </w:rPr>
  </w:style>
  <w:style w:type="paragraph" w:customStyle="1" w:styleId="WideTable">
    <w:name w:val="Wide Table"/>
    <w:basedOn w:val="Normal"/>
    <w:rsid w:val="00126BC3"/>
    <w:pPr>
      <w:ind w:left="-1418"/>
    </w:pPr>
    <w:rPr>
      <w:sz w:val="2"/>
      <w:szCs w:val="2"/>
    </w:rPr>
  </w:style>
  <w:style w:type="character" w:styleId="PageNumber">
    <w:name w:val="page number"/>
    <w:basedOn w:val="DefaultParagraphFont"/>
    <w:rsid w:val="00126BC3"/>
  </w:style>
  <w:style w:type="paragraph" w:styleId="Quote">
    <w:name w:val="Quote"/>
    <w:basedOn w:val="Heading1"/>
    <w:link w:val="QuoteChar"/>
    <w:qFormat/>
    <w:rsid w:val="00126BC3"/>
    <w:rPr>
      <w:b w:val="0"/>
      <w:sz w:val="72"/>
      <w:szCs w:val="72"/>
      <w:lang w:val="en-NZ"/>
    </w:rPr>
  </w:style>
  <w:style w:type="character" w:customStyle="1" w:styleId="QuoteChar">
    <w:name w:val="Quote Char"/>
    <w:basedOn w:val="DefaultParagraphFont"/>
    <w:link w:val="Quote"/>
    <w:rsid w:val="00126B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6BC3"/>
    <w:pPr>
      <w:pageBreakBefore/>
    </w:pPr>
  </w:style>
  <w:style w:type="paragraph" w:customStyle="1" w:styleId="Border">
    <w:name w:val="Border"/>
    <w:basedOn w:val="Normal"/>
    <w:qFormat/>
    <w:rsid w:val="00126B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6BC3"/>
    <w:rPr>
      <w:b/>
      <w:bCs/>
      <w:i/>
      <w:iCs/>
      <w:color w:val="auto"/>
    </w:rPr>
  </w:style>
  <w:style w:type="paragraph" w:styleId="IntenseQuote">
    <w:name w:val="Intense Quote"/>
    <w:basedOn w:val="Normal"/>
    <w:next w:val="Normal"/>
    <w:link w:val="IntenseQuoteChar"/>
    <w:uiPriority w:val="30"/>
    <w:qFormat/>
    <w:rsid w:val="00126B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6B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6BC3"/>
    <w:rPr>
      <w:smallCaps/>
      <w:color w:val="auto"/>
      <w:u w:val="single"/>
    </w:rPr>
  </w:style>
  <w:style w:type="character" w:styleId="IntenseReference">
    <w:name w:val="Intense Reference"/>
    <w:basedOn w:val="DefaultParagraphFont"/>
    <w:uiPriority w:val="32"/>
    <w:qFormat/>
    <w:rsid w:val="00126BC3"/>
    <w:rPr>
      <w:b/>
      <w:bCs/>
      <w:smallCaps/>
      <w:color w:val="auto"/>
      <w:spacing w:val="5"/>
      <w:u w:val="single"/>
    </w:rPr>
  </w:style>
  <w:style w:type="paragraph" w:customStyle="1" w:styleId="2ColumnHeading">
    <w:name w:val="2Column Heading"/>
    <w:basedOn w:val="BodyText"/>
    <w:qFormat/>
    <w:rsid w:val="00126BC3"/>
    <w:pPr>
      <w:spacing w:after="60"/>
      <w:ind w:left="-2268"/>
    </w:pPr>
    <w:rPr>
      <w:b/>
    </w:rPr>
  </w:style>
  <w:style w:type="paragraph" w:customStyle="1" w:styleId="Heading1TOC">
    <w:name w:val="Heading1 TOC"/>
    <w:basedOn w:val="Normal"/>
    <w:qFormat/>
    <w:rsid w:val="00126BC3"/>
    <w:pPr>
      <w:spacing w:before="240" w:after="120"/>
    </w:pPr>
    <w:rPr>
      <w:rFonts w:ascii="Times New Roman" w:hAnsi="Times New Roman"/>
      <w:b/>
      <w:sz w:val="32"/>
    </w:rPr>
  </w:style>
  <w:style w:type="paragraph" w:customStyle="1" w:styleId="Heading2TOC">
    <w:name w:val="Heading2 TOC"/>
    <w:basedOn w:val="Normal"/>
    <w:qFormat/>
    <w:rsid w:val="00126BC3"/>
    <w:pPr>
      <w:spacing w:before="240" w:after="60"/>
    </w:pPr>
    <w:rPr>
      <w:rFonts w:ascii="Times New Roman" w:hAnsi="Times New Roman"/>
      <w:b/>
      <w:sz w:val="28"/>
    </w:rPr>
  </w:style>
  <w:style w:type="character" w:customStyle="1" w:styleId="Underline">
    <w:name w:val="Underline"/>
    <w:basedOn w:val="DefaultParagraphFont"/>
    <w:qFormat/>
    <w:rsid w:val="00126BC3"/>
    <w:rPr>
      <w:u w:val="single"/>
    </w:rPr>
  </w:style>
  <w:style w:type="character" w:customStyle="1" w:styleId="BoldandItalics">
    <w:name w:val="Bold and Italics"/>
    <w:qFormat/>
    <w:rsid w:val="00126BC3"/>
    <w:rPr>
      <w:b/>
      <w:i/>
      <w:u w:val="none"/>
    </w:rPr>
  </w:style>
  <w:style w:type="paragraph" w:styleId="BalloonText">
    <w:name w:val="Balloon Text"/>
    <w:basedOn w:val="Normal"/>
    <w:link w:val="BalloonTextChar"/>
    <w:rsid w:val="00126BC3"/>
    <w:rPr>
      <w:rFonts w:ascii="Tahoma" w:hAnsi="Tahoma" w:cs="Tahoma"/>
      <w:sz w:val="16"/>
      <w:szCs w:val="16"/>
    </w:rPr>
  </w:style>
  <w:style w:type="character" w:customStyle="1" w:styleId="BalloonTextChar">
    <w:name w:val="Balloon Text Char"/>
    <w:basedOn w:val="DefaultParagraphFont"/>
    <w:link w:val="BalloonText"/>
    <w:rsid w:val="00126B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6B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6B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6BC3"/>
    <w:rPr>
      <w:b/>
      <w:color w:val="660033"/>
      <w:spacing w:val="0"/>
    </w:rPr>
  </w:style>
  <w:style w:type="paragraph" w:customStyle="1" w:styleId="Nameditemlist">
    <w:name w:val="Named item list"/>
    <w:basedOn w:val="BodyText"/>
    <w:qFormat/>
    <w:rsid w:val="00126BC3"/>
    <w:pPr>
      <w:tabs>
        <w:tab w:val="left" w:pos="2835"/>
      </w:tabs>
      <w:ind w:left="2835" w:hanging="2835"/>
    </w:pPr>
  </w:style>
  <w:style w:type="paragraph" w:customStyle="1" w:styleId="BodyTextnopadding">
    <w:name w:val="Body Text no padding"/>
    <w:basedOn w:val="BodyText"/>
    <w:qFormat/>
    <w:rsid w:val="00126BC3"/>
    <w:pPr>
      <w:spacing w:before="0" w:after="0"/>
    </w:pPr>
  </w:style>
  <w:style w:type="paragraph" w:customStyle="1" w:styleId="BodyTextBold">
    <w:name w:val="Body Text Bold"/>
    <w:basedOn w:val="BodyText"/>
    <w:qFormat/>
    <w:rsid w:val="00126BC3"/>
    <w:rPr>
      <w:b/>
    </w:rPr>
  </w:style>
  <w:style w:type="character" w:styleId="Hyperlink">
    <w:name w:val="Hyperlink"/>
    <w:basedOn w:val="DefaultParagraphFont"/>
    <w:uiPriority w:val="99"/>
    <w:unhideWhenUsed/>
    <w:rsid w:val="00FC60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693</Words>
  <Characters>4373</Characters>
  <Application>Microsoft Office Word</Application>
  <DocSecurity>0</DocSecurity>
  <Lines>208</Lines>
  <Paragraphs>126</Paragraphs>
  <ScaleCrop>false</ScaleCrop>
  <Company>Author-it Software Corporation Ltd.</Company>
  <LinksUpToDate>false</LinksUpToDate>
  <CharactersWithSpaces>4940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MEM04014 Develop and manufacture production patterns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2021-03-31T03:20:00Z</dcterms:created>
  <dcterms:modified xsi:type="dcterms:W3CDTF">2021-03-31T03:20:00Z</dcterms:modified>
</cp:coreProperties>
</file>