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1CEA" w:rsidP="00AF1CEA">
      <w:pPr>
        <w:pStyle w:val="Title"/>
      </w:pPr>
      <w:r>
        <w:fldChar w:fldCharType="begin"/>
      </w:r>
      <w:r>
        <w:instrText xml:space="preserve"> TITLE   \* MERGEFORMAT </w:instrText>
      </w:r>
      <w:r>
        <w:fldChar w:fldCharType="separate"/>
      </w:r>
      <w:r>
        <w:t>MEM04013 Develop and manufacture polystyrene patterns</w:t>
      </w:r>
      <w:r>
        <w:fldChar w:fldCharType="end"/>
      </w:r>
    </w:p>
    <w:p w:rsidR="00AF1CEA" w:rsidP="00AF1CEA">
      <w:pPr>
        <w:pStyle w:val="Version"/>
        <w:sectPr w:rsidSect="00A66A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66AD4" w:rsidP="00A66AD4">
      <w:pPr>
        <w:pStyle w:val="SuperHeading"/>
      </w:pPr>
      <w:r w:rsidRPr="00A66AD4">
        <w:t>MEM04013 Develop and manufacture polystyrene patterns</w:t>
      </w:r>
    </w:p>
    <w:p w:rsidR="00000000" w:rsidRPr="00A66AD4" w:rsidP="00A66AD4">
      <w:pPr>
        <w:pStyle w:val="Heading1"/>
      </w:pPr>
      <w:bookmarkStart w:id="1" w:name="O_1084750"/>
      <w:bookmarkEnd w:id="1"/>
      <w:r w:rsidRPr="00A66AD4">
        <w:t>Modification History</w:t>
      </w:r>
    </w:p>
    <w:p w:rsidR="00000000" w:rsidRPr="00A66AD4" w:rsidP="00AF1CEA">
      <w:pPr>
        <w:pStyle w:val="BodyText"/>
      </w:pPr>
      <w:r w:rsidRPr="00A66AD4">
        <w:t>Release 2. Quantum of hours of workplace practice removed. Supersedes and is equivalent to MEM04013 Develop and manufacture polystyrene patterns (Release 1).</w:t>
      </w:r>
    </w:p>
    <w:p w:rsidR="00000000" w:rsidRPr="00A66AD4" w:rsidP="00AF1CEA">
      <w:pPr>
        <w:pStyle w:val="BodyText"/>
      </w:pPr>
      <w:r w:rsidRPr="00A66AD4">
        <w:t>Release 1. Supersedes and is equivalent to MEM04013B Develo</w:t>
      </w:r>
      <w:r w:rsidRPr="00A66AD4">
        <w:t>p and manufacture polystyrene patterns.</w:t>
      </w:r>
    </w:p>
    <w:p w:rsidR="00000000" w:rsidRPr="00A66AD4" w:rsidP="00A66AD4">
      <w:pPr>
        <w:pStyle w:val="Heading1"/>
      </w:pPr>
      <w:bookmarkStart w:id="2" w:name="O_1084749"/>
      <w:bookmarkEnd w:id="2"/>
      <w:r w:rsidRPr="00A66AD4">
        <w:t>Application</w:t>
      </w:r>
    </w:p>
    <w:p w:rsidR="00000000" w:rsidRPr="00A66AD4" w:rsidP="00AF1CEA">
      <w:pPr>
        <w:pStyle w:val="BodyText"/>
      </w:pPr>
      <w:r w:rsidRPr="00A66AD4">
        <w:t>This unit of competency defines the skills and knowledge required to develop and manufacture all types of patterns using polystyrene, including patterns for the lost foam process and fo</w:t>
      </w:r>
      <w:r w:rsidRPr="00A66AD4">
        <w:t>r those areas on a wood pattern and core box where polystyrene is required.</w:t>
      </w:r>
    </w:p>
    <w:p w:rsidR="00000000" w:rsidRPr="00A66AD4" w:rsidP="00AF1CEA">
      <w:pPr>
        <w:pStyle w:val="BodyText"/>
      </w:pPr>
      <w:r w:rsidRPr="00A66AD4">
        <w:t>Where the selection and use of precision measurement is required unit MEM12003 Perform precision mechanical measurement should also be selected.</w:t>
      </w:r>
    </w:p>
    <w:p w:rsidR="00000000" w:rsidRPr="00A66AD4" w:rsidP="00AF1CEA">
      <w:pPr>
        <w:pStyle w:val="BodyText"/>
      </w:pPr>
      <w:r w:rsidRPr="00A66AD4">
        <w:t>No licensing, legislative or cert</w:t>
      </w:r>
      <w:r w:rsidRPr="00A66AD4">
        <w:t>ification requirements apply to this unit at the time of publication.</w:t>
      </w:r>
    </w:p>
    <w:p w:rsidR="00000000" w:rsidRPr="00A66AD4" w:rsidP="00A66AD4">
      <w:pPr>
        <w:pStyle w:val="BodyText"/>
      </w:pPr>
      <w:r w:rsidRPr="00A66AD4">
        <w:rPr>
          <w:rStyle w:val="SpecialBold"/>
        </w:rPr>
        <w:t>Band:</w:t>
      </w:r>
      <w:r w:rsidRPr="00A66AD4">
        <w:rPr>
          <w:rStyle w:val="SpecialBold"/>
        </w:rPr>
        <w:tab/>
        <w:t>A</w:t>
      </w:r>
    </w:p>
    <w:p w:rsidR="00000000" w:rsidRPr="00A66AD4" w:rsidP="00A66AD4">
      <w:pPr>
        <w:pStyle w:val="BodyText"/>
      </w:pPr>
      <w:r w:rsidRPr="00A66AD4">
        <w:rPr>
          <w:rStyle w:val="SpecialBold"/>
        </w:rPr>
        <w:t>Unit Weight:</w:t>
      </w:r>
      <w:r w:rsidRPr="00A66AD4">
        <w:rPr>
          <w:rStyle w:val="SpecialBold"/>
        </w:rPr>
        <w:tab/>
        <w:t>2</w:t>
      </w:r>
    </w:p>
    <w:p w:rsidR="00000000" w:rsidRPr="00A66AD4" w:rsidP="00A66AD4">
      <w:pPr>
        <w:pStyle w:val="AllowPageBreak"/>
      </w:pPr>
    </w:p>
    <w:p w:rsidR="00000000" w:rsidRPr="00A66AD4" w:rsidP="00A66AD4">
      <w:pPr>
        <w:pStyle w:val="Heading1"/>
      </w:pPr>
      <w:bookmarkStart w:id="3" w:name="O_1084748"/>
      <w:bookmarkEnd w:id="3"/>
      <w:r w:rsidRPr="00A66AD4">
        <w:t>Pre-requisite Unit</w:t>
      </w:r>
    </w:p>
    <w:tbl>
      <w:tblPr>
        <w:tblW w:w="0" w:type="auto"/>
        <w:tblLayout w:type="fixed"/>
        <w:tblCellMar>
          <w:left w:w="62" w:type="dxa"/>
          <w:right w:w="62" w:type="dxa"/>
        </w:tblCellMar>
        <w:tblLook w:val="0000"/>
      </w:tblPr>
      <w:tblGrid>
        <w:gridCol w:w="2195"/>
        <w:gridCol w:w="6337"/>
      </w:tblGrid>
      <w:tr w:rsidTr="00A66AD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MEM04010</w:t>
            </w:r>
          </w:p>
        </w:tc>
        <w:tc>
          <w:tcPr>
            <w:tcW w:w="6337"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Develop and manufacture wood patterns</w:t>
            </w:r>
          </w:p>
        </w:tc>
      </w:tr>
      <w:tr w:rsidTr="00A66AD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MEM04018</w:t>
            </w:r>
          </w:p>
        </w:tc>
        <w:tc>
          <w:tcPr>
            <w:tcW w:w="6337"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Perform general woodworking machine operations</w:t>
            </w:r>
          </w:p>
        </w:tc>
      </w:tr>
      <w:tr w:rsidTr="00A66AD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MEM09002</w:t>
            </w:r>
          </w:p>
        </w:tc>
        <w:tc>
          <w:tcPr>
            <w:tcW w:w="6337"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Interpret technical drawing</w:t>
            </w:r>
          </w:p>
        </w:tc>
      </w:tr>
      <w:tr w:rsidTr="00A66AD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MEM11011</w:t>
            </w:r>
          </w:p>
        </w:tc>
        <w:tc>
          <w:tcPr>
            <w:tcW w:w="6337"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Undertake manual handling</w:t>
            </w:r>
          </w:p>
        </w:tc>
      </w:tr>
      <w:tr w:rsidTr="00A66AD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MEM12006</w:t>
            </w:r>
          </w:p>
        </w:tc>
        <w:tc>
          <w:tcPr>
            <w:tcW w:w="6337"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Mark off/out (general engineering)</w:t>
            </w:r>
          </w:p>
        </w:tc>
      </w:tr>
      <w:tr w:rsidTr="00A66AD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MEM12023</w:t>
            </w:r>
          </w:p>
        </w:tc>
        <w:tc>
          <w:tcPr>
            <w:tcW w:w="6337"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Perform engineering measurements</w:t>
            </w:r>
          </w:p>
        </w:tc>
      </w:tr>
      <w:tr w:rsidTr="00A66AD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MEM12024</w:t>
            </w:r>
          </w:p>
        </w:tc>
        <w:tc>
          <w:tcPr>
            <w:tcW w:w="6337"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Perform computations</w:t>
            </w:r>
          </w:p>
        </w:tc>
      </w:tr>
      <w:tr w:rsidTr="00A66AD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MEM12026</w:t>
            </w:r>
          </w:p>
        </w:tc>
        <w:tc>
          <w:tcPr>
            <w:tcW w:w="6337"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Perform advanced trade calculations in a manufacturing, enginee</w:t>
            </w:r>
            <w:r w:rsidRPr="00A66AD4">
              <w:t>ring or related environment</w:t>
            </w:r>
          </w:p>
        </w:tc>
      </w:tr>
      <w:tr w:rsidTr="00A66AD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MEM13015</w:t>
            </w:r>
          </w:p>
        </w:tc>
        <w:tc>
          <w:tcPr>
            <w:tcW w:w="6337"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Work safely and effectively in manufacturing and engineering</w:t>
            </w:r>
          </w:p>
        </w:tc>
      </w:tr>
      <w:tr w:rsidTr="00A66AD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MEM14006</w:t>
            </w:r>
          </w:p>
        </w:tc>
        <w:tc>
          <w:tcPr>
            <w:tcW w:w="6337"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Plan work activities</w:t>
            </w:r>
          </w:p>
        </w:tc>
      </w:tr>
      <w:tr w:rsidTr="00A66AD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MEM16006</w:t>
            </w:r>
          </w:p>
        </w:tc>
        <w:tc>
          <w:tcPr>
            <w:tcW w:w="6337"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Organise and communicate information</w:t>
            </w:r>
          </w:p>
        </w:tc>
      </w:tr>
      <w:tr w:rsidTr="00A66AD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MEM18001</w:t>
            </w:r>
          </w:p>
        </w:tc>
        <w:tc>
          <w:tcPr>
            <w:tcW w:w="6337"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Use hand tools</w:t>
            </w:r>
          </w:p>
        </w:tc>
      </w:tr>
      <w:tr w:rsidTr="00A66AD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MEM18002</w:t>
            </w:r>
          </w:p>
        </w:tc>
        <w:tc>
          <w:tcPr>
            <w:tcW w:w="6337" w:type="dxa"/>
            <w:tcBorders>
              <w:top w:val="nil"/>
              <w:left w:val="nil"/>
              <w:bottom w:val="nil"/>
              <w:right w:val="nil"/>
            </w:tcBorders>
            <w:tcMar>
              <w:top w:w="0" w:type="dxa"/>
              <w:left w:w="62" w:type="dxa"/>
              <w:bottom w:w="0" w:type="dxa"/>
              <w:right w:w="62" w:type="dxa"/>
            </w:tcMar>
          </w:tcPr>
          <w:p w:rsidR="00000000" w:rsidRPr="00A66AD4" w:rsidP="00A66AD4">
            <w:pPr>
              <w:pStyle w:val="BodyText"/>
            </w:pPr>
            <w:r w:rsidRPr="00A66AD4">
              <w:t>Use power tools/hand held operations</w:t>
            </w:r>
          </w:p>
        </w:tc>
      </w:tr>
    </w:tbl>
    <w:p w:rsidR="00000000" w:rsidRPr="00A66AD4" w:rsidP="00A66AD4">
      <w:pPr>
        <w:pStyle w:val="BodyText"/>
      </w:pPr>
    </w:p>
    <w:p w:rsidR="00000000" w:rsidRPr="00A66AD4" w:rsidP="00A66AD4">
      <w:pPr>
        <w:pStyle w:val="AllowPageBreak"/>
      </w:pPr>
    </w:p>
    <w:p w:rsidR="00000000" w:rsidRPr="00A66AD4" w:rsidP="00A66AD4">
      <w:pPr>
        <w:pStyle w:val="Heading1"/>
      </w:pPr>
      <w:bookmarkStart w:id="4" w:name="O_1084747"/>
      <w:bookmarkEnd w:id="4"/>
      <w:r w:rsidRPr="00A66AD4">
        <w:t>Competency Field</w:t>
      </w:r>
    </w:p>
    <w:p w:rsidR="00000000" w:rsidRPr="00A66AD4" w:rsidP="00AF1CEA">
      <w:pPr>
        <w:pStyle w:val="BodyText"/>
      </w:pPr>
      <w:r w:rsidRPr="00A66AD4">
        <w:t>Casting and moulding</w:t>
      </w:r>
    </w:p>
    <w:p w:rsidR="00000000" w:rsidRPr="00A66AD4" w:rsidP="00A66AD4">
      <w:pPr>
        <w:pStyle w:val="Heading1"/>
      </w:pPr>
      <w:bookmarkStart w:id="5" w:name="O_1084746"/>
      <w:bookmarkEnd w:id="5"/>
      <w:r w:rsidRPr="00A66AD4">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A66AD4">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Performance criteria describe the performance needed to demonstrate achievement of the element.</w:t>
            </w:r>
          </w:p>
        </w:tc>
      </w:tr>
      <w:tr w:rsidTr="00A66AD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66AD4" w:rsidP="00A66AD4">
            <w:pPr>
              <w:pStyle w:val="BodyText"/>
            </w:pPr>
            <w:r w:rsidRPr="00A66AD4">
              <w:t>1</w:t>
            </w:r>
          </w:p>
        </w:tc>
        <w:tc>
          <w:tcPr>
            <w:tcW w:w="1986" w:type="dxa"/>
            <w:vMerge w:val="restart"/>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1.1</w:t>
            </w:r>
          </w:p>
        </w:tc>
        <w:tc>
          <w:tcPr>
            <w:tcW w:w="5678"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Follow standard operating procedures (SOPs)</w:t>
            </w:r>
          </w:p>
        </w:tc>
      </w:tr>
      <w:tr w:rsidTr="00A66AD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1.2</w:t>
            </w:r>
          </w:p>
        </w:tc>
        <w:tc>
          <w:tcPr>
            <w:tcW w:w="5678"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Comply with work health and safety (WHS) requirements at all times</w:t>
            </w:r>
          </w:p>
        </w:tc>
      </w:tr>
      <w:tr w:rsidTr="00A66AD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1.3</w:t>
            </w:r>
          </w:p>
        </w:tc>
        <w:tc>
          <w:tcPr>
            <w:tcW w:w="5678"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Use appropriate personal protective equipment (PPE) in accordance with SOPs</w:t>
            </w:r>
          </w:p>
        </w:tc>
      </w:tr>
      <w:tr w:rsidTr="00A66AD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1.4</w:t>
            </w:r>
          </w:p>
        </w:tc>
        <w:tc>
          <w:tcPr>
            <w:tcW w:w="5678"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Identify job requirements from specifications, drawings, job sheets or work instructions</w:t>
            </w:r>
          </w:p>
        </w:tc>
      </w:tr>
      <w:tr w:rsidTr="00A66AD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1.5</w:t>
            </w:r>
          </w:p>
        </w:tc>
        <w:tc>
          <w:tcPr>
            <w:tcW w:w="5678"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Select the appropriate grade and type of polystyrene to meet specifications</w:t>
            </w:r>
          </w:p>
        </w:tc>
      </w:tr>
      <w:tr w:rsidTr="00A66AD4">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A66AD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66AD4" w:rsidP="00A66AD4">
            <w:pPr>
              <w:pStyle w:val="BodyText"/>
            </w:pPr>
            <w:r w:rsidRPr="00A66AD4">
              <w:t>2</w:t>
            </w:r>
          </w:p>
        </w:tc>
        <w:tc>
          <w:tcPr>
            <w:tcW w:w="1986" w:type="dxa"/>
            <w:vMerge w:val="restart"/>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rPr>
                <w:rStyle w:val="SpecialBold"/>
              </w:rPr>
              <w:t>Mark out pattern</w:t>
            </w:r>
          </w:p>
        </w:tc>
        <w:tc>
          <w:tcPr>
            <w:tcW w:w="779"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2.1</w:t>
            </w:r>
          </w:p>
        </w:tc>
        <w:tc>
          <w:tcPr>
            <w:tcW w:w="5678"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Determine contraction allowance by performing calc</w:t>
            </w:r>
            <w:r w:rsidRPr="00A66AD4">
              <w:t>ulations</w:t>
            </w:r>
          </w:p>
        </w:tc>
      </w:tr>
      <w:tr w:rsidTr="00A66AD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2.2</w:t>
            </w:r>
          </w:p>
        </w:tc>
        <w:tc>
          <w:tcPr>
            <w:tcW w:w="5678"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Mark out pattern/pattern components to specifications</w:t>
            </w:r>
          </w:p>
        </w:tc>
      </w:tr>
      <w:tr w:rsidTr="00A66AD4">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A66AD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66AD4" w:rsidP="00A66AD4">
            <w:pPr>
              <w:pStyle w:val="BodyText"/>
            </w:pPr>
            <w:r w:rsidRPr="00A66AD4">
              <w:t>3</w:t>
            </w:r>
          </w:p>
        </w:tc>
        <w:tc>
          <w:tcPr>
            <w:tcW w:w="1986" w:type="dxa"/>
            <w:vMerge w:val="restart"/>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rPr>
                <w:rStyle w:val="SpecialBold"/>
              </w:rPr>
              <w:t>Manufacture pattern</w:t>
            </w:r>
          </w:p>
        </w:tc>
        <w:tc>
          <w:tcPr>
            <w:tcW w:w="779"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3.1</w:t>
            </w:r>
          </w:p>
        </w:tc>
        <w:tc>
          <w:tcPr>
            <w:tcW w:w="5678"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Join and secure pattern components in an appropriate manner using adhesives appropriate to the task</w:t>
            </w:r>
          </w:p>
        </w:tc>
      </w:tr>
      <w:tr w:rsidTr="00A66AD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3.2</w:t>
            </w:r>
          </w:p>
        </w:tc>
        <w:tc>
          <w:tcPr>
            <w:tcW w:w="5678"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 xml:space="preserve">Select appropriate tools and techniques to manufacture </w:t>
            </w:r>
            <w:r w:rsidRPr="00A66AD4">
              <w:t>polystyrene patterns to specification</w:t>
            </w:r>
          </w:p>
        </w:tc>
      </w:tr>
      <w:tr w:rsidTr="00A66AD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3.3</w:t>
            </w:r>
          </w:p>
        </w:tc>
        <w:tc>
          <w:tcPr>
            <w:tcW w:w="5678"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Check pattern for conformance to specifications and mark for identification</w:t>
            </w:r>
          </w:p>
        </w:tc>
      </w:tr>
      <w:tr w:rsidTr="00A66AD4">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A66AD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66AD4" w:rsidP="00A66AD4">
            <w:pPr>
              <w:pStyle w:val="BodyText"/>
            </w:pPr>
            <w:r w:rsidRPr="00A66AD4">
              <w:t>4</w:t>
            </w:r>
          </w:p>
        </w:tc>
        <w:tc>
          <w:tcPr>
            <w:tcW w:w="1986"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rPr>
                <w:rStyle w:val="SpecialBold"/>
              </w:rPr>
              <w:t>Protect pattern from damage</w:t>
            </w:r>
          </w:p>
        </w:tc>
        <w:tc>
          <w:tcPr>
            <w:tcW w:w="779"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4.1</w:t>
            </w:r>
          </w:p>
        </w:tc>
        <w:tc>
          <w:tcPr>
            <w:tcW w:w="5678" w:type="dxa"/>
            <w:tcBorders>
              <w:top w:val="nil"/>
              <w:left w:val="nil"/>
              <w:bottom w:val="nil"/>
              <w:right w:val="nil"/>
            </w:tcBorders>
            <w:tcMar>
              <w:top w:w="0" w:type="dxa"/>
              <w:left w:w="62" w:type="dxa"/>
              <w:bottom w:w="0" w:type="dxa"/>
              <w:right w:w="62" w:type="dxa"/>
            </w:tcMar>
          </w:tcPr>
          <w:p w:rsidR="00000000" w:rsidRPr="00A66AD4" w:rsidP="00A66AD4">
            <w:pPr>
              <w:pStyle w:val="BodyText"/>
            </w:pPr>
            <w:r w:rsidRPr="00A66AD4">
              <w:t>Handle and store patterns in a safe manner least likely to cause damage using appropriate procedures</w:t>
            </w:r>
          </w:p>
        </w:tc>
      </w:tr>
    </w:tbl>
    <w:p w:rsidR="00000000" w:rsidRPr="00A66AD4" w:rsidP="00A66AD4">
      <w:pPr>
        <w:pStyle w:val="BodyText"/>
      </w:pPr>
    </w:p>
    <w:p w:rsidR="00000000" w:rsidRPr="00A66AD4" w:rsidP="00A66AD4">
      <w:pPr>
        <w:pStyle w:val="AllowPageBreak"/>
      </w:pPr>
    </w:p>
    <w:p w:rsidR="00000000" w:rsidRPr="00A66AD4" w:rsidP="00A66AD4">
      <w:pPr>
        <w:pStyle w:val="Heading1"/>
      </w:pPr>
      <w:bookmarkStart w:id="6" w:name="O_1084745"/>
      <w:bookmarkEnd w:id="6"/>
      <w:r w:rsidRPr="00A66AD4">
        <w:t>Foundation Skills</w:t>
      </w:r>
    </w:p>
    <w:p w:rsidR="00000000" w:rsidRPr="00A66AD4" w:rsidP="00AF1CEA">
      <w:pPr>
        <w:pStyle w:val="BodyText"/>
      </w:pPr>
      <w:r w:rsidRPr="00A66AD4">
        <w:t xml:space="preserve">This section describes those required skills (reading, writing, oral communication and numeracy) that are essential </w:t>
      </w:r>
      <w:r w:rsidRPr="00A66AD4">
        <w:t xml:space="preserve">to workplace performance in this unit of competency.  </w:t>
      </w:r>
    </w:p>
    <w:p w:rsidR="00000000" w:rsidRPr="00A66AD4" w:rsidP="00AF1CEA">
      <w:pPr>
        <w:pStyle w:val="BodyText"/>
      </w:pPr>
      <w:r w:rsidRPr="00A66AD4">
        <w:t>Foundation skills essential to performance are explicit in the performance criteria of this unit of competency.</w:t>
      </w:r>
    </w:p>
    <w:p w:rsidR="00000000" w:rsidRPr="00A66AD4" w:rsidP="00A66AD4">
      <w:pPr>
        <w:pStyle w:val="Heading1"/>
      </w:pPr>
      <w:bookmarkStart w:id="7" w:name="O_1084744"/>
      <w:bookmarkEnd w:id="7"/>
      <w:r w:rsidRPr="00A66AD4">
        <w:t>Range of Conditions</w:t>
      </w:r>
    </w:p>
    <w:tbl>
      <w:tblPr>
        <w:tblW w:w="0" w:type="auto"/>
        <w:tblLayout w:type="fixed"/>
        <w:tblCellMar>
          <w:left w:w="62" w:type="dxa"/>
          <w:right w:w="62" w:type="dxa"/>
        </w:tblCellMar>
        <w:tblLook w:val="0000"/>
      </w:tblPr>
      <w:tblGrid>
        <w:gridCol w:w="2726"/>
        <w:gridCol w:w="6382"/>
      </w:tblGrid>
      <w:tr w:rsidTr="00A66AD4">
        <w:tblPrEx>
          <w:tblW w:w="0" w:type="auto"/>
          <w:tblLayout w:type="fixed"/>
          <w:tblCellMar>
            <w:left w:w="62" w:type="dxa"/>
            <w:right w:w="62" w:type="dxa"/>
          </w:tblCellMar>
          <w:tblLook w:val="0000"/>
        </w:tblPrEx>
        <w:trPr>
          <w:tblHeader/>
        </w:trPr>
        <w:tc>
          <w:tcPr>
            <w:tcW w:w="9108" w:type="dxa"/>
            <w:gridSpan w:val="2"/>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t>This field allows for different work environments</w:t>
            </w:r>
            <w:r w:rsidRPr="00A66AD4">
              <w:t xml:space="preserve"> and conditions that may affect performance. Essential operating conditions that may be present (depending on the work situation, needs of the candidate, accessibility of the item, and local industry and regional contexts) are included.</w:t>
            </w:r>
          </w:p>
        </w:tc>
      </w:tr>
      <w:tr w:rsidTr="00A66AD4">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rPr>
                <w:rStyle w:val="SpecialBold"/>
              </w:rPr>
              <w:t>Grade/type includes:</w:t>
            </w:r>
          </w:p>
        </w:tc>
        <w:tc>
          <w:tcPr>
            <w:tcW w:w="6382" w:type="dxa"/>
            <w:tcBorders>
              <w:top w:val="nil"/>
              <w:left w:val="nil"/>
              <w:bottom w:val="nil"/>
              <w:right w:val="nil"/>
            </w:tcBorders>
            <w:tcMar>
              <w:top w:w="0" w:type="dxa"/>
              <w:left w:w="62" w:type="dxa"/>
              <w:bottom w:w="0" w:type="dxa"/>
              <w:right w:w="62" w:type="dxa"/>
            </w:tcMar>
          </w:tcPr>
          <w:p w:rsidR="00000000" w:rsidRPr="00A66AD4" w:rsidP="00A66AD4">
            <w:pPr>
              <w:pStyle w:val="ListBullet"/>
            </w:pPr>
            <w:r w:rsidRPr="00A66AD4">
              <w:t>size and density of bead</w:t>
            </w:r>
          </w:p>
          <w:p w:rsidR="00000000" w:rsidP="00A66AD4">
            <w:pPr>
              <w:pStyle w:val="BodyText"/>
              <w:rPr>
                <w:lang w:val="en-NZ"/>
              </w:rPr>
            </w:pPr>
          </w:p>
        </w:tc>
      </w:tr>
      <w:tr w:rsidTr="00A66AD4">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rPr>
                <w:rStyle w:val="SpecialBold"/>
              </w:rPr>
              <w:t xml:space="preserve">Adhesives include one (1) or more of the following: </w:t>
            </w:r>
          </w:p>
        </w:tc>
        <w:tc>
          <w:tcPr>
            <w:tcW w:w="6382" w:type="dxa"/>
            <w:tcBorders>
              <w:top w:val="nil"/>
              <w:left w:val="nil"/>
              <w:bottom w:val="nil"/>
              <w:right w:val="nil"/>
            </w:tcBorders>
            <w:tcMar>
              <w:top w:w="0" w:type="dxa"/>
              <w:left w:w="62" w:type="dxa"/>
              <w:bottom w:w="0" w:type="dxa"/>
              <w:right w:w="62" w:type="dxa"/>
            </w:tcMar>
          </w:tcPr>
          <w:p w:rsidR="00000000" w:rsidRPr="00A66AD4" w:rsidP="00A66AD4">
            <w:pPr>
              <w:pStyle w:val="ListBullet"/>
            </w:pPr>
            <w:r w:rsidRPr="00A66AD4">
              <w:t>PVA</w:t>
            </w:r>
          </w:p>
          <w:p w:rsidR="00000000" w:rsidRPr="00A66AD4" w:rsidP="00A66AD4">
            <w:pPr>
              <w:pStyle w:val="ListBullet"/>
            </w:pPr>
            <w:r w:rsidRPr="00A66AD4">
              <w:t>hot glue</w:t>
            </w:r>
          </w:p>
          <w:p w:rsidR="00000000" w:rsidP="00A66AD4">
            <w:pPr>
              <w:pStyle w:val="BodyText"/>
              <w:rPr>
                <w:lang w:val="en-NZ"/>
              </w:rPr>
            </w:pPr>
          </w:p>
        </w:tc>
      </w:tr>
      <w:tr w:rsidTr="00A66AD4">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P="00A66AD4">
            <w:pPr>
              <w:pStyle w:val="BodyText"/>
              <w:rPr>
                <w:lang w:val="en-NZ"/>
              </w:rPr>
            </w:pPr>
            <w:r w:rsidRPr="00A66AD4">
              <w:rPr>
                <w:rStyle w:val="SpecialBold"/>
              </w:rPr>
              <w:t>Tools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A66AD4" w:rsidP="00A66AD4">
            <w:pPr>
              <w:pStyle w:val="ListBullet"/>
            </w:pPr>
            <w:r w:rsidRPr="00A66AD4">
              <w:t>hot wire</w:t>
            </w:r>
          </w:p>
          <w:p w:rsidR="00000000" w:rsidRPr="00A66AD4" w:rsidP="00A66AD4">
            <w:pPr>
              <w:pStyle w:val="ListBullet"/>
            </w:pPr>
            <w:r w:rsidRPr="00A66AD4">
              <w:t>knives</w:t>
            </w:r>
          </w:p>
          <w:p w:rsidR="00000000" w:rsidRPr="00A66AD4" w:rsidP="00A66AD4">
            <w:pPr>
              <w:pStyle w:val="ListBullet"/>
            </w:pPr>
            <w:r w:rsidRPr="00A66AD4">
              <w:t>saws</w:t>
            </w:r>
          </w:p>
          <w:p w:rsidR="00000000" w:rsidRPr="00A66AD4" w:rsidP="00A66AD4">
            <w:pPr>
              <w:pStyle w:val="BodyText"/>
            </w:pPr>
          </w:p>
        </w:tc>
      </w:tr>
    </w:tbl>
    <w:p w:rsidR="00000000" w:rsidRPr="00A66AD4" w:rsidP="00A66AD4">
      <w:pPr>
        <w:pStyle w:val="BodyText"/>
      </w:pPr>
    </w:p>
    <w:p w:rsidR="00000000" w:rsidRPr="00A66AD4" w:rsidP="00A66AD4">
      <w:pPr>
        <w:pStyle w:val="AllowPageBreak"/>
      </w:pPr>
    </w:p>
    <w:p w:rsidR="00000000" w:rsidRPr="00A66AD4" w:rsidP="00A66AD4">
      <w:pPr>
        <w:pStyle w:val="Heading1"/>
      </w:pPr>
      <w:bookmarkStart w:id="8" w:name="O_1084743"/>
      <w:bookmarkEnd w:id="8"/>
      <w:r w:rsidRPr="00A66AD4">
        <w:t>Unit Mapping Information</w:t>
      </w:r>
    </w:p>
    <w:p w:rsidR="00000000" w:rsidRPr="00A66AD4" w:rsidP="00AF1CEA">
      <w:pPr>
        <w:pStyle w:val="BodyText"/>
      </w:pPr>
      <w:r w:rsidRPr="00A66AD4">
        <w:t>Release 2. Supersedes and is equivalent to MEM04013 Develop and manufacture polystyrene patterns (Release 1).</w:t>
      </w:r>
    </w:p>
    <w:p w:rsidR="00000000" w:rsidRPr="00A66AD4" w:rsidP="00AF1CEA">
      <w:pPr>
        <w:pStyle w:val="BodyText"/>
      </w:pPr>
      <w:r w:rsidRPr="00A66AD4">
        <w:t>Release 1. Supersedes and is equivalent to MEM04013B Develop and manufacture polystyrene patterns.</w:t>
      </w:r>
    </w:p>
    <w:p w:rsidR="00000000" w:rsidRPr="00A66AD4" w:rsidP="00A66AD4">
      <w:pPr>
        <w:pStyle w:val="Heading1"/>
      </w:pPr>
      <w:bookmarkStart w:id="9" w:name="O_1084751"/>
      <w:bookmarkEnd w:id="9"/>
      <w:r w:rsidRPr="00A66AD4">
        <w:t>Links</w:t>
      </w:r>
    </w:p>
    <w:p w:rsidR="00000000" w:rsidRPr="00A66AD4" w:rsidP="00AF1CEA">
      <w:pPr>
        <w:pStyle w:val="BodyText"/>
      </w:pPr>
      <w:r w:rsidRPr="00A66AD4">
        <w:t>The MEM Metal and Engi</w:t>
      </w:r>
      <w:r w:rsidRPr="00A66AD4">
        <w:t xml:space="preserve">neering Training Package Companion Volume Implementation Guide is available from VETNet - </w:t>
      </w:r>
      <w:r>
        <w:fldChar w:fldCharType="begin"/>
      </w:r>
      <w:r>
        <w:instrText xml:space="preserve"> HYPERLINK "https://vetnet.gov.au/Pages/TrainingDocs.aspx?q=b7050d37-5fd0-4740-8f7d-3b7a49c10bb2" </w:instrText>
      </w:r>
      <w:r>
        <w:fldChar w:fldCharType="separate"/>
      </w:r>
      <w:r w:rsidRPr="00800059">
        <w:rPr>
          <w:rStyle w:val="Hyperlink"/>
        </w:rPr>
        <w:t>https://vetnet.gov.au/Pages/TrainingDocs.aspx?q=b7050d37-5fd0-4740-8f7d-3b7a49c10bb2</w:t>
      </w:r>
      <w:r>
        <w:fldChar w:fldCharType="end"/>
      </w:r>
    </w:p>
    <w:p w:rsidR="00000000" w:rsidRPr="00A66AD4" w:rsidP="00A66AD4"/>
    <w:sectPr w:rsidSect="00A66A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A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AD4" w:rsidRPr="00AF1CEA" w:rsidP="00AF1C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A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CEA" w:rsidP="00A66A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1CEA" w:rsidP="00A66AD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F1CEA" w:rsidP="00A66A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A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C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6AD4" w:rsidRPr="00AF1CEA" w:rsidP="00AF1C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A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CEA" w:rsidRPr="002D2AF8" w:rsidP="00A66AD4">
    <w:pPr>
      <w:pStyle w:val="Header"/>
      <w:framePr w:wrap="around"/>
    </w:pPr>
    <w:r>
      <w:fldChar w:fldCharType="begin"/>
    </w:r>
    <w:r>
      <w:instrText xml:space="preserve"> TITLE   \* MERGEFORMAT </w:instrText>
    </w:r>
    <w:r>
      <w:fldChar w:fldCharType="separate"/>
    </w:r>
    <w:r>
      <w:t>MEM04013 Develop and manufacture polystyrene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March 2021</w:t>
    </w:r>
    <w:r>
      <w:fldChar w:fldCharType="end"/>
    </w:r>
  </w:p>
  <w:p w:rsidR="00AF1CEA" w:rsidP="00A66A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6E85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F439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A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6AD4"/>
    <w:pPr>
      <w:spacing w:before="360" w:after="60"/>
      <w:outlineLvl w:val="0"/>
    </w:pPr>
    <w:rPr>
      <w:sz w:val="32"/>
    </w:rPr>
  </w:style>
  <w:style w:type="paragraph" w:styleId="Heading2">
    <w:name w:val="heading 2"/>
    <w:basedOn w:val="HeadingBase"/>
    <w:next w:val="BodyText"/>
    <w:link w:val="Heading2Char"/>
    <w:qFormat/>
    <w:rsid w:val="00A66AD4"/>
    <w:pPr>
      <w:keepLines/>
      <w:spacing w:before="240" w:after="120"/>
      <w:outlineLvl w:val="1"/>
    </w:pPr>
    <w:rPr>
      <w:sz w:val="28"/>
      <w:szCs w:val="40"/>
    </w:rPr>
  </w:style>
  <w:style w:type="paragraph" w:styleId="Heading3">
    <w:name w:val="heading 3"/>
    <w:basedOn w:val="HeadingBase"/>
    <w:next w:val="BodyText"/>
    <w:link w:val="Heading3Char"/>
    <w:qFormat/>
    <w:rsid w:val="00A66AD4"/>
    <w:pPr>
      <w:spacing w:before="180" w:after="120"/>
      <w:outlineLvl w:val="2"/>
    </w:pPr>
    <w:rPr>
      <w:spacing w:val="-10"/>
      <w:kern w:val="32"/>
    </w:rPr>
  </w:style>
  <w:style w:type="paragraph" w:styleId="Heading4">
    <w:name w:val="heading 4"/>
    <w:basedOn w:val="HeadingBase"/>
    <w:next w:val="BodyText"/>
    <w:link w:val="Heading4Char"/>
    <w:qFormat/>
    <w:rsid w:val="00A66AD4"/>
    <w:pPr>
      <w:spacing w:before="160" w:after="120"/>
      <w:outlineLvl w:val="3"/>
    </w:pPr>
    <w:rPr>
      <w:sz w:val="22"/>
    </w:rPr>
  </w:style>
  <w:style w:type="paragraph" w:styleId="Heading5">
    <w:name w:val="heading 5"/>
    <w:basedOn w:val="HeadingBase"/>
    <w:next w:val="Normal"/>
    <w:link w:val="Heading5Char"/>
    <w:qFormat/>
    <w:rsid w:val="00A66AD4"/>
    <w:pPr>
      <w:spacing w:before="80"/>
      <w:outlineLvl w:val="4"/>
    </w:pPr>
    <w:rPr>
      <w:color w:val="918585"/>
      <w:sz w:val="20"/>
    </w:rPr>
  </w:style>
  <w:style w:type="paragraph" w:styleId="Heading6">
    <w:name w:val="heading 6"/>
    <w:basedOn w:val="HeadingBase"/>
    <w:next w:val="Normal"/>
    <w:link w:val="Heading6Char"/>
    <w:qFormat/>
    <w:rsid w:val="00A66AD4"/>
    <w:pPr>
      <w:spacing w:before="60"/>
      <w:outlineLvl w:val="5"/>
    </w:pPr>
    <w:rPr>
      <w:color w:val="918585"/>
      <w:sz w:val="20"/>
    </w:rPr>
  </w:style>
  <w:style w:type="paragraph" w:styleId="Heading7">
    <w:name w:val="heading 7"/>
    <w:basedOn w:val="Normal"/>
    <w:next w:val="Normal"/>
    <w:link w:val="Heading7Char"/>
    <w:qFormat/>
    <w:rsid w:val="00A66AD4"/>
    <w:pPr>
      <w:ind w:left="720"/>
      <w:outlineLvl w:val="6"/>
    </w:pPr>
    <w:rPr>
      <w:i/>
    </w:rPr>
  </w:style>
  <w:style w:type="paragraph" w:styleId="Heading8">
    <w:name w:val="heading 8"/>
    <w:basedOn w:val="Normal"/>
    <w:next w:val="Normal"/>
    <w:link w:val="Heading8Char"/>
    <w:qFormat/>
    <w:rsid w:val="00A66AD4"/>
    <w:pPr>
      <w:ind w:left="720"/>
      <w:outlineLvl w:val="7"/>
    </w:pPr>
    <w:rPr>
      <w:i/>
    </w:rPr>
  </w:style>
  <w:style w:type="paragraph" w:styleId="Heading9">
    <w:name w:val="heading 9"/>
    <w:basedOn w:val="Normal"/>
    <w:next w:val="Normal"/>
    <w:link w:val="Heading9Char"/>
    <w:qFormat/>
    <w:rsid w:val="00A66AD4"/>
    <w:pPr>
      <w:ind w:left="720"/>
      <w:outlineLvl w:val="8"/>
    </w:pPr>
    <w:rPr>
      <w:i/>
    </w:rPr>
  </w:style>
  <w:style w:type="character" w:default="1" w:styleId="DefaultParagraphFont">
    <w:name w:val="Default Paragraph Font"/>
    <w:uiPriority w:val="1"/>
    <w:unhideWhenUsed/>
    <w:rsid w:val="00A66A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6AD4"/>
  </w:style>
  <w:style w:type="character" w:customStyle="1" w:styleId="Heading1Char">
    <w:name w:val="Heading 1 Char"/>
    <w:basedOn w:val="DefaultParagraphFont"/>
    <w:link w:val="Heading1"/>
    <w:rsid w:val="00A66AD4"/>
    <w:rPr>
      <w:rFonts w:ascii="Times New Roman" w:eastAsia="Times New Roman" w:hAnsi="Times New Roman" w:cs="Times New Roman"/>
      <w:b/>
      <w:sz w:val="32"/>
      <w:szCs w:val="20"/>
      <w:lang w:eastAsia="en-US"/>
    </w:rPr>
  </w:style>
  <w:style w:type="paragraph" w:styleId="BodyText">
    <w:name w:val="Body Text"/>
    <w:basedOn w:val="Normal"/>
    <w:link w:val="BodyTextChar"/>
    <w:rsid w:val="00A66A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6AD4"/>
    <w:rPr>
      <w:rFonts w:ascii="Times New Roman" w:eastAsia="Times New Roman" w:hAnsi="Times New Roman" w:cs="Times New Roman"/>
      <w:sz w:val="24"/>
      <w:lang w:eastAsia="en-US"/>
    </w:rPr>
  </w:style>
  <w:style w:type="paragraph" w:styleId="ListBullet">
    <w:name w:val="List Bullet"/>
    <w:basedOn w:val="List"/>
    <w:rsid w:val="00A66AD4"/>
    <w:pPr>
      <w:numPr>
        <w:numId w:val="11"/>
      </w:numPr>
      <w:tabs>
        <w:tab w:val="clear" w:pos="340"/>
      </w:tabs>
      <w:spacing w:before="40" w:after="40"/>
    </w:pPr>
  </w:style>
  <w:style w:type="character" w:customStyle="1" w:styleId="SpecialBold">
    <w:name w:val="Special Bold"/>
    <w:basedOn w:val="DefaultParagraphFont"/>
    <w:rsid w:val="00A66AD4"/>
    <w:rPr>
      <w:b/>
      <w:spacing w:val="0"/>
    </w:rPr>
  </w:style>
  <w:style w:type="paragraph" w:customStyle="1" w:styleId="SuperHeading">
    <w:name w:val="SuperHeading"/>
    <w:basedOn w:val="Normal"/>
    <w:rsid w:val="00A66AD4"/>
    <w:pPr>
      <w:spacing w:before="240" w:after="120"/>
      <w:outlineLvl w:val="0"/>
    </w:pPr>
    <w:rPr>
      <w:rFonts w:ascii="Times New Roman" w:hAnsi="Times New Roman"/>
      <w:b/>
      <w:sz w:val="32"/>
    </w:rPr>
  </w:style>
  <w:style w:type="paragraph" w:customStyle="1" w:styleId="AllowPageBreak">
    <w:name w:val="AllowPageBreak"/>
    <w:rsid w:val="00A66A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6A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6A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6A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6A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6A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6A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6A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6AD4"/>
    <w:rPr>
      <w:rFonts w:ascii="Courier New" w:eastAsia="Times New Roman" w:hAnsi="Courier New" w:cs="Times New Roman"/>
      <w:i/>
      <w:szCs w:val="20"/>
      <w:lang w:eastAsia="en-US"/>
    </w:rPr>
  </w:style>
  <w:style w:type="paragraph" w:customStyle="1" w:styleId="HeadingBase">
    <w:name w:val="Heading Base"/>
    <w:rsid w:val="00A66A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6AD4"/>
    <w:pPr>
      <w:tabs>
        <w:tab w:val="right" w:leader="dot" w:pos="9072"/>
      </w:tabs>
      <w:ind w:left="567"/>
    </w:pPr>
    <w:rPr>
      <w:szCs w:val="22"/>
    </w:rPr>
  </w:style>
  <w:style w:type="paragraph" w:customStyle="1" w:styleId="TOCBase">
    <w:name w:val="TOC Base"/>
    <w:rsid w:val="00A66A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6AD4"/>
    <w:pPr>
      <w:tabs>
        <w:tab w:val="right" w:leader="dot" w:pos="9072"/>
      </w:tabs>
      <w:spacing w:before="40" w:after="40"/>
      <w:ind w:left="284"/>
    </w:pPr>
    <w:rPr>
      <w:rFonts w:ascii="Times New Roman" w:hAnsi="Times New Roman"/>
    </w:rPr>
  </w:style>
  <w:style w:type="paragraph" w:styleId="TOC1">
    <w:name w:val="toc 1"/>
    <w:basedOn w:val="TOCBase"/>
    <w:next w:val="Normal"/>
    <w:rsid w:val="00A66A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6A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6AD4"/>
    <w:rPr>
      <w:rFonts w:ascii="Times New Roman" w:eastAsia="Times New Roman" w:hAnsi="Times New Roman" w:cs="Times New Roman"/>
      <w:sz w:val="16"/>
      <w:lang w:eastAsia="en-US"/>
    </w:rPr>
  </w:style>
  <w:style w:type="paragraph" w:styleId="Title">
    <w:name w:val="Title"/>
    <w:basedOn w:val="HeadingBase"/>
    <w:link w:val="TitleChar"/>
    <w:qFormat/>
    <w:rsid w:val="00A66AD4"/>
    <w:pPr>
      <w:spacing w:before="5040"/>
      <w:jc w:val="center"/>
    </w:pPr>
    <w:rPr>
      <w:sz w:val="48"/>
      <w:szCs w:val="72"/>
      <w:lang w:val="en-US"/>
    </w:rPr>
  </w:style>
  <w:style w:type="character" w:customStyle="1" w:styleId="TitleChar">
    <w:name w:val="Title Char"/>
    <w:basedOn w:val="DefaultParagraphFont"/>
    <w:link w:val="Title"/>
    <w:rsid w:val="00A66A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6AD4"/>
    <w:pPr>
      <w:tabs>
        <w:tab w:val="left" w:pos="3600"/>
        <w:tab w:val="left" w:pos="3958"/>
      </w:tabs>
    </w:pPr>
  </w:style>
  <w:style w:type="paragraph" w:styleId="List">
    <w:name w:val="List"/>
    <w:basedOn w:val="BodyText"/>
    <w:next w:val="BodyText"/>
    <w:rsid w:val="00A66AD4"/>
    <w:pPr>
      <w:tabs>
        <w:tab w:val="left" w:pos="340"/>
      </w:tabs>
      <w:spacing w:before="60" w:after="60"/>
      <w:ind w:left="340" w:hanging="340"/>
    </w:pPr>
  </w:style>
  <w:style w:type="paragraph" w:customStyle="1" w:styleId="Note">
    <w:name w:val="Note"/>
    <w:basedOn w:val="BodyText"/>
    <w:rsid w:val="00A66A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6AD4"/>
    <w:pPr>
      <w:framePr w:wrap="auto" w:hAnchor="text" w:y="6049"/>
    </w:pPr>
    <w:rPr>
      <w:color w:val="000000"/>
      <w:sz w:val="40"/>
    </w:rPr>
  </w:style>
  <w:style w:type="paragraph" w:customStyle="1" w:styleId="TOCTitle">
    <w:name w:val="TOCTitle"/>
    <w:basedOn w:val="Heading1"/>
    <w:rsid w:val="00A66AD4"/>
    <w:pPr>
      <w:spacing w:after="240"/>
      <w:jc w:val="center"/>
      <w:outlineLvl w:val="9"/>
    </w:pPr>
    <w:rPr>
      <w:caps/>
    </w:rPr>
  </w:style>
  <w:style w:type="paragraph" w:customStyle="1" w:styleId="Version">
    <w:name w:val="Version"/>
    <w:rsid w:val="00A66A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6AD4"/>
    <w:pPr>
      <w:numPr>
        <w:numId w:val="12"/>
      </w:numPr>
      <w:tabs>
        <w:tab w:val="clear" w:pos="680"/>
      </w:tabs>
    </w:pPr>
  </w:style>
  <w:style w:type="paragraph" w:styleId="Index1">
    <w:name w:val="index 1"/>
    <w:basedOn w:val="Normal"/>
    <w:next w:val="Normal"/>
    <w:semiHidden/>
    <w:rsid w:val="00A66AD4"/>
    <w:pPr>
      <w:keepNext w:val="0"/>
      <w:tabs>
        <w:tab w:val="right" w:pos="4176"/>
      </w:tabs>
      <w:ind w:left="198" w:hanging="198"/>
    </w:pPr>
    <w:rPr>
      <w:rFonts w:ascii="Garamond" w:hAnsi="Garamond"/>
    </w:rPr>
  </w:style>
  <w:style w:type="paragraph" w:styleId="IndexHeading">
    <w:name w:val="index heading"/>
    <w:basedOn w:val="Normal"/>
    <w:next w:val="Index1"/>
    <w:semiHidden/>
    <w:rsid w:val="00A66AD4"/>
    <w:pPr>
      <w:spacing w:before="120" w:after="120"/>
    </w:pPr>
    <w:rPr>
      <w:rFonts w:ascii="Arial" w:hAnsi="Arial"/>
      <w:b/>
      <w:color w:val="918585"/>
      <w:sz w:val="24"/>
    </w:rPr>
  </w:style>
  <w:style w:type="paragraph" w:styleId="Header">
    <w:name w:val="header"/>
    <w:basedOn w:val="Normal"/>
    <w:link w:val="HeaderChar"/>
    <w:rsid w:val="00A66A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6AD4"/>
    <w:rPr>
      <w:rFonts w:ascii="Times New Roman" w:eastAsia="Times New Roman" w:hAnsi="Times New Roman" w:cs="Times New Roman"/>
      <w:sz w:val="16"/>
      <w:szCs w:val="20"/>
      <w:lang w:val="en-GB" w:eastAsia="en-US"/>
    </w:rPr>
  </w:style>
  <w:style w:type="paragraph" w:customStyle="1" w:styleId="Chapter">
    <w:name w:val="Chapter"/>
    <w:basedOn w:val="Normal"/>
    <w:rsid w:val="00A66AD4"/>
    <w:pPr>
      <w:spacing w:before="240"/>
    </w:pPr>
    <w:rPr>
      <w:rFonts w:ascii="Times New Roman" w:hAnsi="Times New Roman"/>
      <w:smallCaps/>
      <w:spacing w:val="80"/>
      <w:sz w:val="28"/>
    </w:rPr>
  </w:style>
  <w:style w:type="paragraph" w:customStyle="1" w:styleId="InChapter">
    <w:name w:val="InChapter"/>
    <w:basedOn w:val="Heading3"/>
    <w:rsid w:val="00A66AD4"/>
    <w:pPr>
      <w:spacing w:after="240"/>
      <w:outlineLvl w:val="9"/>
    </w:pPr>
    <w:rPr>
      <w:noProof/>
    </w:rPr>
  </w:style>
  <w:style w:type="paragraph" w:styleId="Index2">
    <w:name w:val="index 2"/>
    <w:basedOn w:val="Normal"/>
    <w:next w:val="Normal"/>
    <w:semiHidden/>
    <w:rsid w:val="00A66AD4"/>
    <w:pPr>
      <w:tabs>
        <w:tab w:val="right" w:pos="4176"/>
      </w:tabs>
      <w:ind w:left="568" w:hanging="284"/>
    </w:pPr>
    <w:rPr>
      <w:rFonts w:ascii="Garamond" w:hAnsi="Garamond"/>
    </w:rPr>
  </w:style>
  <w:style w:type="paragraph" w:customStyle="1" w:styleId="Byline">
    <w:name w:val="Byline"/>
    <w:rsid w:val="00A66A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6AD4"/>
    <w:pPr>
      <w:tabs>
        <w:tab w:val="clear" w:pos="3600"/>
        <w:tab w:val="clear" w:pos="3958"/>
      </w:tabs>
      <w:jc w:val="right"/>
    </w:pPr>
  </w:style>
  <w:style w:type="character" w:styleId="Emphasis">
    <w:name w:val="Emphasis"/>
    <w:basedOn w:val="DefaultParagraphFont"/>
    <w:qFormat/>
    <w:rsid w:val="00A66AD4"/>
    <w:rPr>
      <w:i/>
    </w:rPr>
  </w:style>
  <w:style w:type="paragraph" w:styleId="Caption">
    <w:name w:val="caption"/>
    <w:basedOn w:val="BodyText"/>
    <w:next w:val="Normal"/>
    <w:qFormat/>
    <w:rsid w:val="00A66AD4"/>
    <w:pPr>
      <w:framePr w:w="2268" w:hSpace="181" w:vSpace="181" w:wrap="around" w:vAnchor="text" w:hAnchor="page" w:x="1135" w:y="285" w:anchorLock="1"/>
    </w:pPr>
    <w:rPr>
      <w:i/>
    </w:rPr>
  </w:style>
  <w:style w:type="paragraph" w:customStyle="1" w:styleId="MiniTOCTitle">
    <w:name w:val="MiniTOCTitle"/>
    <w:basedOn w:val="Heading4"/>
    <w:rsid w:val="00A66AD4"/>
    <w:pPr>
      <w:spacing w:before="240"/>
      <w:outlineLvl w:val="9"/>
    </w:pPr>
    <w:rPr>
      <w:noProof/>
      <w:sz w:val="24"/>
    </w:rPr>
  </w:style>
  <w:style w:type="paragraph" w:customStyle="1" w:styleId="MiniTOCItem">
    <w:name w:val="MiniTOCItem"/>
    <w:basedOn w:val="ListBullet"/>
    <w:rsid w:val="00A66AD4"/>
    <w:pPr>
      <w:numPr>
        <w:numId w:val="0"/>
      </w:numPr>
      <w:tabs>
        <w:tab w:val="right" w:leader="dot" w:pos="6521"/>
      </w:tabs>
      <w:spacing w:before="0" w:after="0"/>
    </w:pPr>
  </w:style>
  <w:style w:type="paragraph" w:customStyle="1" w:styleId="TOFTitle">
    <w:name w:val="TOFTitle"/>
    <w:basedOn w:val="TOCTitle"/>
    <w:rsid w:val="00A66AD4"/>
  </w:style>
  <w:style w:type="paragraph" w:styleId="TableofFigures">
    <w:name w:val="table of figures"/>
    <w:basedOn w:val="Normal"/>
    <w:next w:val="Normal"/>
    <w:semiHidden/>
    <w:rsid w:val="00A66AD4"/>
    <w:pPr>
      <w:tabs>
        <w:tab w:val="right" w:leader="dot" w:pos="9072"/>
      </w:tabs>
      <w:ind w:left="970" w:hanging="403"/>
    </w:pPr>
    <w:rPr>
      <w:rFonts w:ascii="Times New Roman" w:hAnsi="Times New Roman"/>
      <w:b/>
    </w:rPr>
  </w:style>
  <w:style w:type="paragraph" w:styleId="ListNumber">
    <w:name w:val="List Number"/>
    <w:basedOn w:val="List"/>
    <w:rsid w:val="00A66AD4"/>
    <w:pPr>
      <w:numPr>
        <w:numId w:val="14"/>
      </w:numPr>
      <w:tabs>
        <w:tab w:val="clear" w:pos="340"/>
      </w:tabs>
    </w:pPr>
  </w:style>
  <w:style w:type="character" w:customStyle="1" w:styleId="WingdingSymbols">
    <w:name w:val="Wingding Symbols"/>
    <w:rsid w:val="00A66AD4"/>
    <w:rPr>
      <w:rFonts w:ascii="Wingdings" w:hAnsi="Wingdings"/>
    </w:rPr>
  </w:style>
  <w:style w:type="paragraph" w:customStyle="1" w:styleId="TableHeading">
    <w:name w:val="Table Heading"/>
    <w:basedOn w:val="HeadingBase"/>
    <w:rsid w:val="00A66AD4"/>
    <w:pPr>
      <w:keepLines/>
      <w:pBdr>
        <w:bottom w:val="single" w:sz="6" w:space="1" w:color="918585"/>
      </w:pBdr>
      <w:spacing w:before="240"/>
    </w:pPr>
  </w:style>
  <w:style w:type="character" w:customStyle="1" w:styleId="HotSpot">
    <w:name w:val="HotSpot"/>
    <w:rsid w:val="00A66AD4"/>
    <w:rPr>
      <w:color w:val="0033CC"/>
      <w:u w:val="none"/>
    </w:rPr>
  </w:style>
  <w:style w:type="paragraph" w:customStyle="1" w:styleId="BodyTextRight">
    <w:name w:val="Body Text Right"/>
    <w:basedOn w:val="BodyText"/>
    <w:rsid w:val="00A66AD4"/>
    <w:pPr>
      <w:spacing w:before="0" w:after="0"/>
      <w:jc w:val="right"/>
    </w:pPr>
  </w:style>
  <w:style w:type="paragraph" w:styleId="Index3">
    <w:name w:val="index 3"/>
    <w:basedOn w:val="ListNumber2"/>
    <w:next w:val="Normal"/>
    <w:semiHidden/>
    <w:rsid w:val="00A66AD4"/>
    <w:pPr>
      <w:numPr>
        <w:numId w:val="0"/>
      </w:numPr>
      <w:tabs>
        <w:tab w:val="right" w:leader="dot" w:pos="4176"/>
      </w:tabs>
    </w:pPr>
  </w:style>
  <w:style w:type="paragraph" w:styleId="ListNumber2">
    <w:name w:val="List Number 2"/>
    <w:basedOn w:val="List2"/>
    <w:rsid w:val="00A66AD4"/>
    <w:pPr>
      <w:numPr>
        <w:numId w:val="9"/>
      </w:numPr>
      <w:tabs>
        <w:tab w:val="clear" w:pos="1060"/>
      </w:tabs>
    </w:pPr>
  </w:style>
  <w:style w:type="paragraph" w:customStyle="1" w:styleId="MarginNote">
    <w:name w:val="Margin Note"/>
    <w:basedOn w:val="BodyText"/>
    <w:rsid w:val="00A66A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6A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6A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6AD4"/>
    <w:rPr>
      <w:sz w:val="32"/>
    </w:rPr>
  </w:style>
  <w:style w:type="paragraph" w:customStyle="1" w:styleId="HeadingProcedure">
    <w:name w:val="Heading Procedure"/>
    <w:basedOn w:val="HeadingBase"/>
    <w:next w:val="Normal"/>
    <w:rsid w:val="00A66AD4"/>
    <w:pPr>
      <w:tabs>
        <w:tab w:val="left" w:pos="0"/>
      </w:tabs>
      <w:spacing w:before="120" w:after="60"/>
    </w:pPr>
    <w:rPr>
      <w:i/>
      <w:color w:val="918585"/>
      <w:sz w:val="22"/>
    </w:rPr>
  </w:style>
  <w:style w:type="paragraph" w:customStyle="1" w:styleId="TableBodyText">
    <w:name w:val="Table Body Text"/>
    <w:basedOn w:val="BodyText"/>
    <w:rsid w:val="00A66AD4"/>
    <w:pPr>
      <w:spacing w:before="60" w:after="60"/>
    </w:pPr>
  </w:style>
  <w:style w:type="paragraph" w:styleId="ListContinue">
    <w:name w:val="List Continue"/>
    <w:basedOn w:val="List"/>
    <w:rsid w:val="00A66AD4"/>
    <w:pPr>
      <w:ind w:firstLine="0"/>
    </w:pPr>
  </w:style>
  <w:style w:type="paragraph" w:customStyle="1" w:styleId="ListNote">
    <w:name w:val="List Note"/>
    <w:basedOn w:val="List"/>
    <w:rsid w:val="00A66AD4"/>
    <w:pPr>
      <w:pBdr>
        <w:top w:val="single" w:sz="6" w:space="2" w:color="918585"/>
        <w:bottom w:val="single" w:sz="6" w:space="2" w:color="918585"/>
      </w:pBdr>
      <w:tabs>
        <w:tab w:val="left" w:pos="1021"/>
      </w:tabs>
      <w:ind w:firstLine="0"/>
    </w:pPr>
  </w:style>
  <w:style w:type="paragraph" w:customStyle="1" w:styleId="Warning">
    <w:name w:val="Warning"/>
    <w:basedOn w:val="BodyText"/>
    <w:rsid w:val="00A66AD4"/>
    <w:pPr>
      <w:shd w:val="clear" w:color="auto" w:fill="D9D9D9"/>
      <w:tabs>
        <w:tab w:val="left" w:pos="992"/>
      </w:tabs>
      <w:ind w:left="119" w:right="119"/>
    </w:pPr>
    <w:rPr>
      <w:sz w:val="20"/>
    </w:rPr>
  </w:style>
  <w:style w:type="paragraph" w:customStyle="1" w:styleId="MarginIcons">
    <w:name w:val="Margin Icons"/>
    <w:basedOn w:val="BodyText"/>
    <w:rsid w:val="00A66A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6AD4"/>
    <w:rPr>
      <w:rFonts w:ascii="Courier New" w:hAnsi="Courier New"/>
    </w:rPr>
  </w:style>
  <w:style w:type="paragraph" w:customStyle="1" w:styleId="NoteBullet">
    <w:name w:val="Note Bullet"/>
    <w:basedOn w:val="Note"/>
    <w:rsid w:val="00A66AD4"/>
    <w:pPr>
      <w:tabs>
        <w:tab w:val="clear" w:pos="680"/>
      </w:tabs>
      <w:spacing w:before="60" w:after="60"/>
    </w:pPr>
  </w:style>
  <w:style w:type="paragraph" w:customStyle="1" w:styleId="SubHeading2">
    <w:name w:val="SubHeading2"/>
    <w:basedOn w:val="HeadingBase"/>
    <w:rsid w:val="00A66AD4"/>
    <w:pPr>
      <w:spacing w:before="240" w:after="60"/>
    </w:pPr>
    <w:rPr>
      <w:sz w:val="20"/>
    </w:rPr>
  </w:style>
  <w:style w:type="paragraph" w:customStyle="1" w:styleId="SubHeading1">
    <w:name w:val="SubHeading1"/>
    <w:basedOn w:val="HeadingBase"/>
    <w:rsid w:val="00A66AD4"/>
    <w:pPr>
      <w:spacing w:before="240" w:after="60"/>
    </w:pPr>
    <w:rPr>
      <w:color w:val="918585"/>
      <w:sz w:val="22"/>
    </w:rPr>
  </w:style>
  <w:style w:type="paragraph" w:customStyle="1" w:styleId="SideHeading">
    <w:name w:val="Side Heading"/>
    <w:basedOn w:val="HeadingBase"/>
    <w:rsid w:val="00A66A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6AD4"/>
    <w:pPr>
      <w:numPr>
        <w:numId w:val="10"/>
      </w:numPr>
    </w:pPr>
  </w:style>
  <w:style w:type="paragraph" w:styleId="PlainText">
    <w:name w:val="Plain Text"/>
    <w:basedOn w:val="Normal"/>
    <w:link w:val="PlainTextChar"/>
    <w:rsid w:val="00A66AD4"/>
    <w:rPr>
      <w:sz w:val="20"/>
    </w:rPr>
  </w:style>
  <w:style w:type="character" w:customStyle="1" w:styleId="PlainTextChar">
    <w:name w:val="Plain Text Char"/>
    <w:basedOn w:val="DefaultParagraphFont"/>
    <w:link w:val="PlainText"/>
    <w:rsid w:val="00A66AD4"/>
    <w:rPr>
      <w:rFonts w:ascii="Courier New" w:eastAsia="Times New Roman" w:hAnsi="Courier New" w:cs="Times New Roman"/>
      <w:sz w:val="20"/>
      <w:szCs w:val="20"/>
      <w:lang w:eastAsia="en-US"/>
    </w:rPr>
  </w:style>
  <w:style w:type="character" w:customStyle="1" w:styleId="MenuOption">
    <w:name w:val="Menu Option"/>
    <w:basedOn w:val="DefaultParagraphFont"/>
    <w:rsid w:val="00A66AD4"/>
    <w:rPr>
      <w:b/>
      <w:smallCaps/>
    </w:rPr>
  </w:style>
  <w:style w:type="paragraph" w:customStyle="1" w:styleId="TableListNumber">
    <w:name w:val="Table List Number"/>
    <w:basedOn w:val="ListNumber"/>
    <w:rsid w:val="00A66AD4"/>
    <w:pPr>
      <w:numPr>
        <w:numId w:val="0"/>
      </w:numPr>
    </w:pPr>
  </w:style>
  <w:style w:type="paragraph" w:styleId="TOC4">
    <w:name w:val="toc 4"/>
    <w:basedOn w:val="TOCBase"/>
    <w:next w:val="Normal"/>
    <w:semiHidden/>
    <w:rsid w:val="00A66AD4"/>
    <w:pPr>
      <w:tabs>
        <w:tab w:val="right" w:leader="dot" w:pos="9071"/>
      </w:tabs>
      <w:ind w:left="1701"/>
    </w:pPr>
  </w:style>
  <w:style w:type="paragraph" w:customStyle="1" w:styleId="ListAlpha">
    <w:name w:val="List Alpha"/>
    <w:basedOn w:val="List"/>
    <w:rsid w:val="00A66AD4"/>
    <w:pPr>
      <w:numPr>
        <w:numId w:val="8"/>
      </w:numPr>
    </w:pPr>
  </w:style>
  <w:style w:type="paragraph" w:customStyle="1" w:styleId="ListAlpha2">
    <w:name w:val="List Alpha 2"/>
    <w:basedOn w:val="List2"/>
    <w:rsid w:val="00A66AD4"/>
    <w:pPr>
      <w:numPr>
        <w:numId w:val="7"/>
      </w:numPr>
    </w:pPr>
  </w:style>
  <w:style w:type="paragraph" w:styleId="List2">
    <w:name w:val="List 2"/>
    <w:basedOn w:val="BodyText"/>
    <w:rsid w:val="00A66AD4"/>
    <w:pPr>
      <w:tabs>
        <w:tab w:val="left" w:pos="680"/>
      </w:tabs>
      <w:spacing w:before="60" w:after="60"/>
      <w:ind w:left="680" w:hanging="340"/>
    </w:pPr>
  </w:style>
  <w:style w:type="paragraph" w:styleId="List3">
    <w:name w:val="List 3"/>
    <w:basedOn w:val="BodyText"/>
    <w:rsid w:val="00A66AD4"/>
    <w:pPr>
      <w:tabs>
        <w:tab w:val="left" w:pos="1021"/>
      </w:tabs>
      <w:spacing w:before="60" w:after="60"/>
      <w:ind w:left="1020" w:hanging="340"/>
    </w:pPr>
  </w:style>
  <w:style w:type="paragraph" w:styleId="List4">
    <w:name w:val="List 4"/>
    <w:basedOn w:val="BodyText"/>
    <w:rsid w:val="00A66AD4"/>
    <w:pPr>
      <w:tabs>
        <w:tab w:val="left" w:pos="1361"/>
      </w:tabs>
      <w:spacing w:before="60" w:after="60"/>
      <w:ind w:left="1361" w:hanging="340"/>
    </w:pPr>
  </w:style>
  <w:style w:type="paragraph" w:styleId="List5">
    <w:name w:val="List 5"/>
    <w:basedOn w:val="BodyText"/>
    <w:rsid w:val="00A66AD4"/>
    <w:pPr>
      <w:tabs>
        <w:tab w:val="left" w:pos="1701"/>
      </w:tabs>
      <w:spacing w:before="60" w:after="60"/>
      <w:ind w:left="1701" w:hanging="340"/>
    </w:pPr>
  </w:style>
  <w:style w:type="paragraph" w:styleId="ListBullet3">
    <w:name w:val="List Bullet 3"/>
    <w:basedOn w:val="List3"/>
    <w:rsid w:val="00A66AD4"/>
    <w:pPr>
      <w:numPr>
        <w:numId w:val="13"/>
      </w:numPr>
      <w:tabs>
        <w:tab w:val="clear" w:pos="1021"/>
      </w:tabs>
      <w:ind w:left="1037" w:hanging="357"/>
    </w:pPr>
  </w:style>
  <w:style w:type="paragraph" w:styleId="ListBullet4">
    <w:name w:val="List Bullet 4"/>
    <w:basedOn w:val="List4"/>
    <w:rsid w:val="00A66AD4"/>
    <w:pPr>
      <w:numPr>
        <w:numId w:val="2"/>
      </w:numPr>
      <w:tabs>
        <w:tab w:val="clear" w:pos="1361"/>
      </w:tabs>
    </w:pPr>
  </w:style>
  <w:style w:type="paragraph" w:styleId="ListBullet5">
    <w:name w:val="List Bullet 5"/>
    <w:basedOn w:val="List5"/>
    <w:rsid w:val="00A66AD4"/>
    <w:pPr>
      <w:numPr>
        <w:numId w:val="3"/>
      </w:numPr>
    </w:pPr>
  </w:style>
  <w:style w:type="paragraph" w:styleId="ListContinue2">
    <w:name w:val="List Continue 2"/>
    <w:basedOn w:val="List2"/>
    <w:rsid w:val="00A66AD4"/>
    <w:pPr>
      <w:ind w:firstLine="0"/>
    </w:pPr>
  </w:style>
  <w:style w:type="paragraph" w:styleId="ListContinue3">
    <w:name w:val="List Continue 3"/>
    <w:basedOn w:val="List3"/>
    <w:rsid w:val="00A66AD4"/>
    <w:pPr>
      <w:ind w:left="1021" w:firstLine="0"/>
    </w:pPr>
  </w:style>
  <w:style w:type="paragraph" w:styleId="ListContinue4">
    <w:name w:val="List Continue 4"/>
    <w:basedOn w:val="List4"/>
    <w:rsid w:val="00A66AD4"/>
    <w:pPr>
      <w:ind w:firstLine="0"/>
    </w:pPr>
  </w:style>
  <w:style w:type="paragraph" w:styleId="ListContinue5">
    <w:name w:val="List Continue 5"/>
    <w:basedOn w:val="List5"/>
    <w:rsid w:val="00A66AD4"/>
    <w:pPr>
      <w:ind w:firstLine="0"/>
    </w:pPr>
  </w:style>
  <w:style w:type="paragraph" w:styleId="ListNumber3">
    <w:name w:val="List Number 3"/>
    <w:basedOn w:val="List3"/>
    <w:rsid w:val="00A66AD4"/>
    <w:pPr>
      <w:numPr>
        <w:numId w:val="4"/>
      </w:numPr>
    </w:pPr>
  </w:style>
  <w:style w:type="paragraph" w:styleId="ListNumber4">
    <w:name w:val="List Number 4"/>
    <w:basedOn w:val="List4"/>
    <w:rsid w:val="00A66AD4"/>
    <w:pPr>
      <w:numPr>
        <w:numId w:val="5"/>
      </w:numPr>
    </w:pPr>
  </w:style>
  <w:style w:type="paragraph" w:styleId="ListNumber5">
    <w:name w:val="List Number 5"/>
    <w:basedOn w:val="List5"/>
    <w:rsid w:val="00A66AD4"/>
    <w:pPr>
      <w:numPr>
        <w:numId w:val="6"/>
      </w:numPr>
    </w:pPr>
  </w:style>
  <w:style w:type="paragraph" w:styleId="BlockText">
    <w:name w:val="Block Text"/>
    <w:basedOn w:val="Normal"/>
    <w:rsid w:val="00A66AD4"/>
    <w:pPr>
      <w:spacing w:after="120"/>
      <w:ind w:left="1440" w:right="1440"/>
    </w:pPr>
  </w:style>
  <w:style w:type="character" w:customStyle="1" w:styleId="Subscript">
    <w:name w:val="Subscript"/>
    <w:basedOn w:val="DefaultParagraphFont"/>
    <w:rsid w:val="00A66AD4"/>
    <w:rPr>
      <w:sz w:val="16"/>
      <w:vertAlign w:val="subscript"/>
    </w:rPr>
  </w:style>
  <w:style w:type="character" w:customStyle="1" w:styleId="Superscript">
    <w:name w:val="Superscript"/>
    <w:basedOn w:val="DefaultParagraphFont"/>
    <w:rsid w:val="00A66AD4"/>
    <w:rPr>
      <w:sz w:val="16"/>
      <w:vertAlign w:val="superscript"/>
    </w:rPr>
  </w:style>
  <w:style w:type="character" w:customStyle="1" w:styleId="Symbols">
    <w:name w:val="Symbols"/>
    <w:basedOn w:val="DefaultParagraphFont"/>
    <w:rsid w:val="00A66AD4"/>
    <w:rPr>
      <w:rFonts w:ascii="Symbol" w:hAnsi="Symbol"/>
    </w:rPr>
  </w:style>
  <w:style w:type="character" w:customStyle="1" w:styleId="MenuOptions">
    <w:name w:val="Menu Options"/>
    <w:basedOn w:val="DefaultParagraphFont"/>
    <w:rsid w:val="00A66AD4"/>
    <w:rPr>
      <w:rFonts w:ascii="Arial Narrow" w:hAnsi="Arial Narrow"/>
      <w:smallCaps/>
    </w:rPr>
  </w:style>
  <w:style w:type="character" w:customStyle="1" w:styleId="Buttons">
    <w:name w:val="Buttons"/>
    <w:basedOn w:val="DefaultParagraphFont"/>
    <w:rsid w:val="00A66AD4"/>
    <w:rPr>
      <w:b/>
    </w:rPr>
  </w:style>
  <w:style w:type="character" w:customStyle="1" w:styleId="Underlined">
    <w:name w:val="Underlined"/>
    <w:basedOn w:val="DefaultParagraphFont"/>
    <w:rsid w:val="00A66AD4"/>
    <w:rPr>
      <w:u w:val="single"/>
    </w:rPr>
  </w:style>
  <w:style w:type="paragraph" w:customStyle="1" w:styleId="TableBodyTextRight">
    <w:name w:val="Table Body Text Right"/>
    <w:basedOn w:val="TableBodyText"/>
    <w:rsid w:val="00A66AD4"/>
    <w:pPr>
      <w:widowControl w:val="0"/>
      <w:autoSpaceDE w:val="0"/>
      <w:autoSpaceDN w:val="0"/>
      <w:adjustRightInd w:val="0"/>
      <w:jc w:val="right"/>
    </w:pPr>
    <w:rPr>
      <w:rFonts w:cs="Arial"/>
      <w:szCs w:val="18"/>
    </w:rPr>
  </w:style>
  <w:style w:type="paragraph" w:customStyle="1" w:styleId="CopyrightText">
    <w:name w:val="Copyright Text"/>
    <w:basedOn w:val="BodyText"/>
    <w:rsid w:val="00A66AD4"/>
    <w:rPr>
      <w:sz w:val="18"/>
    </w:rPr>
  </w:style>
  <w:style w:type="paragraph" w:customStyle="1" w:styleId="BodySmallRight">
    <w:name w:val="Body Small Right"/>
    <w:basedOn w:val="BodyTextRight"/>
    <w:rsid w:val="00A66AD4"/>
    <w:rPr>
      <w:sz w:val="18"/>
      <w:szCs w:val="18"/>
    </w:rPr>
  </w:style>
  <w:style w:type="paragraph" w:customStyle="1" w:styleId="MarginEdition">
    <w:name w:val="Margin Edition"/>
    <w:basedOn w:val="MarginNote"/>
    <w:rsid w:val="00A66AD4"/>
    <w:pPr>
      <w:spacing w:before="0" w:after="0"/>
    </w:pPr>
    <w:rPr>
      <w:rFonts w:ascii="Times New Roman" w:hAnsi="Times New Roman"/>
      <w:color w:val="999999"/>
    </w:rPr>
  </w:style>
  <w:style w:type="paragraph" w:customStyle="1" w:styleId="Spacer">
    <w:name w:val="Spacer"/>
    <w:basedOn w:val="Normal"/>
    <w:rsid w:val="00A66AD4"/>
    <w:rPr>
      <w:sz w:val="2"/>
      <w:szCs w:val="2"/>
    </w:rPr>
  </w:style>
  <w:style w:type="character" w:customStyle="1" w:styleId="Small">
    <w:name w:val="Small"/>
    <w:basedOn w:val="DefaultParagraphFont"/>
    <w:rsid w:val="00A66AD4"/>
    <w:rPr>
      <w:sz w:val="16"/>
    </w:rPr>
  </w:style>
  <w:style w:type="paragraph" w:customStyle="1" w:styleId="WideTable">
    <w:name w:val="Wide Table"/>
    <w:basedOn w:val="Normal"/>
    <w:rsid w:val="00A66AD4"/>
    <w:pPr>
      <w:ind w:left="-1418"/>
    </w:pPr>
    <w:rPr>
      <w:sz w:val="2"/>
      <w:szCs w:val="2"/>
    </w:rPr>
  </w:style>
  <w:style w:type="character" w:styleId="PageNumber">
    <w:name w:val="page number"/>
    <w:basedOn w:val="DefaultParagraphFont"/>
    <w:rsid w:val="00A66AD4"/>
  </w:style>
  <w:style w:type="paragraph" w:styleId="Quote">
    <w:name w:val="Quote"/>
    <w:basedOn w:val="Heading1"/>
    <w:link w:val="QuoteChar"/>
    <w:qFormat/>
    <w:rsid w:val="00A66AD4"/>
    <w:rPr>
      <w:b w:val="0"/>
      <w:sz w:val="72"/>
      <w:szCs w:val="72"/>
      <w:lang w:val="en-NZ"/>
    </w:rPr>
  </w:style>
  <w:style w:type="character" w:customStyle="1" w:styleId="QuoteChar">
    <w:name w:val="Quote Char"/>
    <w:basedOn w:val="DefaultParagraphFont"/>
    <w:link w:val="Quote"/>
    <w:rsid w:val="00A66A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6AD4"/>
    <w:pPr>
      <w:pageBreakBefore/>
    </w:pPr>
  </w:style>
  <w:style w:type="paragraph" w:customStyle="1" w:styleId="Border">
    <w:name w:val="Border"/>
    <w:basedOn w:val="Normal"/>
    <w:qFormat/>
    <w:rsid w:val="00A66A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6AD4"/>
    <w:rPr>
      <w:b/>
      <w:bCs/>
      <w:i/>
      <w:iCs/>
      <w:color w:val="auto"/>
    </w:rPr>
  </w:style>
  <w:style w:type="paragraph" w:styleId="IntenseQuote">
    <w:name w:val="Intense Quote"/>
    <w:basedOn w:val="Normal"/>
    <w:next w:val="Normal"/>
    <w:link w:val="IntenseQuoteChar"/>
    <w:uiPriority w:val="30"/>
    <w:qFormat/>
    <w:rsid w:val="00A66A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6A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6AD4"/>
    <w:rPr>
      <w:smallCaps/>
      <w:color w:val="auto"/>
      <w:u w:val="single"/>
    </w:rPr>
  </w:style>
  <w:style w:type="character" w:styleId="IntenseReference">
    <w:name w:val="Intense Reference"/>
    <w:basedOn w:val="DefaultParagraphFont"/>
    <w:uiPriority w:val="32"/>
    <w:qFormat/>
    <w:rsid w:val="00A66AD4"/>
    <w:rPr>
      <w:b/>
      <w:bCs/>
      <w:smallCaps/>
      <w:color w:val="auto"/>
      <w:spacing w:val="5"/>
      <w:u w:val="single"/>
    </w:rPr>
  </w:style>
  <w:style w:type="paragraph" w:customStyle="1" w:styleId="2ColumnHeading">
    <w:name w:val="2Column Heading"/>
    <w:basedOn w:val="BodyText"/>
    <w:qFormat/>
    <w:rsid w:val="00A66AD4"/>
    <w:pPr>
      <w:spacing w:after="60"/>
      <w:ind w:left="-2268"/>
    </w:pPr>
    <w:rPr>
      <w:b/>
    </w:rPr>
  </w:style>
  <w:style w:type="paragraph" w:customStyle="1" w:styleId="Heading1TOC">
    <w:name w:val="Heading1 TOC"/>
    <w:basedOn w:val="Normal"/>
    <w:qFormat/>
    <w:rsid w:val="00A66AD4"/>
    <w:pPr>
      <w:spacing w:before="240" w:after="120"/>
    </w:pPr>
    <w:rPr>
      <w:rFonts w:ascii="Times New Roman" w:hAnsi="Times New Roman"/>
      <w:b/>
      <w:sz w:val="32"/>
    </w:rPr>
  </w:style>
  <w:style w:type="paragraph" w:customStyle="1" w:styleId="Heading2TOC">
    <w:name w:val="Heading2 TOC"/>
    <w:basedOn w:val="Normal"/>
    <w:qFormat/>
    <w:rsid w:val="00A66AD4"/>
    <w:pPr>
      <w:spacing w:before="240" w:after="60"/>
    </w:pPr>
    <w:rPr>
      <w:rFonts w:ascii="Times New Roman" w:hAnsi="Times New Roman"/>
      <w:b/>
      <w:sz w:val="28"/>
    </w:rPr>
  </w:style>
  <w:style w:type="character" w:customStyle="1" w:styleId="Underline">
    <w:name w:val="Underline"/>
    <w:basedOn w:val="DefaultParagraphFont"/>
    <w:qFormat/>
    <w:rsid w:val="00A66AD4"/>
    <w:rPr>
      <w:u w:val="single"/>
    </w:rPr>
  </w:style>
  <w:style w:type="character" w:customStyle="1" w:styleId="BoldandItalics">
    <w:name w:val="Bold and Italics"/>
    <w:qFormat/>
    <w:rsid w:val="00A66AD4"/>
    <w:rPr>
      <w:b/>
      <w:i/>
      <w:u w:val="none"/>
    </w:rPr>
  </w:style>
  <w:style w:type="paragraph" w:styleId="BalloonText">
    <w:name w:val="Balloon Text"/>
    <w:basedOn w:val="Normal"/>
    <w:link w:val="BalloonTextChar"/>
    <w:rsid w:val="00A66AD4"/>
    <w:rPr>
      <w:rFonts w:ascii="Tahoma" w:hAnsi="Tahoma" w:cs="Tahoma"/>
      <w:sz w:val="16"/>
      <w:szCs w:val="16"/>
    </w:rPr>
  </w:style>
  <w:style w:type="character" w:customStyle="1" w:styleId="BalloonTextChar">
    <w:name w:val="Balloon Text Char"/>
    <w:basedOn w:val="DefaultParagraphFont"/>
    <w:link w:val="BalloonText"/>
    <w:rsid w:val="00A66A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6A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6A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6AD4"/>
    <w:rPr>
      <w:b/>
      <w:color w:val="660033"/>
      <w:spacing w:val="0"/>
    </w:rPr>
  </w:style>
  <w:style w:type="paragraph" w:customStyle="1" w:styleId="Nameditemlist">
    <w:name w:val="Named item list"/>
    <w:basedOn w:val="BodyText"/>
    <w:qFormat/>
    <w:rsid w:val="00A66AD4"/>
    <w:pPr>
      <w:tabs>
        <w:tab w:val="left" w:pos="2835"/>
      </w:tabs>
      <w:ind w:left="2835" w:hanging="2835"/>
    </w:pPr>
  </w:style>
  <w:style w:type="paragraph" w:customStyle="1" w:styleId="BodyTextnopadding">
    <w:name w:val="Body Text no padding"/>
    <w:basedOn w:val="BodyText"/>
    <w:qFormat/>
    <w:rsid w:val="00A66AD4"/>
    <w:pPr>
      <w:spacing w:before="0" w:after="0"/>
    </w:pPr>
  </w:style>
  <w:style w:type="paragraph" w:customStyle="1" w:styleId="BodyTextBold">
    <w:name w:val="Body Text Bold"/>
    <w:basedOn w:val="BodyText"/>
    <w:qFormat/>
    <w:rsid w:val="00A66AD4"/>
    <w:rPr>
      <w:b/>
    </w:rPr>
  </w:style>
  <w:style w:type="character" w:styleId="Hyperlink">
    <w:name w:val="Hyperlink"/>
    <w:basedOn w:val="DefaultParagraphFont"/>
    <w:uiPriority w:val="99"/>
    <w:unhideWhenUsed/>
    <w:rsid w:val="00AF1C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569</Words>
  <Characters>3642</Characters>
  <Application>Microsoft Office Word</Application>
  <DocSecurity>0</DocSecurity>
  <Lines>173</Lines>
  <Paragraphs>110</Paragraphs>
  <ScaleCrop>false</ScaleCrop>
  <Company>Author-it Software Corporation Ltd.</Company>
  <LinksUpToDate>false</LinksUpToDate>
  <CharactersWithSpaces>4101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MEM04013 Develop and manufacture polystyrene patterns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2021-03-31T03:38:00Z</dcterms:created>
  <dcterms:modified xsi:type="dcterms:W3CDTF">2021-03-31T03:38:00Z</dcterms:modified>
</cp:coreProperties>
</file>