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21D7" w:rsidP="003621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MEM04012 Assemble plated patterns</w:t>
      </w:r>
      <w:r>
        <w:fldChar w:fldCharType="end"/>
      </w:r>
    </w:p>
    <w:p w:rsidR="003621D7" w:rsidP="003621D7">
      <w:pPr>
        <w:pStyle w:val="Version"/>
        <w:sectPr w:rsidSect="00CE19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E1915" w:rsidP="00CE1915">
      <w:pPr>
        <w:pStyle w:val="SuperHeading"/>
      </w:pPr>
      <w:r w:rsidRPr="00CE1915">
        <w:t>MEM04012 Assemble plated patterns</w:t>
      </w:r>
    </w:p>
    <w:p w:rsidR="00000000" w:rsidRPr="00CE1915" w:rsidP="00CE1915">
      <w:pPr>
        <w:pStyle w:val="Heading1"/>
      </w:pPr>
      <w:bookmarkStart w:id="1" w:name="O_1084714"/>
      <w:bookmarkEnd w:id="1"/>
      <w:r w:rsidRPr="00CE1915">
        <w:t>Modification History</w:t>
      </w:r>
    </w:p>
    <w:p w:rsidR="00000000" w:rsidRPr="00CE1915" w:rsidP="003621D7">
      <w:pPr>
        <w:pStyle w:val="BodyText"/>
      </w:pPr>
      <w:r w:rsidRPr="00CE1915">
        <w:t>Release 2. Quantum of hours of workplace practice removed. Supersedes and is equivalent to MEM04012 Assemble plated patterns (Release 1).</w:t>
      </w:r>
    </w:p>
    <w:p w:rsidR="00000000" w:rsidRPr="00CE1915" w:rsidP="003621D7">
      <w:pPr>
        <w:pStyle w:val="BodyText"/>
      </w:pPr>
      <w:r w:rsidRPr="00CE1915">
        <w:t>Release 1. Supersedes and is equivalent to MEM04012B Assemble plated patterns.</w:t>
      </w:r>
    </w:p>
    <w:p w:rsidR="00000000" w:rsidRPr="00CE1915" w:rsidP="00CE1915">
      <w:pPr>
        <w:pStyle w:val="Heading1"/>
      </w:pPr>
      <w:bookmarkStart w:id="2" w:name="O_1084713"/>
      <w:bookmarkEnd w:id="2"/>
      <w:r w:rsidRPr="00CE1915">
        <w:t>Application</w:t>
      </w:r>
    </w:p>
    <w:p w:rsidR="00000000" w:rsidRPr="00CE1915" w:rsidP="003621D7">
      <w:pPr>
        <w:pStyle w:val="BodyText"/>
      </w:pPr>
      <w:r w:rsidRPr="00CE1915">
        <w:t>This unit of competency defines the skills and knowledge required to assemble all types of plated patterns using a range of materials. It covers the manufacture (when appropriate) and mounting of runner systems.</w:t>
      </w:r>
    </w:p>
    <w:p w:rsidR="00000000" w:rsidRPr="00CE1915" w:rsidP="003621D7">
      <w:pPr>
        <w:pStyle w:val="BodyText"/>
      </w:pPr>
      <w:r w:rsidRPr="00CE1915">
        <w:t>Where the manufacture of polym</w:t>
      </w:r>
      <w:r w:rsidRPr="00CE1915">
        <w:t>er-plated patterns is required unit MEM04011 Produce polymer patterns should also be selected.</w:t>
      </w:r>
    </w:p>
    <w:p w:rsidR="00000000" w:rsidRPr="00CE1915" w:rsidP="003621D7">
      <w:pPr>
        <w:pStyle w:val="BodyText"/>
      </w:pPr>
      <w:r w:rsidRPr="00CE1915">
        <w:t>Where the selection and use of cast aluminium plates is required unit MEM04014 Develop and manufacture production patterns should also be selected.</w:t>
      </w:r>
    </w:p>
    <w:p w:rsidR="00000000" w:rsidRPr="00CE1915" w:rsidP="003621D7">
      <w:pPr>
        <w:pStyle w:val="BodyText"/>
      </w:pPr>
      <w:r w:rsidRPr="00CE1915">
        <w:t>Where the s</w:t>
      </w:r>
      <w:r w:rsidRPr="00CE1915">
        <w:t>election and use of precision measurement is required unit MEM12003 Perform precision mechanical measurement should also be selected.</w:t>
      </w:r>
    </w:p>
    <w:p w:rsidR="00000000" w:rsidRPr="00CE1915" w:rsidP="003621D7">
      <w:pPr>
        <w:pStyle w:val="BodyText"/>
      </w:pPr>
      <w:r w:rsidRPr="00CE1915">
        <w:t>Where the selection and use of machining competencies is required applicable units should also be selected.</w:t>
      </w:r>
    </w:p>
    <w:p w:rsidR="00000000" w:rsidRPr="00CE1915" w:rsidP="003621D7">
      <w:pPr>
        <w:pStyle w:val="BodyText"/>
      </w:pPr>
      <w:r w:rsidRPr="00CE1915">
        <w:t>No licensing</w:t>
      </w:r>
      <w:r w:rsidRPr="00CE1915">
        <w:t>, legislative or certification requirements apply to this unit at the time of publication.</w:t>
      </w:r>
    </w:p>
    <w:p w:rsidR="00000000" w:rsidRPr="00CE1915" w:rsidP="00CE1915">
      <w:pPr>
        <w:pStyle w:val="BodyText"/>
      </w:pPr>
      <w:r w:rsidRPr="00CE1915">
        <w:rPr>
          <w:rStyle w:val="SpecialBold"/>
        </w:rPr>
        <w:t>Band:</w:t>
      </w:r>
      <w:r w:rsidRPr="00CE1915">
        <w:rPr>
          <w:rStyle w:val="SpecialBold"/>
        </w:rPr>
        <w:tab/>
        <w:t>A</w:t>
      </w:r>
    </w:p>
    <w:p w:rsidR="00000000" w:rsidRPr="00CE1915" w:rsidP="00CE1915">
      <w:pPr>
        <w:pStyle w:val="BodyText"/>
      </w:pPr>
      <w:r w:rsidRPr="00CE1915">
        <w:rPr>
          <w:rStyle w:val="SpecialBold"/>
        </w:rPr>
        <w:t>Unit Weight:</w:t>
      </w:r>
      <w:r w:rsidRPr="00CE1915">
        <w:rPr>
          <w:rStyle w:val="SpecialBold"/>
        </w:rPr>
        <w:tab/>
        <w:t>8</w:t>
      </w:r>
    </w:p>
    <w:p w:rsidR="00000000" w:rsidRPr="00CE1915" w:rsidP="00CE1915">
      <w:pPr>
        <w:pStyle w:val="AllowPageBreak"/>
      </w:pPr>
    </w:p>
    <w:p w:rsidR="00000000" w:rsidRPr="00CE1915" w:rsidP="00CE1915">
      <w:pPr>
        <w:pStyle w:val="Heading1"/>
      </w:pPr>
      <w:bookmarkStart w:id="3" w:name="O_1084712"/>
      <w:bookmarkEnd w:id="3"/>
      <w:r w:rsidRPr="00CE1915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95"/>
        <w:gridCol w:w="6337"/>
      </w:tblGrid>
      <w:tr w:rsidTr="00CE19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15">
            <w:pPr>
              <w:pStyle w:val="BodyText"/>
              <w:rPr>
                <w:lang w:val="en-NZ"/>
              </w:rPr>
            </w:pPr>
            <w:r w:rsidRPr="00CE1915">
              <w:t>MEM04010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15">
            <w:pPr>
              <w:pStyle w:val="BodyText"/>
              <w:rPr>
                <w:lang w:val="en-NZ"/>
              </w:rPr>
            </w:pPr>
            <w:r w:rsidRPr="00CE1915">
              <w:t>Develop and manufacture wood patterns</w:t>
            </w:r>
          </w:p>
        </w:tc>
      </w:tr>
      <w:tr w:rsidTr="00CE19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15">
            <w:pPr>
              <w:pStyle w:val="BodyText"/>
              <w:rPr>
                <w:lang w:val="en-NZ"/>
              </w:rPr>
            </w:pPr>
            <w:r w:rsidRPr="00CE1915">
              <w:t>MEM04018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15">
            <w:pPr>
              <w:pStyle w:val="BodyText"/>
              <w:rPr>
                <w:lang w:val="en-NZ"/>
              </w:rPr>
            </w:pPr>
            <w:r w:rsidRPr="00CE1915">
              <w:t>Perform general woodworking machine operations</w:t>
            </w:r>
          </w:p>
        </w:tc>
      </w:tr>
      <w:tr w:rsidTr="00CE19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15">
            <w:pPr>
              <w:pStyle w:val="BodyText"/>
              <w:rPr>
                <w:lang w:val="en-NZ"/>
              </w:rPr>
            </w:pPr>
            <w:r w:rsidRPr="00CE1915">
              <w:t>MEM09002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15">
            <w:pPr>
              <w:pStyle w:val="BodyText"/>
              <w:rPr>
                <w:lang w:val="en-NZ"/>
              </w:rPr>
            </w:pPr>
            <w:r w:rsidRPr="00CE1915">
              <w:t>Interpret technical drawing</w:t>
            </w:r>
          </w:p>
        </w:tc>
      </w:tr>
      <w:tr w:rsidTr="00CE19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15">
            <w:pPr>
              <w:pStyle w:val="BodyText"/>
              <w:rPr>
                <w:lang w:val="en-NZ"/>
              </w:rPr>
            </w:pPr>
            <w:r w:rsidRPr="00CE1915">
              <w:t>MEM11011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15">
            <w:pPr>
              <w:pStyle w:val="BodyText"/>
              <w:rPr>
                <w:lang w:val="en-NZ"/>
              </w:rPr>
            </w:pPr>
            <w:r w:rsidRPr="00CE1915">
              <w:t>Undertake manual handling</w:t>
            </w:r>
          </w:p>
        </w:tc>
      </w:tr>
      <w:tr w:rsidTr="00CE19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15">
            <w:pPr>
              <w:pStyle w:val="BodyText"/>
              <w:rPr>
                <w:lang w:val="en-NZ"/>
              </w:rPr>
            </w:pPr>
            <w:r w:rsidRPr="00CE1915">
              <w:t>MEM12006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15">
            <w:pPr>
              <w:pStyle w:val="BodyText"/>
              <w:rPr>
                <w:lang w:val="en-NZ"/>
              </w:rPr>
            </w:pPr>
            <w:r w:rsidRPr="00CE1915">
              <w:t>Mark off/out (general engineering)</w:t>
            </w:r>
          </w:p>
        </w:tc>
      </w:tr>
      <w:tr w:rsidTr="00CE19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15">
            <w:pPr>
              <w:pStyle w:val="BodyText"/>
              <w:rPr>
                <w:lang w:val="en-NZ"/>
              </w:rPr>
            </w:pPr>
            <w:r w:rsidRPr="00CE1915">
              <w:t>MEM12023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15">
            <w:pPr>
              <w:pStyle w:val="BodyText"/>
              <w:rPr>
                <w:lang w:val="en-NZ"/>
              </w:rPr>
            </w:pPr>
            <w:r w:rsidRPr="00CE1915">
              <w:t>Perform engineering measurements</w:t>
            </w:r>
          </w:p>
        </w:tc>
      </w:tr>
      <w:tr w:rsidTr="00CE19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15">
            <w:pPr>
              <w:pStyle w:val="BodyText"/>
              <w:rPr>
                <w:lang w:val="en-NZ"/>
              </w:rPr>
            </w:pPr>
            <w:r w:rsidRPr="00CE1915">
              <w:t>MEM12024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15">
            <w:pPr>
              <w:pStyle w:val="BodyText"/>
              <w:rPr>
                <w:lang w:val="en-NZ"/>
              </w:rPr>
            </w:pPr>
            <w:r w:rsidRPr="00CE1915">
              <w:t>Perform computations</w:t>
            </w:r>
          </w:p>
        </w:tc>
      </w:tr>
      <w:tr w:rsidTr="00CE19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15">
            <w:pPr>
              <w:pStyle w:val="BodyText"/>
              <w:rPr>
                <w:lang w:val="en-NZ"/>
              </w:rPr>
            </w:pPr>
            <w:r w:rsidRPr="00CE1915">
              <w:t>MEM12026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15">
            <w:pPr>
              <w:pStyle w:val="BodyText"/>
              <w:rPr>
                <w:lang w:val="en-NZ"/>
              </w:rPr>
            </w:pPr>
            <w:r w:rsidRPr="00CE1915">
              <w:t>Perform advanced trade calculations in a manufacturi</w:t>
            </w:r>
            <w:r w:rsidRPr="00CE1915">
              <w:t>ng, engineering or related environment</w:t>
            </w:r>
          </w:p>
        </w:tc>
      </w:tr>
      <w:tr w:rsidTr="00CE19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15">
            <w:pPr>
              <w:pStyle w:val="BodyText"/>
              <w:rPr>
                <w:lang w:val="en-NZ"/>
              </w:rPr>
            </w:pPr>
            <w:r w:rsidRPr="00CE1915">
              <w:t>MEM13015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15">
            <w:pPr>
              <w:pStyle w:val="BodyText"/>
              <w:rPr>
                <w:lang w:val="en-NZ"/>
              </w:rPr>
            </w:pPr>
            <w:r w:rsidRPr="00CE1915">
              <w:t>Work safely and effectively in manufacturing and engineering</w:t>
            </w:r>
          </w:p>
        </w:tc>
      </w:tr>
      <w:tr w:rsidTr="00CE19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15">
            <w:pPr>
              <w:pStyle w:val="BodyText"/>
              <w:rPr>
                <w:lang w:val="en-NZ"/>
              </w:rPr>
            </w:pPr>
            <w:r w:rsidRPr="00CE1915">
              <w:t>MEM14006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15">
            <w:pPr>
              <w:pStyle w:val="BodyText"/>
              <w:rPr>
                <w:lang w:val="en-NZ"/>
              </w:rPr>
            </w:pPr>
            <w:r w:rsidRPr="00CE1915">
              <w:t>Plan work activities</w:t>
            </w:r>
          </w:p>
        </w:tc>
      </w:tr>
      <w:tr w:rsidTr="00CE19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15">
            <w:pPr>
              <w:pStyle w:val="BodyText"/>
              <w:rPr>
                <w:lang w:val="en-NZ"/>
              </w:rPr>
            </w:pPr>
            <w:r w:rsidRPr="00CE1915">
              <w:t>MEM16006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15">
            <w:pPr>
              <w:pStyle w:val="BodyText"/>
              <w:rPr>
                <w:lang w:val="en-NZ"/>
              </w:rPr>
            </w:pPr>
            <w:r w:rsidRPr="00CE1915">
              <w:t>Organise and communicate information</w:t>
            </w:r>
          </w:p>
        </w:tc>
      </w:tr>
      <w:tr w:rsidTr="00CE19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15">
            <w:pPr>
              <w:pStyle w:val="BodyText"/>
              <w:rPr>
                <w:lang w:val="en-NZ"/>
              </w:rPr>
            </w:pPr>
            <w:r w:rsidRPr="00CE1915">
              <w:t>MEM18001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15">
            <w:pPr>
              <w:pStyle w:val="BodyText"/>
              <w:rPr>
                <w:lang w:val="en-NZ"/>
              </w:rPr>
            </w:pPr>
            <w:r w:rsidRPr="00CE1915">
              <w:t>Use hand tools</w:t>
            </w:r>
          </w:p>
        </w:tc>
      </w:tr>
      <w:tr w:rsidTr="00CE19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15">
            <w:pPr>
              <w:pStyle w:val="BodyText"/>
              <w:rPr>
                <w:lang w:val="en-NZ"/>
              </w:rPr>
            </w:pPr>
            <w:r w:rsidRPr="00CE1915">
              <w:t>MEM18002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915" w:rsidP="00CE1915">
            <w:pPr>
              <w:pStyle w:val="BodyText"/>
            </w:pPr>
            <w:r w:rsidRPr="00CE1915">
              <w:t>Use power tools/hand held operations</w:t>
            </w:r>
          </w:p>
        </w:tc>
      </w:tr>
    </w:tbl>
    <w:p w:rsidR="00000000" w:rsidRPr="00CE1915" w:rsidP="00CE1915">
      <w:pPr>
        <w:pStyle w:val="BodyText"/>
      </w:pPr>
    </w:p>
    <w:p w:rsidR="00000000" w:rsidRPr="00CE1915" w:rsidP="00CE1915">
      <w:pPr>
        <w:pStyle w:val="AllowPageBreak"/>
      </w:pPr>
    </w:p>
    <w:p w:rsidR="00000000" w:rsidRPr="00CE1915" w:rsidP="00CE1915">
      <w:pPr>
        <w:pStyle w:val="Heading1"/>
      </w:pPr>
      <w:bookmarkStart w:id="4" w:name="O_1084711"/>
      <w:bookmarkEnd w:id="4"/>
      <w:r w:rsidRPr="00CE1915">
        <w:t>Competency Field</w:t>
      </w:r>
    </w:p>
    <w:p w:rsidR="00000000" w:rsidRPr="00CE1915" w:rsidP="003621D7">
      <w:pPr>
        <w:pStyle w:val="BodyText"/>
      </w:pPr>
      <w:r w:rsidRPr="00CE1915">
        <w:t>Casting and moulding</w:t>
      </w:r>
    </w:p>
    <w:p w:rsidR="00000000" w:rsidRPr="00CE1915" w:rsidP="00CE1915">
      <w:pPr>
        <w:pStyle w:val="Heading1"/>
      </w:pPr>
      <w:bookmarkStart w:id="5" w:name="O_1084710"/>
      <w:bookmarkEnd w:id="5"/>
      <w:r w:rsidRPr="00CE191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CE19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15">
            <w:pPr>
              <w:pStyle w:val="BodyText"/>
              <w:rPr>
                <w:lang w:val="en-NZ"/>
              </w:rPr>
            </w:pPr>
            <w:r w:rsidRPr="00CE1915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15">
            <w:pPr>
              <w:pStyle w:val="BodyText"/>
              <w:rPr>
                <w:lang w:val="en-NZ"/>
              </w:rPr>
            </w:pPr>
            <w:r w:rsidRPr="00CE1915">
              <w:t>Performance criteria describe the performance needed to demonstrate achievement of the element.</w:t>
            </w:r>
          </w:p>
        </w:tc>
      </w:tr>
      <w:tr w:rsidTr="00CE19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915" w:rsidP="00CE1915">
            <w:pPr>
              <w:pStyle w:val="BodyText"/>
            </w:pPr>
            <w:r w:rsidRPr="00CE1915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15">
            <w:pPr>
              <w:pStyle w:val="BodyText"/>
              <w:rPr>
                <w:lang w:val="en-NZ"/>
              </w:rPr>
            </w:pPr>
            <w:r w:rsidRPr="00CE1915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15">
            <w:pPr>
              <w:pStyle w:val="BodyText"/>
              <w:rPr>
                <w:lang w:val="en-NZ"/>
              </w:rPr>
            </w:pPr>
            <w:r w:rsidRPr="00CE1915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15">
            <w:pPr>
              <w:pStyle w:val="BodyText"/>
              <w:rPr>
                <w:lang w:val="en-NZ"/>
              </w:rPr>
            </w:pPr>
            <w:r w:rsidRPr="00CE1915">
              <w:t>Follow standard operating procedures (SOPs)</w:t>
            </w:r>
          </w:p>
        </w:tc>
      </w:tr>
      <w:tr w:rsidTr="00CE19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15">
            <w:pPr>
              <w:pStyle w:val="BodyText"/>
              <w:rPr>
                <w:lang w:val="en-NZ"/>
              </w:rPr>
            </w:pPr>
            <w:r w:rsidRPr="00CE1915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15">
            <w:pPr>
              <w:pStyle w:val="BodyText"/>
              <w:rPr>
                <w:lang w:val="en-NZ"/>
              </w:rPr>
            </w:pPr>
            <w:r w:rsidRPr="00CE1915">
              <w:t>Comply with work health and safety (WHS) requirements at all times</w:t>
            </w:r>
          </w:p>
        </w:tc>
      </w:tr>
      <w:tr w:rsidTr="00CE19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15">
            <w:pPr>
              <w:pStyle w:val="BodyText"/>
              <w:rPr>
                <w:lang w:val="en-NZ"/>
              </w:rPr>
            </w:pPr>
            <w:r w:rsidRPr="00CE1915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15">
            <w:pPr>
              <w:pStyle w:val="BodyText"/>
              <w:rPr>
                <w:lang w:val="en-NZ"/>
              </w:rPr>
            </w:pPr>
            <w:r w:rsidRPr="00CE1915">
              <w:t>Use appropriate personal protective equipment (PPE) in accordance with SOPs</w:t>
            </w:r>
          </w:p>
        </w:tc>
      </w:tr>
      <w:tr w:rsidTr="00CE19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15">
            <w:pPr>
              <w:pStyle w:val="BodyText"/>
              <w:rPr>
                <w:lang w:val="en-NZ"/>
              </w:rPr>
            </w:pPr>
            <w:r w:rsidRPr="00CE1915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15">
            <w:pPr>
              <w:pStyle w:val="BodyText"/>
              <w:rPr>
                <w:lang w:val="en-NZ"/>
              </w:rPr>
            </w:pPr>
            <w:r w:rsidRPr="00CE1915">
              <w:t>Identify job requirements from specifications, drawings, job sheets or work instructions</w:t>
            </w:r>
          </w:p>
        </w:tc>
      </w:tr>
      <w:tr w:rsidTr="00CE19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15">
            <w:pPr>
              <w:pStyle w:val="BodyText"/>
              <w:rPr>
                <w:lang w:val="en-NZ"/>
              </w:rPr>
            </w:pPr>
          </w:p>
        </w:tc>
      </w:tr>
      <w:tr w:rsidTr="00CE19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915" w:rsidP="00CE1915">
            <w:pPr>
              <w:pStyle w:val="BodyText"/>
            </w:pPr>
            <w:r w:rsidRPr="00CE1915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15">
            <w:pPr>
              <w:pStyle w:val="BodyText"/>
              <w:rPr>
                <w:lang w:val="en-NZ"/>
              </w:rPr>
            </w:pPr>
            <w:r w:rsidRPr="00CE1915">
              <w:rPr>
                <w:rStyle w:val="SpecialBold"/>
              </w:rPr>
              <w:t>Inspect and layout patterns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15">
            <w:pPr>
              <w:pStyle w:val="BodyText"/>
              <w:rPr>
                <w:lang w:val="en-NZ"/>
              </w:rPr>
            </w:pPr>
            <w:r w:rsidRPr="00CE1915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15">
            <w:pPr>
              <w:pStyle w:val="BodyText"/>
              <w:rPr>
                <w:lang w:val="en-NZ"/>
              </w:rPr>
            </w:pPr>
            <w:r w:rsidRPr="00CE1915">
              <w:t xml:space="preserve">Inspect pattern </w:t>
            </w:r>
            <w:r w:rsidRPr="00CE1915">
              <w:t>to ensure dimensions and surface finish conforms to specifications</w:t>
            </w:r>
          </w:p>
        </w:tc>
      </w:tr>
      <w:tr w:rsidTr="00CE19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15">
            <w:pPr>
              <w:pStyle w:val="BodyText"/>
              <w:rPr>
                <w:lang w:val="en-NZ"/>
              </w:rPr>
            </w:pPr>
            <w:r w:rsidRPr="00CE1915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15">
            <w:pPr>
              <w:pStyle w:val="BodyText"/>
              <w:rPr>
                <w:lang w:val="en-NZ"/>
              </w:rPr>
            </w:pPr>
            <w:r w:rsidRPr="00CE1915">
              <w:t>Lay out pattern and runner system to specifications from drawings, sketches or verbal instructions</w:t>
            </w:r>
          </w:p>
        </w:tc>
      </w:tr>
      <w:tr w:rsidTr="00CE19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15">
            <w:pPr>
              <w:pStyle w:val="BodyText"/>
              <w:rPr>
                <w:lang w:val="en-NZ"/>
              </w:rPr>
            </w:pPr>
            <w:r w:rsidRPr="00CE1915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15">
            <w:pPr>
              <w:pStyle w:val="BodyText"/>
              <w:rPr>
                <w:lang w:val="en-NZ"/>
              </w:rPr>
            </w:pPr>
            <w:r w:rsidRPr="00CE1915">
              <w:t>Align pattern in an appropriate manner</w:t>
            </w:r>
          </w:p>
        </w:tc>
      </w:tr>
      <w:tr w:rsidTr="00CE19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15">
            <w:pPr>
              <w:pStyle w:val="BodyText"/>
              <w:rPr>
                <w:lang w:val="en-NZ"/>
              </w:rPr>
            </w:pPr>
          </w:p>
        </w:tc>
      </w:tr>
      <w:tr w:rsidTr="00CE19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915" w:rsidP="00CE1915">
            <w:pPr>
              <w:pStyle w:val="BodyText"/>
            </w:pPr>
            <w:r w:rsidRPr="00CE1915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15">
            <w:pPr>
              <w:pStyle w:val="BodyText"/>
              <w:rPr>
                <w:lang w:val="en-NZ"/>
              </w:rPr>
            </w:pPr>
            <w:r w:rsidRPr="00CE1915">
              <w:rPr>
                <w:rStyle w:val="SpecialBold"/>
              </w:rPr>
              <w:t>Mount pattern on plates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15">
            <w:pPr>
              <w:pStyle w:val="BodyText"/>
              <w:rPr>
                <w:lang w:val="en-NZ"/>
              </w:rPr>
            </w:pPr>
            <w:r w:rsidRPr="00CE1915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15">
            <w:pPr>
              <w:pStyle w:val="BodyText"/>
              <w:rPr>
                <w:lang w:val="en-NZ"/>
              </w:rPr>
            </w:pPr>
            <w:r w:rsidRPr="00CE1915">
              <w:t>Attach cope and drag patterns/double sided match plate patterns to pattern plate/s according to specification</w:t>
            </w:r>
          </w:p>
        </w:tc>
      </w:tr>
      <w:tr w:rsidTr="00CE19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15">
            <w:pPr>
              <w:pStyle w:val="BodyText"/>
              <w:rPr>
                <w:lang w:val="en-NZ"/>
              </w:rPr>
            </w:pPr>
            <w:r w:rsidRPr="00CE1915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15">
            <w:pPr>
              <w:pStyle w:val="BodyText"/>
              <w:rPr>
                <w:lang w:val="en-NZ"/>
              </w:rPr>
            </w:pPr>
            <w:r w:rsidRPr="00CE1915">
              <w:t>Inspect cope and drag patterns/double sided match plate patterns for security and alignment</w:t>
            </w:r>
          </w:p>
        </w:tc>
      </w:tr>
      <w:tr w:rsidTr="00CE19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15">
            <w:pPr>
              <w:pStyle w:val="BodyText"/>
              <w:rPr>
                <w:lang w:val="en-NZ"/>
              </w:rPr>
            </w:pPr>
          </w:p>
        </w:tc>
      </w:tr>
      <w:tr w:rsidTr="00CE19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915" w:rsidP="00CE1915">
            <w:pPr>
              <w:pStyle w:val="BodyText"/>
            </w:pPr>
            <w:r w:rsidRPr="00CE1915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15">
            <w:pPr>
              <w:pStyle w:val="BodyText"/>
              <w:rPr>
                <w:lang w:val="en-NZ"/>
              </w:rPr>
            </w:pPr>
            <w:r w:rsidRPr="00CE1915">
              <w:rPr>
                <w:rStyle w:val="SpecialBold"/>
              </w:rPr>
              <w:t>Mount runner system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15">
            <w:pPr>
              <w:pStyle w:val="BodyText"/>
              <w:rPr>
                <w:lang w:val="en-NZ"/>
              </w:rPr>
            </w:pPr>
            <w:r w:rsidRPr="00CE1915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15">
            <w:pPr>
              <w:pStyle w:val="BodyText"/>
              <w:rPr>
                <w:lang w:val="en-NZ"/>
              </w:rPr>
            </w:pPr>
            <w:r w:rsidRPr="00CE1915">
              <w:t>Adjust volume of runner system to conform to specifications</w:t>
            </w:r>
          </w:p>
        </w:tc>
      </w:tr>
      <w:tr w:rsidTr="00CE19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15">
            <w:pPr>
              <w:pStyle w:val="BodyText"/>
              <w:rPr>
                <w:lang w:val="en-NZ"/>
              </w:rPr>
            </w:pPr>
            <w:r w:rsidRPr="00CE1915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15">
            <w:pPr>
              <w:pStyle w:val="BodyText"/>
              <w:rPr>
                <w:lang w:val="en-NZ"/>
              </w:rPr>
            </w:pPr>
            <w:r w:rsidRPr="00CE1915">
              <w:t>Attach runner components pattern plates to specification using appropriate fixing and joining techniques</w:t>
            </w:r>
          </w:p>
        </w:tc>
      </w:tr>
      <w:tr w:rsidTr="00CE19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15">
            <w:pPr>
              <w:pStyle w:val="BodyText"/>
              <w:rPr>
                <w:lang w:val="en-NZ"/>
              </w:rPr>
            </w:pPr>
          </w:p>
        </w:tc>
      </w:tr>
      <w:tr w:rsidTr="00CE19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915" w:rsidP="00CE1915">
            <w:pPr>
              <w:pStyle w:val="BodyText"/>
            </w:pPr>
            <w:r w:rsidRPr="00CE1915">
              <w:t>5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15">
            <w:pPr>
              <w:pStyle w:val="BodyText"/>
              <w:rPr>
                <w:lang w:val="en-NZ"/>
              </w:rPr>
            </w:pPr>
            <w:r w:rsidRPr="00CE1915">
              <w:rPr>
                <w:rStyle w:val="SpecialBold"/>
              </w:rPr>
              <w:t>Inspect plated pattern assembly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15">
            <w:pPr>
              <w:pStyle w:val="BodyText"/>
              <w:rPr>
                <w:lang w:val="en-NZ"/>
              </w:rPr>
            </w:pPr>
            <w:r w:rsidRPr="00CE1915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915" w:rsidP="00CE1915">
            <w:pPr>
              <w:pStyle w:val="BodyText"/>
            </w:pPr>
            <w:r w:rsidRPr="00CE1915">
              <w:t>Inspect surface and mouldabili</w:t>
            </w:r>
            <w:r w:rsidRPr="00CE1915">
              <w:t>ty of plated pattern assembly for compliance with specifications</w:t>
            </w:r>
          </w:p>
        </w:tc>
      </w:tr>
    </w:tbl>
    <w:p w:rsidR="00000000" w:rsidRPr="00CE1915" w:rsidP="00CE1915">
      <w:pPr>
        <w:pStyle w:val="BodyText"/>
      </w:pPr>
    </w:p>
    <w:p w:rsidR="00000000" w:rsidRPr="00CE1915" w:rsidP="00CE1915">
      <w:pPr>
        <w:pStyle w:val="AllowPageBreak"/>
      </w:pPr>
    </w:p>
    <w:p w:rsidR="00000000" w:rsidRPr="00CE1915" w:rsidP="00CE1915">
      <w:pPr>
        <w:pStyle w:val="Heading1"/>
      </w:pPr>
      <w:bookmarkStart w:id="6" w:name="O_1084709"/>
      <w:bookmarkEnd w:id="6"/>
      <w:r w:rsidRPr="00CE1915">
        <w:t>Foundation Skills</w:t>
      </w:r>
    </w:p>
    <w:p w:rsidR="00000000" w:rsidRPr="00CE1915" w:rsidP="003621D7">
      <w:pPr>
        <w:pStyle w:val="BodyText"/>
      </w:pPr>
      <w:r w:rsidRPr="00CE1915">
        <w:t>This section describes those required skills (reading, writing, oral communication and numeracy) that are essential to workplace performance in this uni</w:t>
      </w:r>
      <w:r w:rsidRPr="00CE1915">
        <w:t xml:space="preserve">t of competency.  </w:t>
      </w:r>
    </w:p>
    <w:p w:rsidR="00000000" w:rsidRPr="00CE1915" w:rsidP="003621D7">
      <w:pPr>
        <w:pStyle w:val="BodyText"/>
      </w:pPr>
      <w:r w:rsidRPr="00CE1915">
        <w:t>Foundation skills essential to performance are explicit in the performance criteria of this unit of competency.</w:t>
      </w:r>
    </w:p>
    <w:p w:rsidR="00000000" w:rsidRPr="00CE1915" w:rsidP="00CE1915">
      <w:pPr>
        <w:pStyle w:val="Heading1"/>
      </w:pPr>
      <w:bookmarkStart w:id="7" w:name="O_1084708"/>
      <w:bookmarkEnd w:id="7"/>
      <w:r w:rsidRPr="00CE1915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26"/>
        <w:gridCol w:w="6382"/>
      </w:tblGrid>
      <w:tr w:rsidTr="00CE19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15">
            <w:pPr>
              <w:pStyle w:val="BodyText"/>
              <w:rPr>
                <w:lang w:val="en-NZ"/>
              </w:rPr>
            </w:pPr>
            <w:r w:rsidRPr="00CE1915">
              <w:t>This field allows for different work environments and conditions that may affect perf</w:t>
            </w:r>
            <w:r w:rsidRPr="00CE1915">
              <w:t>ormance.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CE19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15">
            <w:pPr>
              <w:pStyle w:val="BodyText"/>
              <w:rPr>
                <w:lang w:val="en-NZ"/>
              </w:rPr>
            </w:pPr>
            <w:r w:rsidRPr="00CE1915">
              <w:rPr>
                <w:rStyle w:val="SpecialBold"/>
              </w:rPr>
              <w:t>Materials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915" w:rsidP="00CE1915">
            <w:pPr>
              <w:pStyle w:val="ListBullet"/>
            </w:pPr>
            <w:r w:rsidRPr="00CE1915">
              <w:t>timber</w:t>
            </w:r>
          </w:p>
          <w:p w:rsidR="00000000" w:rsidRPr="00CE1915" w:rsidP="00CE1915">
            <w:pPr>
              <w:pStyle w:val="ListBullet"/>
            </w:pPr>
            <w:r w:rsidRPr="00CE1915">
              <w:t xml:space="preserve">timber composite </w:t>
            </w:r>
          </w:p>
          <w:p w:rsidR="00000000" w:rsidRPr="00CE1915" w:rsidP="00CE1915">
            <w:pPr>
              <w:pStyle w:val="ListBullet"/>
            </w:pPr>
            <w:r w:rsidRPr="00CE1915">
              <w:t>metal</w:t>
            </w:r>
          </w:p>
          <w:p w:rsidR="00000000" w:rsidP="00CE1915">
            <w:pPr>
              <w:pStyle w:val="BodyText"/>
              <w:rPr>
                <w:lang w:val="en-NZ"/>
              </w:rPr>
            </w:pPr>
          </w:p>
        </w:tc>
      </w:tr>
      <w:tr w:rsidTr="00CE19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15">
            <w:pPr>
              <w:pStyle w:val="BodyText"/>
              <w:rPr>
                <w:lang w:val="en-NZ"/>
              </w:rPr>
            </w:pPr>
            <w:r w:rsidRPr="00CE1915">
              <w:rPr>
                <w:rStyle w:val="SpecialBold"/>
              </w:rPr>
              <w:t>Aligned includes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915" w:rsidP="00CE1915">
            <w:pPr>
              <w:pStyle w:val="ListBullet"/>
            </w:pPr>
            <w:r w:rsidRPr="00CE1915">
              <w:t>measurement</w:t>
            </w:r>
          </w:p>
          <w:p w:rsidR="00000000" w:rsidRPr="00CE1915" w:rsidP="00CE1915">
            <w:pPr>
              <w:pStyle w:val="ListBullet"/>
            </w:pPr>
            <w:r w:rsidRPr="00CE1915">
              <w:t>dowels</w:t>
            </w:r>
          </w:p>
          <w:p w:rsidR="00000000" w:rsidRPr="00CE1915" w:rsidP="00CE1915">
            <w:pPr>
              <w:pStyle w:val="BodyText"/>
            </w:pPr>
          </w:p>
        </w:tc>
      </w:tr>
    </w:tbl>
    <w:p w:rsidR="00000000" w:rsidRPr="00CE1915" w:rsidP="00CE1915">
      <w:pPr>
        <w:pStyle w:val="BodyText"/>
      </w:pPr>
    </w:p>
    <w:p w:rsidR="00000000" w:rsidRPr="00CE1915" w:rsidP="00CE1915">
      <w:pPr>
        <w:pStyle w:val="AllowPageBreak"/>
      </w:pPr>
    </w:p>
    <w:p w:rsidR="00000000" w:rsidRPr="00CE1915" w:rsidP="00CE1915">
      <w:pPr>
        <w:pStyle w:val="Heading1"/>
      </w:pPr>
      <w:bookmarkStart w:id="8" w:name="O_1084707"/>
      <w:bookmarkEnd w:id="8"/>
      <w:r w:rsidRPr="00CE1915">
        <w:t>Unit Mapping Information</w:t>
      </w:r>
    </w:p>
    <w:p w:rsidR="00000000" w:rsidRPr="00CE1915" w:rsidP="003621D7">
      <w:pPr>
        <w:pStyle w:val="BodyText"/>
      </w:pPr>
      <w:r w:rsidRPr="00CE1915">
        <w:t>Release 2. Supersedes and is equivalent to MEM04012 Assemble plated patterns (Release 1).</w:t>
      </w:r>
    </w:p>
    <w:p w:rsidR="00000000" w:rsidRPr="00CE1915" w:rsidP="003621D7">
      <w:pPr>
        <w:pStyle w:val="BodyText"/>
      </w:pPr>
      <w:r w:rsidRPr="00CE1915">
        <w:t>Release 1. Supersedes and is equivalent to MEM04012B Assemble plated patterns.</w:t>
      </w:r>
    </w:p>
    <w:p w:rsidR="00000000" w:rsidRPr="00CE1915" w:rsidP="00CE1915">
      <w:pPr>
        <w:pStyle w:val="Heading1"/>
      </w:pPr>
      <w:bookmarkStart w:id="9" w:name="O_1084715"/>
      <w:bookmarkEnd w:id="9"/>
      <w:r w:rsidRPr="00CE1915">
        <w:t>Links</w:t>
      </w:r>
    </w:p>
    <w:p w:rsidR="00000000" w:rsidRPr="00CE1915" w:rsidP="003621D7">
      <w:pPr>
        <w:pStyle w:val="BodyText"/>
      </w:pPr>
      <w:r w:rsidRPr="00CE1915">
        <w:t xml:space="preserve">The MEM Metal and Engineering Training Package Companion Volume Implementation Guide is available from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A20A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E1915" w:rsidP="003621D7">
      <w:pPr>
        <w:pStyle w:val="BodyText"/>
        <w:sectPr w:rsidSect="00CE191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E1915" w:rsidP="00CE1915">
      <w:pPr>
        <w:pStyle w:val="SuperHeading"/>
      </w:pPr>
      <w:r w:rsidRPr="00CE1915">
        <w:t>Assessment Requirements for MEM04012 Assemble plated patterns</w:t>
      </w:r>
    </w:p>
    <w:p w:rsidR="00000000" w:rsidRPr="00CE1915" w:rsidP="00CE1915">
      <w:pPr>
        <w:pStyle w:val="Heading1"/>
      </w:pPr>
      <w:bookmarkStart w:id="10" w:name="O_1084705"/>
      <w:bookmarkEnd w:id="10"/>
      <w:r w:rsidRPr="00CE1915">
        <w:t>Modification History</w:t>
      </w:r>
    </w:p>
    <w:p w:rsidR="00000000" w:rsidRPr="00CE1915" w:rsidP="003621D7">
      <w:pPr>
        <w:pStyle w:val="BodyText"/>
      </w:pPr>
      <w:r w:rsidRPr="00CE1915">
        <w:t>Release 2. Quantum of hours of workplace practice removed. Supersedes and is equivalent to MEM04012 Assemble plated patterns (Release 1).</w:t>
      </w:r>
    </w:p>
    <w:p w:rsidR="00000000" w:rsidRPr="00CE1915" w:rsidP="003621D7">
      <w:pPr>
        <w:pStyle w:val="BodyText"/>
      </w:pPr>
      <w:r w:rsidRPr="00CE1915">
        <w:t>Release 1. Supersedes and is equivalent to MEM04012B Assemble plated patterns.</w:t>
      </w:r>
    </w:p>
    <w:p w:rsidR="00000000" w:rsidRPr="00CE1915" w:rsidP="00CE1915">
      <w:pPr>
        <w:pStyle w:val="Heading1"/>
      </w:pPr>
      <w:bookmarkStart w:id="11" w:name="O_1084704"/>
      <w:bookmarkEnd w:id="11"/>
      <w:r w:rsidRPr="00CE1915">
        <w:t>Performance Evidence</w:t>
      </w:r>
    </w:p>
    <w:p w:rsidR="00000000" w:rsidRPr="00CE1915" w:rsidP="003621D7">
      <w:pPr>
        <w:pStyle w:val="BodyText"/>
      </w:pPr>
      <w:r w:rsidRPr="00CE1915">
        <w:t>Evidence required to demonstrate competence in this unit must be relevant to and satisfy the requirements of the elements and performance criteria on at least two (2) occasions and include:</w:t>
      </w:r>
    </w:p>
    <w:p w:rsidR="00000000" w:rsidRPr="00CE1915" w:rsidP="00CE1915">
      <w:pPr>
        <w:pStyle w:val="ListBullet"/>
      </w:pPr>
      <w:r w:rsidRPr="00CE1915">
        <w:t>following work instructions, standard operating procedures (SOPs</w:t>
      </w:r>
      <w:r w:rsidRPr="00CE1915">
        <w:t xml:space="preserve">) and safe work practices </w:t>
      </w:r>
    </w:p>
    <w:p w:rsidR="00000000" w:rsidRPr="00CE1915" w:rsidP="00CE1915">
      <w:pPr>
        <w:pStyle w:val="ListBullet"/>
      </w:pPr>
      <w:r w:rsidRPr="00CE1915">
        <w:t>identifying and interpreting specifications, drawings, sketches and other applicable reference documents to assemble plated patterns</w:t>
      </w:r>
    </w:p>
    <w:p w:rsidR="00000000" w:rsidRPr="00CE1915" w:rsidP="00CE1915">
      <w:pPr>
        <w:pStyle w:val="ListBullet"/>
      </w:pPr>
      <w:r w:rsidRPr="00CE1915">
        <w:t>undertaking relevant engineering calculations, including the determination of contraction rates</w:t>
      </w:r>
    </w:p>
    <w:p w:rsidR="00000000" w:rsidRPr="00CE1915" w:rsidP="00CE1915">
      <w:pPr>
        <w:pStyle w:val="ListBullet"/>
      </w:pPr>
      <w:r w:rsidRPr="00CE1915">
        <w:t xml:space="preserve">inspecting patterns for conformance, laying out pattern and runner system and aligning pattern to specifications </w:t>
      </w:r>
    </w:p>
    <w:p w:rsidR="00000000" w:rsidRPr="00CE1915" w:rsidP="00CE1915">
      <w:pPr>
        <w:pStyle w:val="ListBullet"/>
      </w:pPr>
      <w:r w:rsidRPr="00CE1915">
        <w:t>securely attaching cope and drag patterns/double sided match plate patterns to pattern plates, inspecting for alignment according to specifica</w:t>
      </w:r>
      <w:r w:rsidRPr="00CE1915">
        <w:t>tions</w:t>
      </w:r>
    </w:p>
    <w:p w:rsidR="00000000" w:rsidRPr="00CE1915" w:rsidP="00CE1915">
      <w:pPr>
        <w:pStyle w:val="ListBullet"/>
      </w:pPr>
      <w:r w:rsidRPr="00CE1915">
        <w:t>attaching runner components pattern plates using appropriate fixing and joining techniques and adjusting volume of runner system to conform to specifications</w:t>
      </w:r>
    </w:p>
    <w:p w:rsidR="00000000" w:rsidRPr="00CE1915" w:rsidP="00CE1915">
      <w:pPr>
        <w:pStyle w:val="ListBullet"/>
      </w:pPr>
      <w:r w:rsidRPr="00CE1915">
        <w:t>inspecting plated pattern assembly including surface and mouldability for compliance with sp</w:t>
      </w:r>
      <w:r w:rsidRPr="00CE1915">
        <w:t>ecifications.</w:t>
      </w:r>
    </w:p>
    <w:p w:rsidR="00000000" w:rsidRPr="00CE1915" w:rsidP="00CE1915">
      <w:pPr>
        <w:pStyle w:val="AllowPageBreak"/>
      </w:pPr>
    </w:p>
    <w:p w:rsidR="00000000" w:rsidRPr="00CE1915" w:rsidP="00CE1915">
      <w:pPr>
        <w:pStyle w:val="Heading1"/>
      </w:pPr>
      <w:bookmarkStart w:id="12" w:name="O_1084703"/>
      <w:bookmarkEnd w:id="12"/>
      <w:r w:rsidRPr="00CE1915">
        <w:t>Knowledge Evidence</w:t>
      </w:r>
    </w:p>
    <w:p w:rsidR="00000000" w:rsidRPr="00CE1915" w:rsidP="003621D7">
      <w:pPr>
        <w:pStyle w:val="BodyText"/>
      </w:pPr>
      <w:r w:rsidRPr="00CE1915">
        <w:t>Evidence required to demonstrate the required knowledge for this unit must be relevant to and satisfy the requirements of the elements and performance criteria and include knowledge of:</w:t>
      </w:r>
    </w:p>
    <w:p w:rsidR="00000000" w:rsidRPr="00CE1915" w:rsidP="00CE1915">
      <w:pPr>
        <w:pStyle w:val="ListBullet"/>
      </w:pPr>
      <w:r w:rsidRPr="00CE1915">
        <w:t>safe work practices and procedures and use of personal protective equipment (PPE)</w:t>
      </w:r>
    </w:p>
    <w:p w:rsidR="00000000" w:rsidRPr="00CE1915" w:rsidP="00CE1915">
      <w:pPr>
        <w:pStyle w:val="ListBullet"/>
      </w:pPr>
      <w:r w:rsidRPr="00CE1915">
        <w:t>units of measurement, numerical operations and calculations associated with assembling plated patterns</w:t>
      </w:r>
    </w:p>
    <w:p w:rsidR="00000000" w:rsidRPr="00CE1915" w:rsidP="00CE1915">
      <w:pPr>
        <w:pStyle w:val="ListBullet"/>
      </w:pPr>
      <w:r w:rsidRPr="00CE1915">
        <w:t>fixing and drilling techniques</w:t>
      </w:r>
    </w:p>
    <w:p w:rsidR="00000000" w:rsidRPr="00CE1915" w:rsidP="00CE1915">
      <w:pPr>
        <w:pStyle w:val="ListBullet"/>
      </w:pPr>
      <w:r w:rsidRPr="00CE1915">
        <w:t>reason for using particular layout and r</w:t>
      </w:r>
      <w:r w:rsidRPr="00CE1915">
        <w:t>unner system</w:t>
      </w:r>
    </w:p>
    <w:p w:rsidR="00000000" w:rsidRPr="00CE1915" w:rsidP="00CE1915">
      <w:pPr>
        <w:pStyle w:val="ListBullet"/>
      </w:pPr>
      <w:r w:rsidRPr="00CE1915">
        <w:t xml:space="preserve">all types of plated patterns using a range of materials </w:t>
      </w:r>
    </w:p>
    <w:p w:rsidR="00000000" w:rsidRPr="00CE1915" w:rsidP="00CE1915">
      <w:pPr>
        <w:pStyle w:val="ListBullet"/>
      </w:pPr>
      <w:r w:rsidRPr="00CE1915">
        <w:t>techniques for avoiding cross jointing or mismatch of the pattern and their relationship to the pin-centre</w:t>
      </w:r>
    </w:p>
    <w:p w:rsidR="00000000" w:rsidRPr="00CE1915" w:rsidP="00CE1915">
      <w:pPr>
        <w:pStyle w:val="ListBullet"/>
      </w:pPr>
      <w:r w:rsidRPr="00CE1915">
        <w:t>methoding systems</w:t>
      </w:r>
    </w:p>
    <w:p w:rsidR="00000000" w:rsidRPr="00CE1915" w:rsidP="00CE1915">
      <w:pPr>
        <w:pStyle w:val="ListBullet"/>
      </w:pPr>
      <w:r w:rsidRPr="00CE1915">
        <w:t>mouldability i.e. surface finish, face taper, convex or conca</w:t>
      </w:r>
      <w:r w:rsidRPr="00CE1915">
        <w:t>ve perspectives and undercuts</w:t>
      </w:r>
    </w:p>
    <w:p w:rsidR="00000000" w:rsidRPr="00CE1915" w:rsidP="00CE1915">
      <w:pPr>
        <w:pStyle w:val="ListBullet"/>
      </w:pPr>
      <w:r w:rsidRPr="00CE1915">
        <w:t>moulding and casting techniques.</w:t>
      </w:r>
    </w:p>
    <w:p w:rsidR="00000000" w:rsidRPr="00CE1915" w:rsidP="00CE1915">
      <w:pPr>
        <w:pStyle w:val="AllowPageBreak"/>
      </w:pPr>
    </w:p>
    <w:p w:rsidR="00000000" w:rsidRPr="00CE1915" w:rsidP="00CE1915">
      <w:pPr>
        <w:pStyle w:val="Heading1"/>
      </w:pPr>
      <w:bookmarkStart w:id="13" w:name="O_1084702"/>
      <w:bookmarkEnd w:id="13"/>
      <w:r w:rsidRPr="00CE1915">
        <w:t>Assessment Conditions</w:t>
      </w:r>
    </w:p>
    <w:p w:rsidR="00000000" w:rsidRPr="00CE1915" w:rsidP="00CE1915">
      <w:pPr>
        <w:pStyle w:val="ListBullet"/>
      </w:pPr>
      <w:r w:rsidRPr="00CE1915">
        <w:t>Assessors must:</w:t>
      </w:r>
    </w:p>
    <w:p w:rsidR="00000000" w:rsidRPr="00CE1915" w:rsidP="00CE1915">
      <w:pPr>
        <w:pStyle w:val="ListBullet2"/>
      </w:pPr>
      <w:r w:rsidRPr="00CE1915">
        <w:t>have vocational competency in assembling plated patterns at least to the level being assessed with relevant industry knowledge and exp</w:t>
      </w:r>
      <w:r w:rsidRPr="00CE1915">
        <w:t>erience</w:t>
      </w:r>
    </w:p>
    <w:p w:rsidR="00000000" w:rsidRPr="00CE1915" w:rsidP="00CE1915">
      <w:pPr>
        <w:pStyle w:val="ListBullet2"/>
      </w:pPr>
      <w:r w:rsidRPr="00CE1915">
        <w:t xml:space="preserve">satisfy the assessor requirements in the </w:t>
      </w:r>
      <w:r w:rsidRPr="00CE1915">
        <w:rPr>
          <w:rStyle w:val="Emphasis"/>
        </w:rPr>
        <w:t xml:space="preserve">Standards for Registered Training Organisations 2015 </w:t>
      </w:r>
      <w:r w:rsidRPr="00CE1915">
        <w:t>or its replacement</w:t>
      </w:r>
      <w:r w:rsidRPr="00CE1915">
        <w:rPr>
          <w:rStyle w:val="Emphasis"/>
        </w:rPr>
        <w:t xml:space="preserve"> </w:t>
      </w:r>
      <w:r w:rsidRPr="00CE1915">
        <w:t xml:space="preserve">and comply with the </w:t>
      </w:r>
      <w:r w:rsidRPr="00CE1915">
        <w:rPr>
          <w:rStyle w:val="Emphasis"/>
        </w:rPr>
        <w:t xml:space="preserve">National Vocational Education and Training Regulator Act 2011, </w:t>
      </w:r>
      <w:r w:rsidRPr="00CE1915">
        <w:t>its replacement</w:t>
      </w:r>
      <w:r w:rsidRPr="00CE1915">
        <w:rPr>
          <w:rStyle w:val="Emphasis"/>
        </w:rPr>
        <w:t xml:space="preserve"> </w:t>
      </w:r>
      <w:r w:rsidRPr="00CE1915">
        <w:t>or equivalent legislation covering VET regulation in a non-referring state/territory as the case requires.</w:t>
      </w:r>
    </w:p>
    <w:p w:rsidR="00000000" w:rsidRPr="00CE1915" w:rsidP="00CE1915">
      <w:pPr>
        <w:pStyle w:val="ListBullet"/>
      </w:pPr>
      <w:r w:rsidRPr="00CE1915">
        <w:t>Assessment must occur in a functioning workplace. Where assessment in the workplace would be unsafe, impractical or threatens the environment, asses</w:t>
      </w:r>
      <w:r w:rsidRPr="00CE1915">
        <w:t>sment must occur in a sufficiently rigorous simulated environment that reflects the circumstances that would be experienced in a functioning workplace. Assessment must cover all aspects of workplace performance, including task skills, task management skill</w:t>
      </w:r>
      <w:r w:rsidRPr="00CE1915">
        <w:t xml:space="preserve">s, contingency management skills and job role environment skills. </w:t>
      </w:r>
    </w:p>
    <w:p w:rsidR="00000000" w:rsidRPr="00CE1915" w:rsidP="00CE1915">
      <w:pPr>
        <w:pStyle w:val="ListBullet"/>
      </w:pPr>
      <w:r w:rsidRPr="00CE1915">
        <w:t>Conditions for assessment must include access to all tools, equipment, materials and documentation required, including relevant workplace procedures, product and manufacturing specification</w:t>
      </w:r>
      <w:r w:rsidRPr="00CE1915">
        <w:t>s.</w:t>
      </w:r>
    </w:p>
    <w:p w:rsidR="00000000" w:rsidRPr="00CE1915" w:rsidP="00CE1915">
      <w:pPr>
        <w:pStyle w:val="ListBullet"/>
      </w:pPr>
      <w:r w:rsidRPr="00CE1915">
        <w:t>Assessment processes and techniques must be appropriate to the language, literacy and numeracy requirements of the work being performed and the needs of the candidate.</w:t>
      </w:r>
    </w:p>
    <w:p w:rsidR="00000000" w:rsidRPr="00CE1915" w:rsidP="00CE1915">
      <w:pPr>
        <w:pStyle w:val="AllowPageBreak"/>
      </w:pPr>
    </w:p>
    <w:p w:rsidR="00000000" w:rsidRPr="00CE1915" w:rsidP="00CE1915">
      <w:pPr>
        <w:pStyle w:val="Heading1"/>
      </w:pPr>
      <w:bookmarkStart w:id="14" w:name="O_1084716"/>
      <w:bookmarkEnd w:id="14"/>
      <w:r w:rsidRPr="00CE1915">
        <w:t>Links</w:t>
      </w:r>
    </w:p>
    <w:p w:rsidR="00000000" w:rsidRPr="00CE1915" w:rsidP="003621D7">
      <w:pPr>
        <w:pStyle w:val="BodyText"/>
      </w:pPr>
      <w:r w:rsidRPr="00CE1915">
        <w:t>The MEM Metal and Engineering Training Package Companion Vol</w:t>
      </w:r>
      <w:r w:rsidRPr="00CE1915">
        <w:t xml:space="preserve">ume Implementation Guide is available from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A20A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E1915" w:rsidP="00CE1915"/>
    <w:sectPr w:rsidSect="00CE191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9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915" w:rsidRPr="003621D7" w:rsidP="003621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9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1D7" w:rsidP="00CE19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621D7" w:rsidP="00CE19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621D7" w:rsidP="00CE191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915" w:rsidP="00CE19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621D7">
      <w:t>Approved</w:t>
    </w:r>
    <w:r w:rsidR="003621D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621D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621D7">
      <w:rPr>
        <w:noProof/>
      </w:rPr>
      <w:t>5</w:t>
    </w:r>
    <w:r>
      <w:rPr>
        <w:noProof/>
      </w:rPr>
      <w:fldChar w:fldCharType="end"/>
    </w:r>
  </w:p>
  <w:p w:rsidR="00CE1915" w:rsidP="00CE19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621D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621D7">
      <w:t>Manufacturing Industry Skills Alliance</w:t>
    </w:r>
    <w:r w:rsidR="003621D7">
      <w:fldChar w:fldCharType="end"/>
    </w:r>
  </w:p>
  <w:p w:rsidR="00CE1915" w:rsidP="00CE19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9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1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1915" w:rsidRPr="003621D7" w:rsidP="003621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9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1D7" w:rsidRPr="002D2AF8" w:rsidP="00CE19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MEM04012 Assemble plated patterns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621D7" w:rsidP="00CE191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915" w:rsidRPr="002D2AF8" w:rsidP="00CE19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621D7">
      <w:t>MEM04012 Assemble plated patterns</w:t>
    </w:r>
    <w:r w:rsidR="003621D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621D7">
      <w:rPr>
        <w:noProof/>
      </w:rPr>
      <w:t>2 March 2025</w:t>
    </w:r>
    <w:r>
      <w:fldChar w:fldCharType="end"/>
    </w:r>
  </w:p>
  <w:p w:rsidR="00CE1915" w:rsidP="00CE19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E6E7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D678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BA25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19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19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19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19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19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19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19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19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19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19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19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1915"/>
  </w:style>
  <w:style w:type="character" w:customStyle="1" w:styleId="Heading1Char">
    <w:name w:val="Heading 1 Char"/>
    <w:basedOn w:val="DefaultParagraphFont"/>
    <w:link w:val="Heading1"/>
    <w:rsid w:val="00CE19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19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19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191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1915"/>
    <w:rPr>
      <w:b/>
      <w:spacing w:val="0"/>
    </w:rPr>
  </w:style>
  <w:style w:type="paragraph" w:styleId="ListBullet2">
    <w:name w:val="List Bullet 2"/>
    <w:basedOn w:val="List2"/>
    <w:rsid w:val="00CE191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E1915"/>
    <w:rPr>
      <w:i/>
    </w:rPr>
  </w:style>
  <w:style w:type="paragraph" w:customStyle="1" w:styleId="SuperHeading">
    <w:name w:val="SuperHeading"/>
    <w:basedOn w:val="Normal"/>
    <w:rsid w:val="00CE19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19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19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19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19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19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19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19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19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19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19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19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19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19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19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19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19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19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19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19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19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19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19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19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19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19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19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19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19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19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19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19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19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191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E19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19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19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1915"/>
  </w:style>
  <w:style w:type="paragraph" w:styleId="TableofFigures">
    <w:name w:val="table of figures"/>
    <w:basedOn w:val="Normal"/>
    <w:next w:val="Normal"/>
    <w:semiHidden/>
    <w:rsid w:val="00CE19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191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E1915"/>
    <w:rPr>
      <w:rFonts w:ascii="Wingdings" w:hAnsi="Wingdings"/>
    </w:rPr>
  </w:style>
  <w:style w:type="paragraph" w:customStyle="1" w:styleId="TableHeading">
    <w:name w:val="Table Heading"/>
    <w:basedOn w:val="HeadingBase"/>
    <w:rsid w:val="00CE19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1915"/>
    <w:rPr>
      <w:color w:val="0033CC"/>
      <w:u w:val="none"/>
    </w:rPr>
  </w:style>
  <w:style w:type="paragraph" w:customStyle="1" w:styleId="BodyTextRight">
    <w:name w:val="Body Text Right"/>
    <w:basedOn w:val="BodyText"/>
    <w:rsid w:val="00CE19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19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191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19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19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19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1915"/>
    <w:rPr>
      <w:sz w:val="32"/>
    </w:rPr>
  </w:style>
  <w:style w:type="paragraph" w:customStyle="1" w:styleId="HeadingProcedure">
    <w:name w:val="Heading Procedure"/>
    <w:basedOn w:val="HeadingBase"/>
    <w:next w:val="Normal"/>
    <w:rsid w:val="00CE19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1915"/>
    <w:pPr>
      <w:spacing w:before="60" w:after="60"/>
    </w:pPr>
  </w:style>
  <w:style w:type="paragraph" w:styleId="ListContinue">
    <w:name w:val="List Continue"/>
    <w:basedOn w:val="List"/>
    <w:rsid w:val="00CE1915"/>
    <w:pPr>
      <w:ind w:firstLine="0"/>
    </w:pPr>
  </w:style>
  <w:style w:type="paragraph" w:customStyle="1" w:styleId="ListNote">
    <w:name w:val="List Note"/>
    <w:basedOn w:val="List"/>
    <w:rsid w:val="00CE19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19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19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1915"/>
    <w:rPr>
      <w:rFonts w:ascii="Courier New" w:hAnsi="Courier New"/>
    </w:rPr>
  </w:style>
  <w:style w:type="paragraph" w:customStyle="1" w:styleId="NoteBullet">
    <w:name w:val="Note Bullet"/>
    <w:basedOn w:val="Note"/>
    <w:rsid w:val="00CE19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19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19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19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19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E19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19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1915"/>
    <w:rPr>
      <w:b/>
      <w:smallCaps/>
    </w:rPr>
  </w:style>
  <w:style w:type="paragraph" w:customStyle="1" w:styleId="TableListNumber">
    <w:name w:val="Table List Number"/>
    <w:basedOn w:val="ListNumber"/>
    <w:rsid w:val="00CE19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19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1915"/>
    <w:pPr>
      <w:numPr>
        <w:numId w:val="9"/>
      </w:numPr>
    </w:pPr>
  </w:style>
  <w:style w:type="paragraph" w:customStyle="1" w:styleId="ListAlpha2">
    <w:name w:val="List Alpha 2"/>
    <w:basedOn w:val="List2"/>
    <w:rsid w:val="00CE1915"/>
    <w:pPr>
      <w:numPr>
        <w:numId w:val="8"/>
      </w:numPr>
    </w:pPr>
  </w:style>
  <w:style w:type="paragraph" w:styleId="List2">
    <w:name w:val="List 2"/>
    <w:basedOn w:val="BodyText"/>
    <w:rsid w:val="00CE19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19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19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19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19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191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E1915"/>
    <w:pPr>
      <w:numPr>
        <w:numId w:val="4"/>
      </w:numPr>
    </w:pPr>
  </w:style>
  <w:style w:type="paragraph" w:styleId="ListContinue2">
    <w:name w:val="List Continue 2"/>
    <w:basedOn w:val="List2"/>
    <w:rsid w:val="00CE1915"/>
    <w:pPr>
      <w:ind w:firstLine="0"/>
    </w:pPr>
  </w:style>
  <w:style w:type="paragraph" w:styleId="ListContinue3">
    <w:name w:val="List Continue 3"/>
    <w:basedOn w:val="List3"/>
    <w:rsid w:val="00CE1915"/>
    <w:pPr>
      <w:ind w:left="1021" w:firstLine="0"/>
    </w:pPr>
  </w:style>
  <w:style w:type="paragraph" w:styleId="ListContinue4">
    <w:name w:val="List Continue 4"/>
    <w:basedOn w:val="List4"/>
    <w:rsid w:val="00CE1915"/>
    <w:pPr>
      <w:ind w:firstLine="0"/>
    </w:pPr>
  </w:style>
  <w:style w:type="paragraph" w:styleId="ListContinue5">
    <w:name w:val="List Continue 5"/>
    <w:basedOn w:val="List5"/>
    <w:rsid w:val="00CE1915"/>
    <w:pPr>
      <w:ind w:firstLine="0"/>
    </w:pPr>
  </w:style>
  <w:style w:type="paragraph" w:styleId="ListNumber3">
    <w:name w:val="List Number 3"/>
    <w:basedOn w:val="List3"/>
    <w:rsid w:val="00CE1915"/>
    <w:pPr>
      <w:numPr>
        <w:numId w:val="5"/>
      </w:numPr>
    </w:pPr>
  </w:style>
  <w:style w:type="paragraph" w:styleId="ListNumber4">
    <w:name w:val="List Number 4"/>
    <w:basedOn w:val="List4"/>
    <w:rsid w:val="00CE1915"/>
    <w:pPr>
      <w:numPr>
        <w:numId w:val="6"/>
      </w:numPr>
    </w:pPr>
  </w:style>
  <w:style w:type="paragraph" w:styleId="ListNumber5">
    <w:name w:val="List Number 5"/>
    <w:basedOn w:val="List5"/>
    <w:rsid w:val="00CE1915"/>
    <w:pPr>
      <w:numPr>
        <w:numId w:val="7"/>
      </w:numPr>
    </w:pPr>
  </w:style>
  <w:style w:type="paragraph" w:styleId="BlockText">
    <w:name w:val="Block Text"/>
    <w:basedOn w:val="Normal"/>
    <w:rsid w:val="00CE19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19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1915"/>
    <w:rPr>
      <w:sz w:val="16"/>
      <w:vertAlign w:val="superscript"/>
    </w:rPr>
  </w:style>
  <w:style w:type="character" w:customStyle="1" w:styleId="Symbols">
    <w:name w:val="Symbols"/>
    <w:basedOn w:val="DefaultParagraphFont"/>
    <w:rsid w:val="00CE1915"/>
    <w:rPr>
      <w:rFonts w:ascii="Symbol" w:hAnsi="Symbol"/>
    </w:rPr>
  </w:style>
  <w:style w:type="character" w:customStyle="1" w:styleId="MenuOptions">
    <w:name w:val="Menu Options"/>
    <w:basedOn w:val="DefaultParagraphFont"/>
    <w:rsid w:val="00CE19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1915"/>
    <w:rPr>
      <w:b/>
    </w:rPr>
  </w:style>
  <w:style w:type="character" w:customStyle="1" w:styleId="Underlined">
    <w:name w:val="Underlined"/>
    <w:basedOn w:val="DefaultParagraphFont"/>
    <w:rsid w:val="00CE1915"/>
    <w:rPr>
      <w:u w:val="single"/>
    </w:rPr>
  </w:style>
  <w:style w:type="paragraph" w:customStyle="1" w:styleId="TableBodyTextRight">
    <w:name w:val="Table Body Text Right"/>
    <w:basedOn w:val="TableBodyText"/>
    <w:rsid w:val="00CE19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1915"/>
    <w:rPr>
      <w:sz w:val="18"/>
    </w:rPr>
  </w:style>
  <w:style w:type="paragraph" w:customStyle="1" w:styleId="BodySmallRight">
    <w:name w:val="Body Small Right"/>
    <w:basedOn w:val="BodyTextRight"/>
    <w:rsid w:val="00CE1915"/>
    <w:rPr>
      <w:sz w:val="18"/>
      <w:szCs w:val="18"/>
    </w:rPr>
  </w:style>
  <w:style w:type="paragraph" w:customStyle="1" w:styleId="MarginEdition">
    <w:name w:val="Margin Edition"/>
    <w:basedOn w:val="MarginNote"/>
    <w:rsid w:val="00CE19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1915"/>
    <w:rPr>
      <w:sz w:val="2"/>
      <w:szCs w:val="2"/>
    </w:rPr>
  </w:style>
  <w:style w:type="character" w:customStyle="1" w:styleId="Small">
    <w:name w:val="Small"/>
    <w:basedOn w:val="DefaultParagraphFont"/>
    <w:rsid w:val="00CE1915"/>
    <w:rPr>
      <w:sz w:val="16"/>
    </w:rPr>
  </w:style>
  <w:style w:type="paragraph" w:customStyle="1" w:styleId="WideTable">
    <w:name w:val="Wide Table"/>
    <w:basedOn w:val="Normal"/>
    <w:rsid w:val="00CE19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1915"/>
  </w:style>
  <w:style w:type="paragraph" w:styleId="Quote">
    <w:name w:val="Quote"/>
    <w:basedOn w:val="Heading1"/>
    <w:link w:val="QuoteChar"/>
    <w:qFormat/>
    <w:rsid w:val="00CE19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19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1915"/>
    <w:pPr>
      <w:pageBreakBefore/>
    </w:pPr>
  </w:style>
  <w:style w:type="paragraph" w:customStyle="1" w:styleId="Border">
    <w:name w:val="Border"/>
    <w:basedOn w:val="Normal"/>
    <w:qFormat/>
    <w:rsid w:val="00CE19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19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19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19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19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19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19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19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19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1915"/>
    <w:rPr>
      <w:u w:val="single"/>
    </w:rPr>
  </w:style>
  <w:style w:type="character" w:customStyle="1" w:styleId="BoldandItalics">
    <w:name w:val="Bold and Italics"/>
    <w:qFormat/>
    <w:rsid w:val="00CE1915"/>
    <w:rPr>
      <w:b/>
      <w:i/>
      <w:u w:val="none"/>
    </w:rPr>
  </w:style>
  <w:style w:type="paragraph" w:styleId="BalloonText">
    <w:name w:val="Balloon Text"/>
    <w:basedOn w:val="Normal"/>
    <w:link w:val="BalloonTextChar"/>
    <w:rsid w:val="00CE19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19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19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19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19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19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1915"/>
    <w:pPr>
      <w:spacing w:before="0" w:after="0"/>
    </w:pPr>
  </w:style>
  <w:style w:type="paragraph" w:customStyle="1" w:styleId="BodyTextBold">
    <w:name w:val="Body Text Bold"/>
    <w:basedOn w:val="BodyText"/>
    <w:qFormat/>
    <w:rsid w:val="00CE1915"/>
    <w:rPr>
      <w:b/>
    </w:rPr>
  </w:style>
  <w:style w:type="character" w:styleId="Hyperlink">
    <w:name w:val="Hyperlink"/>
    <w:basedOn w:val="DefaultParagraphFont"/>
    <w:uiPriority w:val="99"/>
    <w:unhideWhenUsed/>
    <w:rsid w:val="003621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1113</Words>
  <Characters>7227</Characters>
  <Application>Microsoft Office Word</Application>
  <DocSecurity>0</DocSecurity>
  <Lines>249</Lines>
  <Paragraphs>154</Paragraphs>
  <ScaleCrop>false</ScaleCrop>
  <Company>Author-it Software Corporation Ltd.</Company>
  <LinksUpToDate>false</LinksUpToDate>
  <CharactersWithSpaces>8186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MEM04012 Assemble plated patterns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2025-03-02T00:20:00Z</dcterms:created>
  <dcterms:modified xsi:type="dcterms:W3CDTF">2025-03-02T00:20:00Z</dcterms:modified>
</cp:coreProperties>
</file>