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18F" w:rsidP="00144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MEM04011 Produce polymer patterns</w:t>
      </w:r>
      <w:r>
        <w:fldChar w:fldCharType="end"/>
      </w:r>
    </w:p>
    <w:p w:rsidR="0014418F" w:rsidP="0014418F">
      <w:pPr>
        <w:pStyle w:val="Version"/>
        <w:sectPr w:rsidSect="003A2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2C94" w:rsidP="003A2C94">
      <w:pPr>
        <w:pStyle w:val="SuperHeading"/>
      </w:pPr>
      <w:r w:rsidRPr="003A2C94">
        <w:t>Assessment Requirements for MEM04011 Produce polymer patterns</w:t>
      </w:r>
    </w:p>
    <w:p w:rsidR="00000000" w:rsidRPr="003A2C94" w:rsidP="003A2C94">
      <w:pPr>
        <w:pStyle w:val="Heading1"/>
      </w:pPr>
      <w:bookmarkStart w:id="1" w:name="O_1084688"/>
      <w:bookmarkEnd w:id="1"/>
      <w:r w:rsidRPr="003A2C94">
        <w:t>Modification History</w:t>
      </w:r>
    </w:p>
    <w:p w:rsidR="00000000" w:rsidRPr="003A2C94" w:rsidP="0014418F">
      <w:pPr>
        <w:pStyle w:val="BodyText"/>
      </w:pPr>
      <w:r w:rsidRPr="003A2C94">
        <w:t>Release 2. Quantum of hours of workplace practice removed. Supersedes and is equivalent to MEM04011 Produce polymer patterns (Release 1).</w:t>
      </w:r>
    </w:p>
    <w:p w:rsidR="00000000" w:rsidRPr="003A2C94" w:rsidP="0014418F">
      <w:pPr>
        <w:pStyle w:val="BodyText"/>
      </w:pPr>
      <w:r w:rsidRPr="003A2C94">
        <w:t>Release 1. Supersedes and is equivalent to MEM04011B Produce polymer patterns.</w:t>
      </w:r>
    </w:p>
    <w:p w:rsidR="00000000" w:rsidRPr="003A2C94" w:rsidP="003A2C94">
      <w:pPr>
        <w:pStyle w:val="Heading1"/>
      </w:pPr>
      <w:bookmarkStart w:id="2" w:name="O_1084687"/>
      <w:bookmarkEnd w:id="2"/>
      <w:r w:rsidRPr="003A2C94">
        <w:t>Performance Evidence</w:t>
      </w:r>
    </w:p>
    <w:p w:rsidR="00000000" w:rsidRPr="003A2C94" w:rsidP="0014418F">
      <w:pPr>
        <w:pStyle w:val="BodyText"/>
      </w:pPr>
      <w:r w:rsidRPr="003A2C94">
        <w:t>Evidence required to demonstrate competence in this unit must be relevant to and satisfy the requirements of the elements and performance criteria on at least two (2) occasions and include:</w:t>
      </w:r>
    </w:p>
    <w:p w:rsidR="00000000" w:rsidRPr="003A2C94" w:rsidP="003A2C94">
      <w:pPr>
        <w:pStyle w:val="ListBullet"/>
      </w:pPr>
      <w:r w:rsidRPr="003A2C94">
        <w:t>following work instructi</w:t>
      </w:r>
      <w:r w:rsidRPr="003A2C94">
        <w:t xml:space="preserve">ons, standard operating procedures (SOPs) and safe work practices </w:t>
      </w:r>
    </w:p>
    <w:p w:rsidR="00000000" w:rsidRPr="003A2C94" w:rsidP="003A2C94">
      <w:pPr>
        <w:pStyle w:val="ListBullet"/>
      </w:pPr>
      <w:r w:rsidRPr="003A2C94">
        <w:t>identifying and interpreting specifications, drawings, technical sketches and customer requirements in producing polymer patterns</w:t>
      </w:r>
    </w:p>
    <w:p w:rsidR="00000000" w:rsidRPr="003A2C94" w:rsidP="003A2C94">
      <w:pPr>
        <w:pStyle w:val="ListBullet"/>
      </w:pPr>
      <w:r w:rsidRPr="003A2C94">
        <w:t>preparing to produce polymer patterns by inspecting pattern</w:t>
      </w:r>
      <w:r w:rsidRPr="003A2C94">
        <w:t>s and cores for appropriate surface finish, and setting up jointline or flat board to specifications</w:t>
      </w:r>
    </w:p>
    <w:p w:rsidR="00000000" w:rsidRPr="003A2C94" w:rsidP="003A2C94">
      <w:pPr>
        <w:pStyle w:val="ListBullet"/>
      </w:pPr>
      <w:r w:rsidRPr="003A2C94">
        <w:t>undertaking numerical operations, geometry and calculations/formulae, including determination of contraction rates</w:t>
      </w:r>
    </w:p>
    <w:p w:rsidR="00000000" w:rsidRPr="003A2C94" w:rsidP="003A2C94">
      <w:pPr>
        <w:pStyle w:val="ListBullet"/>
      </w:pPr>
      <w:r w:rsidRPr="003A2C94">
        <w:t>selecting and mixing the appropriate pol</w:t>
      </w:r>
      <w:r w:rsidRPr="003A2C94">
        <w:t>ymer materials and hardener to correct ratios and proportions in a safe and effective manner</w:t>
      </w:r>
    </w:p>
    <w:p w:rsidR="00000000" w:rsidRPr="003A2C94" w:rsidP="003A2C94">
      <w:pPr>
        <w:pStyle w:val="ListBullet"/>
      </w:pPr>
      <w:r w:rsidRPr="003A2C94">
        <w:t>applying polymer to specification ensuring air is not trapped, excessive heat is not generated and delamination does not occur in final use</w:t>
      </w:r>
    </w:p>
    <w:p w:rsidR="00000000" w:rsidRPr="003A2C94" w:rsidP="003A2C94">
      <w:pPr>
        <w:pStyle w:val="ListBullet"/>
      </w:pPr>
      <w:r w:rsidRPr="003A2C94">
        <w:t>machining and finishing</w:t>
      </w:r>
      <w:r w:rsidRPr="003A2C94">
        <w:t xml:space="preserve"> faces of polymer pattern to specifications</w:t>
      </w:r>
    </w:p>
    <w:p w:rsidR="00000000" w:rsidRPr="003A2C94" w:rsidP="003A2C94">
      <w:pPr>
        <w:pStyle w:val="ListBullet"/>
      </w:pPr>
      <w:r w:rsidRPr="003A2C94">
        <w:t xml:space="preserve">applying method of location to patterns and core boxes </w:t>
      </w:r>
    </w:p>
    <w:p w:rsidR="00000000" w:rsidRPr="003A2C94" w:rsidP="003A2C94">
      <w:pPr>
        <w:pStyle w:val="ListBullet"/>
      </w:pPr>
      <w:r w:rsidRPr="003A2C94">
        <w:t>carrying out maintenance and repairing of pattern/core box as required.</w:t>
      </w:r>
    </w:p>
    <w:p w:rsidR="00000000" w:rsidRPr="003A2C94" w:rsidP="003A2C94">
      <w:pPr>
        <w:pStyle w:val="AllowPageBreak"/>
      </w:pPr>
    </w:p>
    <w:p w:rsidR="00000000" w:rsidRPr="003A2C94" w:rsidP="003A2C94">
      <w:pPr>
        <w:pStyle w:val="Heading1"/>
      </w:pPr>
      <w:bookmarkStart w:id="3" w:name="O_1084686"/>
      <w:bookmarkEnd w:id="3"/>
      <w:r w:rsidRPr="003A2C94">
        <w:t>Knowledge Evidence</w:t>
      </w:r>
    </w:p>
    <w:p w:rsidR="00000000" w:rsidRPr="003A2C94" w:rsidP="0014418F">
      <w:pPr>
        <w:pStyle w:val="BodyText"/>
      </w:pPr>
      <w:r w:rsidRPr="003A2C94">
        <w:t xml:space="preserve">Evidence required to demonstrate the required </w:t>
      </w:r>
      <w:r w:rsidRPr="003A2C94">
        <w:t>knowledge for this unit must be relevant to and satisfy the requirements of the elements and performance criteria and include knowledge of:</w:t>
      </w:r>
    </w:p>
    <w:p w:rsidR="00000000" w:rsidRPr="003A2C94" w:rsidP="003A2C94">
      <w:pPr>
        <w:pStyle w:val="ListBullet"/>
      </w:pPr>
      <w:r w:rsidRPr="003A2C94">
        <w:t>safe work practices and procedures and use of personal protective equipment (PPE)</w:t>
      </w:r>
    </w:p>
    <w:p w:rsidR="00000000" w:rsidRPr="003A2C94" w:rsidP="003A2C94">
      <w:pPr>
        <w:pStyle w:val="ListBullet"/>
      </w:pPr>
      <w:r w:rsidRPr="003A2C94">
        <w:t>machining for patternmaking</w:t>
      </w:r>
    </w:p>
    <w:p w:rsidR="00000000" w:rsidRPr="003A2C94" w:rsidP="003A2C94">
      <w:pPr>
        <w:pStyle w:val="ListBullet"/>
      </w:pPr>
      <w:r w:rsidRPr="003A2C94">
        <w:t>parti</w:t>
      </w:r>
      <w:r w:rsidRPr="003A2C94">
        <w:t>ng agents</w:t>
      </w:r>
    </w:p>
    <w:p w:rsidR="00000000" w:rsidRPr="003A2C94" w:rsidP="003A2C94">
      <w:pPr>
        <w:pStyle w:val="ListBullet"/>
      </w:pPr>
      <w:r w:rsidRPr="003A2C94">
        <w:t>methods of locating patterns and core boxes</w:t>
      </w:r>
    </w:p>
    <w:p w:rsidR="00000000" w:rsidRPr="003A2C94" w:rsidP="003A2C94">
      <w:pPr>
        <w:pStyle w:val="ListBullet"/>
      </w:pPr>
      <w:r w:rsidRPr="003A2C94">
        <w:t>range of surface finishes</w:t>
      </w:r>
    </w:p>
    <w:p w:rsidR="00000000" w:rsidRPr="003A2C94" w:rsidP="003A2C94">
      <w:pPr>
        <w:pStyle w:val="ListBullet"/>
      </w:pPr>
      <w:r w:rsidRPr="003A2C94">
        <w:t>range of polymers and their applications</w:t>
      </w:r>
    </w:p>
    <w:p w:rsidR="00000000" w:rsidRPr="003A2C94" w:rsidP="003A2C94">
      <w:pPr>
        <w:pStyle w:val="ListBullet"/>
      </w:pPr>
      <w:r w:rsidRPr="003A2C94">
        <w:t>mixing ratios and calculations</w:t>
      </w:r>
    </w:p>
    <w:p w:rsidR="00000000" w:rsidRPr="003A2C94" w:rsidP="003A2C94">
      <w:pPr>
        <w:pStyle w:val="ListBullet"/>
      </w:pPr>
      <w:r w:rsidRPr="003A2C94">
        <w:t xml:space="preserve">characteristics of polymer under exothermic reaction and associated control measures </w:t>
      </w:r>
    </w:p>
    <w:p w:rsidR="00000000" w:rsidRPr="003A2C94" w:rsidP="003A2C94">
      <w:pPr>
        <w:pStyle w:val="ListBullet"/>
      </w:pPr>
      <w:r w:rsidRPr="003A2C94">
        <w:t>methods of stripping</w:t>
      </w:r>
    </w:p>
    <w:p w:rsidR="00000000" w:rsidRPr="003A2C94" w:rsidP="003A2C94">
      <w:pPr>
        <w:pStyle w:val="ListBullet"/>
      </w:pPr>
      <w:r w:rsidRPr="003A2C94">
        <w:t>pattern checking techniques.</w:t>
      </w:r>
    </w:p>
    <w:p w:rsidR="00000000" w:rsidRPr="003A2C94" w:rsidP="003A2C94">
      <w:pPr>
        <w:pStyle w:val="AllowPageBreak"/>
      </w:pPr>
    </w:p>
    <w:p w:rsidR="00000000" w:rsidRPr="003A2C94" w:rsidP="003A2C94">
      <w:pPr>
        <w:pStyle w:val="Heading1"/>
      </w:pPr>
      <w:bookmarkStart w:id="4" w:name="O_1084685"/>
      <w:bookmarkEnd w:id="4"/>
      <w:r w:rsidRPr="003A2C94">
        <w:t>Assessment Conditions</w:t>
      </w:r>
    </w:p>
    <w:p w:rsidR="00000000" w:rsidRPr="003A2C94" w:rsidP="003A2C94">
      <w:pPr>
        <w:pStyle w:val="ListBullet"/>
      </w:pPr>
      <w:r w:rsidRPr="003A2C94">
        <w:t>Assessors must:</w:t>
      </w:r>
    </w:p>
    <w:p w:rsidR="00000000" w:rsidRPr="003A2C94" w:rsidP="003A2C94">
      <w:pPr>
        <w:pStyle w:val="ListBullet2"/>
      </w:pPr>
      <w:r w:rsidRPr="003A2C94">
        <w:t>have vocational competency in producing polymer patterns at least to the level being assessed with relevant industry knowledge and experience</w:t>
      </w:r>
    </w:p>
    <w:p w:rsidR="00000000" w:rsidRPr="003A2C94" w:rsidP="003A2C94">
      <w:pPr>
        <w:pStyle w:val="ListBullet2"/>
      </w:pPr>
      <w:r w:rsidRPr="003A2C94">
        <w:t>satis</w:t>
      </w:r>
      <w:r w:rsidRPr="003A2C94">
        <w:t xml:space="preserve">fy the assessor requirements in the </w:t>
      </w:r>
      <w:r w:rsidRPr="003A2C94">
        <w:rPr>
          <w:rStyle w:val="Emphasis"/>
        </w:rPr>
        <w:t xml:space="preserve">Standards for Registered Training Organisations 2015 </w:t>
      </w:r>
      <w:r w:rsidRPr="003A2C94">
        <w:t>or its replacement</w:t>
      </w:r>
      <w:r w:rsidRPr="003A2C94">
        <w:rPr>
          <w:rStyle w:val="Emphasis"/>
        </w:rPr>
        <w:t xml:space="preserve"> </w:t>
      </w:r>
      <w:r w:rsidRPr="003A2C94">
        <w:t xml:space="preserve">and comply with the </w:t>
      </w:r>
      <w:r w:rsidRPr="003A2C94">
        <w:rPr>
          <w:rStyle w:val="Emphasis"/>
        </w:rPr>
        <w:t xml:space="preserve">National Vocational Education and Training Regulator Act 2011, </w:t>
      </w:r>
      <w:r w:rsidRPr="003A2C94">
        <w:t>its replacement</w:t>
      </w:r>
      <w:r w:rsidRPr="003A2C94">
        <w:rPr>
          <w:rStyle w:val="Emphasis"/>
        </w:rPr>
        <w:t xml:space="preserve"> </w:t>
      </w:r>
      <w:r w:rsidRPr="003A2C94">
        <w:t>or equivalent legislation covering VET regulation</w:t>
      </w:r>
      <w:r w:rsidRPr="003A2C94">
        <w:t xml:space="preserve"> in a non-referring state/territory as the case requires.</w:t>
      </w:r>
    </w:p>
    <w:p w:rsidR="00000000" w:rsidRPr="003A2C94" w:rsidP="003A2C94">
      <w:pPr>
        <w:pStyle w:val="ListBullet"/>
      </w:pPr>
      <w:r w:rsidRPr="003A2C94">
        <w:t>Assessment must occur in a functioning workplace. Where assessment in the workplace would be unsafe, impractical or threatens the environment, assessment must occur in a sufficiently rigorous simul</w:t>
      </w:r>
      <w:r w:rsidRPr="003A2C94">
        <w:t>ated environment that reflects the circumstances that would be experienced in a functioning workplace. Assessment must cover all aspects of workplace performance, including task skills, task management skills, contingency management skills and job role env</w:t>
      </w:r>
      <w:r w:rsidRPr="003A2C94">
        <w:t>ironment skills.</w:t>
      </w:r>
    </w:p>
    <w:p w:rsidR="00000000" w:rsidRPr="003A2C94" w:rsidP="003A2C94">
      <w:pPr>
        <w:pStyle w:val="ListBullet"/>
      </w:pPr>
      <w:r w:rsidRPr="003A2C94">
        <w:t>Conditions for assessment must include access to all tools, equipment, materials and documentation required, including relevant workplace procedures, product and manufacturing specifications.</w:t>
      </w:r>
    </w:p>
    <w:p w:rsidR="00000000" w:rsidRPr="003A2C94" w:rsidP="003A2C94">
      <w:pPr>
        <w:pStyle w:val="ListBullet"/>
      </w:pPr>
      <w:r w:rsidRPr="003A2C94">
        <w:t>Assessment processes and techniques must be appropriate to the language, literacy and numeracy requirements of the work being performed and the needs of the candidate.</w:t>
      </w:r>
    </w:p>
    <w:p w:rsidR="00000000" w:rsidRPr="003A2C94" w:rsidP="003A2C94">
      <w:pPr>
        <w:pStyle w:val="AllowPageBreak"/>
      </w:pPr>
    </w:p>
    <w:p w:rsidR="00000000" w:rsidRPr="003A2C94" w:rsidP="003A2C94">
      <w:pPr>
        <w:pStyle w:val="Heading1"/>
      </w:pPr>
      <w:bookmarkStart w:id="5" w:name="O_1084699"/>
      <w:bookmarkEnd w:id="5"/>
      <w:r w:rsidRPr="003A2C94">
        <w:t>Links</w:t>
      </w:r>
    </w:p>
    <w:p w:rsidR="00000000" w:rsidRPr="003A2C94" w:rsidP="0014418F">
      <w:pPr>
        <w:pStyle w:val="BodyText"/>
      </w:pPr>
      <w:r w:rsidRPr="003A2C94">
        <w:t>The MEM Metal and Engineering Training Package Companion Volume</w:t>
      </w:r>
      <w:r w:rsidRPr="003A2C94">
        <w:t xml:space="preserve">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B63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2C94" w:rsidP="003A2C94"/>
    <w:sectPr w:rsidSect="003A2C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94" w:rsidRPr="0014418F" w:rsidP="00144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8F" w:rsidP="003A2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18F" w:rsidP="003A2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418F" w:rsidP="003A2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C94" w:rsidRPr="0014418F" w:rsidP="00144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8F" w:rsidRPr="002D2AF8" w:rsidP="003A2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MEM04011 Produce polymer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14418F" w:rsidP="003A2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48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548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A3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C94"/>
  </w:style>
  <w:style w:type="character" w:customStyle="1" w:styleId="Heading1Char">
    <w:name w:val="Heading 1 Char"/>
    <w:basedOn w:val="DefaultParagraphFont"/>
    <w:link w:val="Heading1"/>
    <w:rsid w:val="003A2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C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C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C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2C94"/>
    <w:rPr>
      <w:i/>
    </w:rPr>
  </w:style>
  <w:style w:type="paragraph" w:customStyle="1" w:styleId="SuperHeading">
    <w:name w:val="SuperHeading"/>
    <w:basedOn w:val="Normal"/>
    <w:rsid w:val="003A2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C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C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C94"/>
    <w:rPr>
      <w:b/>
      <w:spacing w:val="0"/>
    </w:rPr>
  </w:style>
  <w:style w:type="paragraph" w:customStyle="1" w:styleId="SuperTitle">
    <w:name w:val="SuperTitle"/>
    <w:basedOn w:val="Title"/>
    <w:rsid w:val="003A2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C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C94"/>
  </w:style>
  <w:style w:type="paragraph" w:styleId="TableofFigures">
    <w:name w:val="table of figures"/>
    <w:basedOn w:val="Normal"/>
    <w:next w:val="Normal"/>
    <w:semiHidden/>
    <w:rsid w:val="003A2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C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C94"/>
    <w:rPr>
      <w:rFonts w:ascii="Wingdings" w:hAnsi="Wingdings"/>
    </w:rPr>
  </w:style>
  <w:style w:type="paragraph" w:customStyle="1" w:styleId="TableHeading">
    <w:name w:val="Table Heading"/>
    <w:basedOn w:val="HeadingBase"/>
    <w:rsid w:val="003A2C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C94"/>
    <w:rPr>
      <w:color w:val="0033CC"/>
      <w:u w:val="none"/>
    </w:rPr>
  </w:style>
  <w:style w:type="paragraph" w:customStyle="1" w:styleId="BodyTextRight">
    <w:name w:val="Body Text Right"/>
    <w:basedOn w:val="BodyText"/>
    <w:rsid w:val="003A2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C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C94"/>
    <w:rPr>
      <w:sz w:val="32"/>
    </w:rPr>
  </w:style>
  <w:style w:type="paragraph" w:customStyle="1" w:styleId="HeadingProcedure">
    <w:name w:val="Heading Procedure"/>
    <w:basedOn w:val="HeadingBase"/>
    <w:next w:val="Normal"/>
    <w:rsid w:val="003A2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C94"/>
    <w:pPr>
      <w:spacing w:before="60" w:after="60"/>
    </w:pPr>
  </w:style>
  <w:style w:type="paragraph" w:styleId="ListContinue">
    <w:name w:val="List Continue"/>
    <w:basedOn w:val="List"/>
    <w:rsid w:val="003A2C94"/>
    <w:pPr>
      <w:ind w:firstLine="0"/>
    </w:pPr>
  </w:style>
  <w:style w:type="paragraph" w:customStyle="1" w:styleId="ListNote">
    <w:name w:val="List Note"/>
    <w:basedOn w:val="List"/>
    <w:rsid w:val="003A2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C94"/>
    <w:rPr>
      <w:rFonts w:ascii="Courier New" w:hAnsi="Courier New"/>
    </w:rPr>
  </w:style>
  <w:style w:type="paragraph" w:customStyle="1" w:styleId="NoteBullet">
    <w:name w:val="Note Bullet"/>
    <w:basedOn w:val="Note"/>
    <w:rsid w:val="003A2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C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C94"/>
    <w:rPr>
      <w:b/>
      <w:smallCaps/>
    </w:rPr>
  </w:style>
  <w:style w:type="paragraph" w:customStyle="1" w:styleId="TableListNumber">
    <w:name w:val="Table List Number"/>
    <w:basedOn w:val="ListNumber"/>
    <w:rsid w:val="003A2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C94"/>
    <w:pPr>
      <w:numPr>
        <w:numId w:val="9"/>
      </w:numPr>
    </w:pPr>
  </w:style>
  <w:style w:type="paragraph" w:customStyle="1" w:styleId="ListAlpha2">
    <w:name w:val="List Alpha 2"/>
    <w:basedOn w:val="List2"/>
    <w:rsid w:val="003A2C94"/>
    <w:pPr>
      <w:numPr>
        <w:numId w:val="8"/>
      </w:numPr>
    </w:pPr>
  </w:style>
  <w:style w:type="paragraph" w:styleId="List2">
    <w:name w:val="List 2"/>
    <w:basedOn w:val="BodyText"/>
    <w:rsid w:val="003A2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C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C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C94"/>
    <w:pPr>
      <w:numPr>
        <w:numId w:val="4"/>
      </w:numPr>
    </w:pPr>
  </w:style>
  <w:style w:type="paragraph" w:styleId="ListContinue2">
    <w:name w:val="List Continue 2"/>
    <w:basedOn w:val="List2"/>
    <w:rsid w:val="003A2C94"/>
    <w:pPr>
      <w:ind w:firstLine="0"/>
    </w:pPr>
  </w:style>
  <w:style w:type="paragraph" w:styleId="ListContinue3">
    <w:name w:val="List Continue 3"/>
    <w:basedOn w:val="List3"/>
    <w:rsid w:val="003A2C94"/>
    <w:pPr>
      <w:ind w:left="1021" w:firstLine="0"/>
    </w:pPr>
  </w:style>
  <w:style w:type="paragraph" w:styleId="ListContinue4">
    <w:name w:val="List Continue 4"/>
    <w:basedOn w:val="List4"/>
    <w:rsid w:val="003A2C94"/>
    <w:pPr>
      <w:ind w:firstLine="0"/>
    </w:pPr>
  </w:style>
  <w:style w:type="paragraph" w:styleId="ListContinue5">
    <w:name w:val="List Continue 5"/>
    <w:basedOn w:val="List5"/>
    <w:rsid w:val="003A2C94"/>
    <w:pPr>
      <w:ind w:firstLine="0"/>
    </w:pPr>
  </w:style>
  <w:style w:type="paragraph" w:styleId="ListNumber3">
    <w:name w:val="List Number 3"/>
    <w:basedOn w:val="List3"/>
    <w:rsid w:val="003A2C94"/>
    <w:pPr>
      <w:numPr>
        <w:numId w:val="5"/>
      </w:numPr>
    </w:pPr>
  </w:style>
  <w:style w:type="paragraph" w:styleId="ListNumber4">
    <w:name w:val="List Number 4"/>
    <w:basedOn w:val="List4"/>
    <w:rsid w:val="003A2C94"/>
    <w:pPr>
      <w:numPr>
        <w:numId w:val="6"/>
      </w:numPr>
    </w:pPr>
  </w:style>
  <w:style w:type="paragraph" w:styleId="ListNumber5">
    <w:name w:val="List Number 5"/>
    <w:basedOn w:val="List5"/>
    <w:rsid w:val="003A2C94"/>
    <w:pPr>
      <w:numPr>
        <w:numId w:val="7"/>
      </w:numPr>
    </w:pPr>
  </w:style>
  <w:style w:type="paragraph" w:styleId="BlockText">
    <w:name w:val="Block Text"/>
    <w:basedOn w:val="Normal"/>
    <w:rsid w:val="003A2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C94"/>
    <w:rPr>
      <w:sz w:val="16"/>
      <w:vertAlign w:val="superscript"/>
    </w:rPr>
  </w:style>
  <w:style w:type="character" w:customStyle="1" w:styleId="Symbols">
    <w:name w:val="Symbols"/>
    <w:basedOn w:val="DefaultParagraphFont"/>
    <w:rsid w:val="003A2C94"/>
    <w:rPr>
      <w:rFonts w:ascii="Symbol" w:hAnsi="Symbol"/>
    </w:rPr>
  </w:style>
  <w:style w:type="character" w:customStyle="1" w:styleId="MenuOptions">
    <w:name w:val="Menu Options"/>
    <w:basedOn w:val="DefaultParagraphFont"/>
    <w:rsid w:val="003A2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C94"/>
    <w:rPr>
      <w:b/>
    </w:rPr>
  </w:style>
  <w:style w:type="character" w:customStyle="1" w:styleId="Underlined">
    <w:name w:val="Underlined"/>
    <w:basedOn w:val="DefaultParagraphFont"/>
    <w:rsid w:val="003A2C94"/>
    <w:rPr>
      <w:u w:val="single"/>
    </w:rPr>
  </w:style>
  <w:style w:type="paragraph" w:customStyle="1" w:styleId="TableBodyTextRight">
    <w:name w:val="Table Body Text Right"/>
    <w:basedOn w:val="TableBodyText"/>
    <w:rsid w:val="003A2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C94"/>
    <w:rPr>
      <w:sz w:val="18"/>
    </w:rPr>
  </w:style>
  <w:style w:type="paragraph" w:customStyle="1" w:styleId="BodySmallRight">
    <w:name w:val="Body Small Right"/>
    <w:basedOn w:val="BodyTextRight"/>
    <w:rsid w:val="003A2C94"/>
    <w:rPr>
      <w:sz w:val="18"/>
      <w:szCs w:val="18"/>
    </w:rPr>
  </w:style>
  <w:style w:type="paragraph" w:customStyle="1" w:styleId="MarginEdition">
    <w:name w:val="Margin Edition"/>
    <w:basedOn w:val="MarginNote"/>
    <w:rsid w:val="003A2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C94"/>
    <w:rPr>
      <w:sz w:val="2"/>
      <w:szCs w:val="2"/>
    </w:rPr>
  </w:style>
  <w:style w:type="character" w:customStyle="1" w:styleId="Small">
    <w:name w:val="Small"/>
    <w:basedOn w:val="DefaultParagraphFont"/>
    <w:rsid w:val="003A2C94"/>
    <w:rPr>
      <w:sz w:val="16"/>
    </w:rPr>
  </w:style>
  <w:style w:type="paragraph" w:customStyle="1" w:styleId="WideTable">
    <w:name w:val="Wide Table"/>
    <w:basedOn w:val="Normal"/>
    <w:rsid w:val="003A2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C94"/>
  </w:style>
  <w:style w:type="paragraph" w:styleId="Quote">
    <w:name w:val="Quote"/>
    <w:basedOn w:val="Heading1"/>
    <w:link w:val="QuoteChar"/>
    <w:qFormat/>
    <w:rsid w:val="003A2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C94"/>
    <w:pPr>
      <w:pageBreakBefore/>
    </w:pPr>
  </w:style>
  <w:style w:type="paragraph" w:customStyle="1" w:styleId="Border">
    <w:name w:val="Border"/>
    <w:basedOn w:val="Normal"/>
    <w:qFormat/>
    <w:rsid w:val="003A2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C94"/>
    <w:rPr>
      <w:u w:val="single"/>
    </w:rPr>
  </w:style>
  <w:style w:type="character" w:customStyle="1" w:styleId="BoldandItalics">
    <w:name w:val="Bold and Italics"/>
    <w:qFormat/>
    <w:rsid w:val="003A2C94"/>
    <w:rPr>
      <w:b/>
      <w:i/>
      <w:u w:val="none"/>
    </w:rPr>
  </w:style>
  <w:style w:type="paragraph" w:styleId="BalloonText">
    <w:name w:val="Balloon Text"/>
    <w:basedOn w:val="Normal"/>
    <w:link w:val="BalloonTextChar"/>
    <w:rsid w:val="003A2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C94"/>
    <w:pPr>
      <w:spacing w:before="0" w:after="0"/>
    </w:pPr>
  </w:style>
  <w:style w:type="paragraph" w:customStyle="1" w:styleId="BodyTextBold">
    <w:name w:val="Body Text Bold"/>
    <w:basedOn w:val="BodyText"/>
    <w:qFormat/>
    <w:rsid w:val="003A2C94"/>
    <w:rPr>
      <w:b/>
    </w:rPr>
  </w:style>
  <w:style w:type="character" w:styleId="Hyperlink">
    <w:name w:val="Hyperlink"/>
    <w:basedOn w:val="DefaultParagraphFont"/>
    <w:uiPriority w:val="99"/>
    <w:unhideWhenUsed/>
    <w:rsid w:val="00144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3353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MEM04011 Produce polymer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2021-03-31T03:13:00Z</dcterms:created>
  <dcterms:modified xsi:type="dcterms:W3CDTF">2021-03-31T03:13:00Z</dcterms:modified>
</cp:coreProperties>
</file>