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004" w:rsidP="00432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MEM04010 Develop and manufacture wood patterns</w:t>
      </w:r>
      <w:r>
        <w:fldChar w:fldCharType="end"/>
      </w:r>
    </w:p>
    <w:p w:rsidR="00432004" w:rsidP="00432004">
      <w:pPr>
        <w:pStyle w:val="Version"/>
        <w:sectPr w:rsidSect="00B93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30CD" w:rsidP="00B930CD">
      <w:pPr>
        <w:pStyle w:val="SuperHeading"/>
      </w:pPr>
      <w:r w:rsidRPr="00B930CD">
        <w:t>Assessment Requirements for MEM04010 Develop and manufacture wood patterns</w:t>
      </w:r>
    </w:p>
    <w:p w:rsidR="00000000" w:rsidRPr="00B930CD" w:rsidP="00B930CD">
      <w:pPr>
        <w:pStyle w:val="Heading1"/>
      </w:pPr>
      <w:bookmarkStart w:id="1" w:name="O_1168769"/>
      <w:bookmarkEnd w:id="1"/>
      <w:r w:rsidRPr="00B930CD">
        <w:t>Modification History</w:t>
      </w:r>
    </w:p>
    <w:p w:rsidR="00000000" w:rsidRPr="00B930CD" w:rsidP="00432004">
      <w:pPr>
        <w:pStyle w:val="BodyText"/>
      </w:pPr>
      <w:r w:rsidRPr="00B930CD">
        <w:t>Release 2. Quantum of hours of workplace p</w:t>
      </w:r>
      <w:r w:rsidRPr="00B930CD">
        <w:t xml:space="preserve">ractice removed. Supersedes and is equivalent to MEM04010 Develop and manufacture wood patterns (Release 1). </w:t>
      </w:r>
    </w:p>
    <w:p w:rsidR="00000000" w:rsidRPr="00B930CD" w:rsidP="00432004">
      <w:pPr>
        <w:pStyle w:val="BodyText"/>
      </w:pPr>
      <w:r w:rsidRPr="00B930CD">
        <w:t>Release 1. Supersedes and is equivalent to MEM04010B Develop and manufacture wood patterns.</w:t>
      </w:r>
    </w:p>
    <w:p w:rsidR="00000000" w:rsidRPr="00B930CD" w:rsidP="00B930CD">
      <w:pPr>
        <w:pStyle w:val="Heading1"/>
      </w:pPr>
      <w:bookmarkStart w:id="2" w:name="O_1168768"/>
      <w:bookmarkEnd w:id="2"/>
      <w:r w:rsidRPr="00B930CD">
        <w:t>Performance Evidence</w:t>
      </w:r>
    </w:p>
    <w:p w:rsidR="00000000" w:rsidRPr="00B930CD" w:rsidP="00432004">
      <w:pPr>
        <w:pStyle w:val="BodyText"/>
      </w:pPr>
      <w:r w:rsidRPr="00B930CD">
        <w:t>Evidence requi</w:t>
      </w:r>
      <w:r w:rsidRPr="00B930CD">
        <w:t>red to demonstrate competence in this unit must be relevant to and satisfy the requirements of the elements and performance criteria on at least two (2) occasions and include:</w:t>
      </w:r>
    </w:p>
    <w:p w:rsidR="00000000" w:rsidRPr="00B930CD" w:rsidP="00B930CD">
      <w:pPr>
        <w:pStyle w:val="ListBullet"/>
      </w:pPr>
      <w:r w:rsidRPr="00B930CD">
        <w:t>following work instructions, standard operating procedures (SOPs) and safe work</w:t>
      </w:r>
      <w:r w:rsidRPr="00B930CD">
        <w:t xml:space="preserve"> practices </w:t>
      </w:r>
    </w:p>
    <w:p w:rsidR="00000000" w:rsidRPr="00B930CD" w:rsidP="00B930CD">
      <w:pPr>
        <w:pStyle w:val="ListBullet"/>
      </w:pPr>
      <w:r w:rsidRPr="00B930CD">
        <w:t>identifying and interpreting specifications, drawings, technical sketches and customer requirements to develop wood patterns</w:t>
      </w:r>
    </w:p>
    <w:p w:rsidR="00000000" w:rsidRPr="00B930CD" w:rsidP="00B930CD">
      <w:pPr>
        <w:pStyle w:val="ListBullet"/>
      </w:pPr>
      <w:r w:rsidRPr="00B930CD">
        <w:t>determining type of wood pattern required through application of moulding/casting techniques and selecting the appropri</w:t>
      </w:r>
      <w:r w:rsidRPr="00B930CD">
        <w:t xml:space="preserve">ate timber/timber composites to meet requirements </w:t>
      </w:r>
    </w:p>
    <w:p w:rsidR="00000000" w:rsidRPr="00B930CD" w:rsidP="00B930CD">
      <w:pPr>
        <w:pStyle w:val="ListBullet"/>
      </w:pPr>
      <w:r w:rsidRPr="00B930CD">
        <w:t xml:space="preserve">preparing patterns for manufacture using the appropriate mathematical calculations for angles, tapers, clearances and determination of contraction rates </w:t>
      </w:r>
    </w:p>
    <w:p w:rsidR="00000000" w:rsidRPr="00B930CD" w:rsidP="00B930CD">
      <w:pPr>
        <w:pStyle w:val="ListBullet"/>
      </w:pPr>
      <w:r w:rsidRPr="00B930CD">
        <w:t>laying out pattern showing tapers, machining allowa</w:t>
      </w:r>
      <w:r w:rsidRPr="00B930CD">
        <w:t>nces, core prints and method of construction</w:t>
      </w:r>
    </w:p>
    <w:p w:rsidR="00000000" w:rsidRPr="00B930CD" w:rsidP="00B930CD">
      <w:pPr>
        <w:pStyle w:val="ListBullet"/>
      </w:pPr>
      <w:r w:rsidRPr="00B930CD">
        <w:t>manufacturing jigs and fixtures as required</w:t>
      </w:r>
    </w:p>
    <w:p w:rsidR="00000000" w:rsidRPr="00B930CD" w:rsidP="00B930CD">
      <w:pPr>
        <w:pStyle w:val="ListBullet"/>
      </w:pPr>
      <w:r w:rsidRPr="00B930CD">
        <w:t>marking out and manufacturing all types of solid, split and turned wood patterns and wood pattern component parts using appropriate hand and power tools</w:t>
      </w:r>
    </w:p>
    <w:p w:rsidR="00000000" w:rsidRPr="00B930CD" w:rsidP="00B930CD">
      <w:pPr>
        <w:pStyle w:val="ListBullet"/>
      </w:pPr>
      <w:r w:rsidRPr="00B930CD">
        <w:t>joining and fi</w:t>
      </w:r>
      <w:r w:rsidRPr="00B930CD">
        <w:t>xing pattern components as required and checking conformance to specification</w:t>
      </w:r>
    </w:p>
    <w:p w:rsidR="00000000" w:rsidRPr="00B930CD" w:rsidP="00B930CD">
      <w:pPr>
        <w:pStyle w:val="ListBullet"/>
      </w:pPr>
      <w:r w:rsidRPr="00B930CD">
        <w:t>marking, colour coding or tagging pattern to specifications for future use.</w:t>
      </w:r>
    </w:p>
    <w:p w:rsidR="00000000" w:rsidRPr="00B930CD" w:rsidP="00B930CD">
      <w:pPr>
        <w:pStyle w:val="AllowPageBreak"/>
      </w:pPr>
    </w:p>
    <w:p w:rsidR="00000000" w:rsidRPr="00B930CD" w:rsidP="00B930CD">
      <w:pPr>
        <w:pStyle w:val="Heading1"/>
      </w:pPr>
      <w:bookmarkStart w:id="3" w:name="O_1168767"/>
      <w:bookmarkEnd w:id="3"/>
      <w:r w:rsidRPr="00B930CD">
        <w:t>Knowledge Evidence</w:t>
      </w:r>
    </w:p>
    <w:p w:rsidR="00000000" w:rsidRPr="00B930CD" w:rsidP="00432004">
      <w:pPr>
        <w:pStyle w:val="BodyText"/>
      </w:pPr>
      <w:r w:rsidRPr="00B930CD">
        <w:t>Evidence required to demonstrate the required knowledge for this</w:t>
      </w:r>
      <w:r w:rsidRPr="00B930CD">
        <w:t xml:space="preserve"> unit must be relevant to and satisfy the requirements of the elements and performance criteria and include knowledge of:</w:t>
      </w:r>
    </w:p>
    <w:p w:rsidR="00000000" w:rsidRPr="00B930CD" w:rsidP="00B930CD">
      <w:pPr>
        <w:pStyle w:val="ListBullet"/>
      </w:pPr>
      <w:r w:rsidRPr="00B930CD">
        <w:t>safe work practices and procedures and use of personal protective equipment (PPE)</w:t>
      </w:r>
    </w:p>
    <w:p w:rsidR="00000000" w:rsidRPr="00B930CD" w:rsidP="00B930CD">
      <w:pPr>
        <w:pStyle w:val="ListBullet"/>
      </w:pPr>
      <w:r w:rsidRPr="00B930CD">
        <w:t>timber products, including features, characteristic</w:t>
      </w:r>
      <w:r w:rsidRPr="00B930CD">
        <w:t>s and applications</w:t>
      </w:r>
    </w:p>
    <w:p w:rsidR="00000000" w:rsidRPr="00B930CD" w:rsidP="00B930CD">
      <w:pPr>
        <w:pStyle w:val="ListBullet"/>
      </w:pPr>
      <w:r w:rsidRPr="00B930CD">
        <w:t>moulding and casting techniques</w:t>
      </w:r>
    </w:p>
    <w:p w:rsidR="00000000" w:rsidRPr="00B930CD" w:rsidP="00B930CD">
      <w:pPr>
        <w:pStyle w:val="ListBullet"/>
      </w:pPr>
      <w:r w:rsidRPr="00B930CD">
        <w:t>tooling required for casting/moulding</w:t>
      </w:r>
    </w:p>
    <w:p w:rsidR="00000000" w:rsidRPr="00B930CD" w:rsidP="00B930CD">
      <w:pPr>
        <w:pStyle w:val="ListBullet"/>
      </w:pPr>
      <w:r w:rsidRPr="00B930CD">
        <w:t>methoding techniques</w:t>
      </w:r>
    </w:p>
    <w:p w:rsidR="00000000" w:rsidRPr="00B930CD" w:rsidP="00B930CD">
      <w:pPr>
        <w:pStyle w:val="ListBullet"/>
      </w:pPr>
      <w:r w:rsidRPr="00B930CD">
        <w:t>use and application of jigs and fixtures</w:t>
      </w:r>
    </w:p>
    <w:p w:rsidR="00000000" w:rsidRPr="00B930CD" w:rsidP="00B930CD">
      <w:pPr>
        <w:pStyle w:val="ListBullet"/>
      </w:pPr>
      <w:r w:rsidRPr="00B930CD">
        <w:t>methods of constructing wood patterns</w:t>
      </w:r>
    </w:p>
    <w:p w:rsidR="00000000" w:rsidRPr="00B930CD" w:rsidP="00B930CD">
      <w:pPr>
        <w:pStyle w:val="ListBullet"/>
      </w:pPr>
      <w:r w:rsidRPr="00B930CD">
        <w:t>formulae and mathematical techniques required for necessary manufacturing of patterns/core boxes, i.e. contraction, taper, clearances and machining allowances</w:t>
      </w:r>
    </w:p>
    <w:p w:rsidR="00000000" w:rsidRPr="00B930CD" w:rsidP="00B930CD">
      <w:pPr>
        <w:pStyle w:val="ListBullet"/>
      </w:pPr>
      <w:r w:rsidRPr="00B930CD">
        <w:t>identification coding and numbering</w:t>
      </w:r>
    </w:p>
    <w:p w:rsidR="00000000" w:rsidRPr="00B930CD" w:rsidP="00B930CD">
      <w:pPr>
        <w:pStyle w:val="ListBullet"/>
      </w:pPr>
      <w:r w:rsidRPr="00B930CD">
        <w:t>pattern checking techniques</w:t>
      </w:r>
    </w:p>
    <w:p w:rsidR="00000000" w:rsidRPr="00B930CD" w:rsidP="00B930CD">
      <w:pPr>
        <w:pStyle w:val="ListBullet"/>
      </w:pPr>
      <w:r w:rsidRPr="00B930CD">
        <w:t>mouldability i.e. surface finish,</w:t>
      </w:r>
      <w:r w:rsidRPr="00B930CD">
        <w:t xml:space="preserve"> face taper, convex or concave perspectives and undercuts.</w:t>
      </w:r>
    </w:p>
    <w:p w:rsidR="00000000" w:rsidRPr="00B930CD" w:rsidP="00B930CD">
      <w:pPr>
        <w:pStyle w:val="AllowPageBreak"/>
      </w:pPr>
    </w:p>
    <w:p w:rsidR="00000000" w:rsidRPr="00B930CD" w:rsidP="00B930CD">
      <w:pPr>
        <w:pStyle w:val="Heading1"/>
      </w:pPr>
      <w:bookmarkStart w:id="4" w:name="O_1168766"/>
      <w:bookmarkEnd w:id="4"/>
      <w:r w:rsidRPr="00B930CD">
        <w:t>Assessment Conditions</w:t>
      </w:r>
    </w:p>
    <w:p w:rsidR="00000000" w:rsidRPr="00B930CD" w:rsidP="00B930CD">
      <w:pPr>
        <w:pStyle w:val="ListBullet"/>
      </w:pPr>
      <w:r w:rsidRPr="00B930CD">
        <w:t>Assessors must:</w:t>
      </w:r>
    </w:p>
    <w:p w:rsidR="00000000" w:rsidRPr="00B930CD" w:rsidP="00B930CD">
      <w:pPr>
        <w:pStyle w:val="ListBullet2"/>
      </w:pPr>
      <w:r w:rsidRPr="00B930CD">
        <w:t>have vocational competency in the development and manufacture of wood patterns at least to the level being assessed with relevant industry</w:t>
      </w:r>
      <w:r w:rsidRPr="00B930CD">
        <w:t xml:space="preserve"> knowledge and experience</w:t>
      </w:r>
    </w:p>
    <w:p w:rsidR="00000000" w:rsidRPr="00B930CD" w:rsidP="00B930CD">
      <w:pPr>
        <w:pStyle w:val="ListBullet2"/>
      </w:pPr>
      <w:r w:rsidRPr="00B930CD">
        <w:t xml:space="preserve">satisfy the assessor requirements in the </w:t>
      </w:r>
      <w:r w:rsidRPr="00B930CD">
        <w:rPr>
          <w:rStyle w:val="Emphasis"/>
        </w:rPr>
        <w:t xml:space="preserve">Standards for Registered Training Organisations 2015 </w:t>
      </w:r>
      <w:r w:rsidRPr="00B930CD">
        <w:t>or its replacement</w:t>
      </w:r>
      <w:r w:rsidRPr="00B930CD">
        <w:rPr>
          <w:rStyle w:val="Emphasis"/>
        </w:rPr>
        <w:t xml:space="preserve"> </w:t>
      </w:r>
      <w:r w:rsidRPr="00B930CD">
        <w:t xml:space="preserve">and comply with the </w:t>
      </w:r>
      <w:r w:rsidRPr="00B930CD">
        <w:rPr>
          <w:rStyle w:val="Emphasis"/>
        </w:rPr>
        <w:t xml:space="preserve">National Vocational Education and Training Regulator Act 2011, </w:t>
      </w:r>
      <w:r w:rsidRPr="00B930CD">
        <w:t>its replacement</w:t>
      </w:r>
      <w:r w:rsidRPr="00B930CD">
        <w:rPr>
          <w:rStyle w:val="Emphasis"/>
        </w:rPr>
        <w:t xml:space="preserve"> </w:t>
      </w:r>
      <w:r w:rsidRPr="00B930CD">
        <w:t>or equivalent legi</w:t>
      </w:r>
      <w:r w:rsidRPr="00B930CD">
        <w:t>slation covering VET regulation in a non-referring state/territory as the case requires.</w:t>
      </w:r>
    </w:p>
    <w:p w:rsidR="00000000" w:rsidRPr="00B930CD" w:rsidP="00B930CD">
      <w:pPr>
        <w:pStyle w:val="ListBullet"/>
      </w:pPr>
      <w:r w:rsidRPr="00B930CD">
        <w:t>Assessment must occur in a functioning workplace. Where assessment in the workplace would be unsafe, impractical or threatens the environment, assessment must occur i</w:t>
      </w:r>
      <w:r w:rsidRPr="00B930CD">
        <w:t>n a sufficiently rigorous simulated environment that reflects the circumstances that would be experienced in a functioning workplace. Assessment must cover all aspects of workplace performance, including task skills, task management skills, contingency man</w:t>
      </w:r>
      <w:r w:rsidRPr="00B930CD">
        <w:t xml:space="preserve">agement skills and job role environment skills. </w:t>
      </w:r>
    </w:p>
    <w:p w:rsidR="00000000" w:rsidRPr="00B930CD" w:rsidP="00B930CD">
      <w:pPr>
        <w:pStyle w:val="ListBullet"/>
      </w:pPr>
      <w:r w:rsidRPr="00B930CD">
        <w:t>Conditions for assessment must include access to all tools, equipment, materials and documentation required, including relevant workplace procedures, product and manufacturing specifications.</w:t>
      </w:r>
    </w:p>
    <w:p w:rsidR="00000000" w:rsidRPr="00B930CD" w:rsidP="00B930CD">
      <w:pPr>
        <w:pStyle w:val="ListBullet"/>
      </w:pPr>
      <w:r w:rsidRPr="00B930CD">
        <w:t>Assessment processes and techniques must be appropriate to the language, literacy and numeracy requirements of the work being performed and the needs of the candidate.</w:t>
      </w:r>
    </w:p>
    <w:p w:rsidR="00000000" w:rsidRPr="00B930CD" w:rsidP="00B930CD">
      <w:pPr>
        <w:pStyle w:val="AllowPageBreak"/>
      </w:pPr>
    </w:p>
    <w:p w:rsidR="00000000" w:rsidRPr="00B930CD" w:rsidP="00B930CD">
      <w:pPr>
        <w:pStyle w:val="Heading1"/>
      </w:pPr>
      <w:bookmarkStart w:id="5" w:name="O_1168780"/>
      <w:bookmarkEnd w:id="5"/>
      <w:r w:rsidRPr="00B930CD">
        <w:t>Links</w:t>
      </w:r>
    </w:p>
    <w:p w:rsidR="00000000" w:rsidRPr="00B930CD" w:rsidP="00432004">
      <w:pPr>
        <w:pStyle w:val="BodyText"/>
      </w:pPr>
      <w:r w:rsidRPr="00B930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C33F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930CD" w:rsidP="00B930CD"/>
    <w:sectPr w:rsidSect="00B930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CD" w:rsidRPr="00432004" w:rsidP="00432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004" w:rsidP="00B93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004" w:rsidP="00B93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2004" w:rsidP="00B93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0CD" w:rsidRPr="00432004" w:rsidP="00432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004" w:rsidRPr="002D2AF8" w:rsidP="00B93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MEM04010 Develop and manufacture wood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432004" w:rsidP="00B93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89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2C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1AE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0CD"/>
  </w:style>
  <w:style w:type="character" w:customStyle="1" w:styleId="Heading1Char">
    <w:name w:val="Heading 1 Char"/>
    <w:basedOn w:val="DefaultParagraphFont"/>
    <w:link w:val="Heading1"/>
    <w:rsid w:val="00B93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0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30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30CD"/>
    <w:rPr>
      <w:i/>
    </w:rPr>
  </w:style>
  <w:style w:type="paragraph" w:customStyle="1" w:styleId="SuperHeading">
    <w:name w:val="SuperHeading"/>
    <w:basedOn w:val="Normal"/>
    <w:rsid w:val="00B93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30CD"/>
    <w:rPr>
      <w:b/>
      <w:spacing w:val="0"/>
    </w:rPr>
  </w:style>
  <w:style w:type="paragraph" w:customStyle="1" w:styleId="SuperTitle">
    <w:name w:val="SuperTitle"/>
    <w:basedOn w:val="Title"/>
    <w:rsid w:val="00B93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0CD"/>
  </w:style>
  <w:style w:type="paragraph" w:styleId="TableofFigures">
    <w:name w:val="table of figures"/>
    <w:basedOn w:val="Normal"/>
    <w:next w:val="Normal"/>
    <w:semiHidden/>
    <w:rsid w:val="00B93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0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0CD"/>
    <w:rPr>
      <w:rFonts w:ascii="Wingdings" w:hAnsi="Wingdings"/>
    </w:rPr>
  </w:style>
  <w:style w:type="paragraph" w:customStyle="1" w:styleId="TableHeading">
    <w:name w:val="Table Heading"/>
    <w:basedOn w:val="HeadingBase"/>
    <w:rsid w:val="00B93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0CD"/>
    <w:rPr>
      <w:color w:val="0033CC"/>
      <w:u w:val="none"/>
    </w:rPr>
  </w:style>
  <w:style w:type="paragraph" w:customStyle="1" w:styleId="BodyTextRight">
    <w:name w:val="Body Text Right"/>
    <w:basedOn w:val="BodyText"/>
    <w:rsid w:val="00B93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0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0CD"/>
    <w:rPr>
      <w:sz w:val="32"/>
    </w:rPr>
  </w:style>
  <w:style w:type="paragraph" w:customStyle="1" w:styleId="HeadingProcedure">
    <w:name w:val="Heading Procedure"/>
    <w:basedOn w:val="HeadingBase"/>
    <w:next w:val="Normal"/>
    <w:rsid w:val="00B93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0CD"/>
    <w:pPr>
      <w:spacing w:before="60" w:after="60"/>
    </w:pPr>
  </w:style>
  <w:style w:type="paragraph" w:styleId="ListContinue">
    <w:name w:val="List Continue"/>
    <w:basedOn w:val="List"/>
    <w:rsid w:val="00B930CD"/>
    <w:pPr>
      <w:ind w:firstLine="0"/>
    </w:pPr>
  </w:style>
  <w:style w:type="paragraph" w:customStyle="1" w:styleId="ListNote">
    <w:name w:val="List Note"/>
    <w:basedOn w:val="List"/>
    <w:rsid w:val="00B93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0CD"/>
    <w:rPr>
      <w:rFonts w:ascii="Courier New" w:hAnsi="Courier New"/>
    </w:rPr>
  </w:style>
  <w:style w:type="paragraph" w:customStyle="1" w:styleId="NoteBullet">
    <w:name w:val="Note Bullet"/>
    <w:basedOn w:val="Note"/>
    <w:rsid w:val="00B93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0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0CD"/>
    <w:rPr>
      <w:b/>
      <w:smallCaps/>
    </w:rPr>
  </w:style>
  <w:style w:type="paragraph" w:customStyle="1" w:styleId="TableListNumber">
    <w:name w:val="Table List Number"/>
    <w:basedOn w:val="ListNumber"/>
    <w:rsid w:val="00B93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0CD"/>
    <w:pPr>
      <w:numPr>
        <w:numId w:val="9"/>
      </w:numPr>
    </w:pPr>
  </w:style>
  <w:style w:type="paragraph" w:customStyle="1" w:styleId="ListAlpha2">
    <w:name w:val="List Alpha 2"/>
    <w:basedOn w:val="List2"/>
    <w:rsid w:val="00B930CD"/>
    <w:pPr>
      <w:numPr>
        <w:numId w:val="8"/>
      </w:numPr>
    </w:pPr>
  </w:style>
  <w:style w:type="paragraph" w:styleId="List2">
    <w:name w:val="List 2"/>
    <w:basedOn w:val="BodyText"/>
    <w:rsid w:val="00B93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0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0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0CD"/>
    <w:pPr>
      <w:numPr>
        <w:numId w:val="4"/>
      </w:numPr>
    </w:pPr>
  </w:style>
  <w:style w:type="paragraph" w:styleId="ListContinue2">
    <w:name w:val="List Continue 2"/>
    <w:basedOn w:val="List2"/>
    <w:rsid w:val="00B930CD"/>
    <w:pPr>
      <w:ind w:firstLine="0"/>
    </w:pPr>
  </w:style>
  <w:style w:type="paragraph" w:styleId="ListContinue3">
    <w:name w:val="List Continue 3"/>
    <w:basedOn w:val="List3"/>
    <w:rsid w:val="00B930CD"/>
    <w:pPr>
      <w:ind w:left="1021" w:firstLine="0"/>
    </w:pPr>
  </w:style>
  <w:style w:type="paragraph" w:styleId="ListContinue4">
    <w:name w:val="List Continue 4"/>
    <w:basedOn w:val="List4"/>
    <w:rsid w:val="00B930CD"/>
    <w:pPr>
      <w:ind w:firstLine="0"/>
    </w:pPr>
  </w:style>
  <w:style w:type="paragraph" w:styleId="ListContinue5">
    <w:name w:val="List Continue 5"/>
    <w:basedOn w:val="List5"/>
    <w:rsid w:val="00B930CD"/>
    <w:pPr>
      <w:ind w:firstLine="0"/>
    </w:pPr>
  </w:style>
  <w:style w:type="paragraph" w:styleId="ListNumber3">
    <w:name w:val="List Number 3"/>
    <w:basedOn w:val="List3"/>
    <w:rsid w:val="00B930CD"/>
    <w:pPr>
      <w:numPr>
        <w:numId w:val="5"/>
      </w:numPr>
    </w:pPr>
  </w:style>
  <w:style w:type="paragraph" w:styleId="ListNumber4">
    <w:name w:val="List Number 4"/>
    <w:basedOn w:val="List4"/>
    <w:rsid w:val="00B930CD"/>
    <w:pPr>
      <w:numPr>
        <w:numId w:val="6"/>
      </w:numPr>
    </w:pPr>
  </w:style>
  <w:style w:type="paragraph" w:styleId="ListNumber5">
    <w:name w:val="List Number 5"/>
    <w:basedOn w:val="List5"/>
    <w:rsid w:val="00B930CD"/>
    <w:pPr>
      <w:numPr>
        <w:numId w:val="7"/>
      </w:numPr>
    </w:pPr>
  </w:style>
  <w:style w:type="paragraph" w:styleId="BlockText">
    <w:name w:val="Block Text"/>
    <w:basedOn w:val="Normal"/>
    <w:rsid w:val="00B93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0CD"/>
    <w:rPr>
      <w:sz w:val="16"/>
      <w:vertAlign w:val="superscript"/>
    </w:rPr>
  </w:style>
  <w:style w:type="character" w:customStyle="1" w:styleId="Symbols">
    <w:name w:val="Symbols"/>
    <w:basedOn w:val="DefaultParagraphFont"/>
    <w:rsid w:val="00B930CD"/>
    <w:rPr>
      <w:rFonts w:ascii="Symbol" w:hAnsi="Symbol"/>
    </w:rPr>
  </w:style>
  <w:style w:type="character" w:customStyle="1" w:styleId="MenuOptions">
    <w:name w:val="Menu Options"/>
    <w:basedOn w:val="DefaultParagraphFont"/>
    <w:rsid w:val="00B93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0CD"/>
    <w:rPr>
      <w:b/>
    </w:rPr>
  </w:style>
  <w:style w:type="character" w:customStyle="1" w:styleId="Underlined">
    <w:name w:val="Underlined"/>
    <w:basedOn w:val="DefaultParagraphFont"/>
    <w:rsid w:val="00B930CD"/>
    <w:rPr>
      <w:u w:val="single"/>
    </w:rPr>
  </w:style>
  <w:style w:type="paragraph" w:customStyle="1" w:styleId="TableBodyTextRight">
    <w:name w:val="Table Body Text Right"/>
    <w:basedOn w:val="TableBodyText"/>
    <w:rsid w:val="00B93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0CD"/>
    <w:rPr>
      <w:sz w:val="18"/>
    </w:rPr>
  </w:style>
  <w:style w:type="paragraph" w:customStyle="1" w:styleId="BodySmallRight">
    <w:name w:val="Body Small Right"/>
    <w:basedOn w:val="BodyTextRight"/>
    <w:rsid w:val="00B930CD"/>
    <w:rPr>
      <w:sz w:val="18"/>
      <w:szCs w:val="18"/>
    </w:rPr>
  </w:style>
  <w:style w:type="paragraph" w:customStyle="1" w:styleId="MarginEdition">
    <w:name w:val="Margin Edition"/>
    <w:basedOn w:val="MarginNote"/>
    <w:rsid w:val="00B93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0CD"/>
    <w:rPr>
      <w:sz w:val="2"/>
      <w:szCs w:val="2"/>
    </w:rPr>
  </w:style>
  <w:style w:type="character" w:customStyle="1" w:styleId="Small">
    <w:name w:val="Small"/>
    <w:basedOn w:val="DefaultParagraphFont"/>
    <w:rsid w:val="00B930CD"/>
    <w:rPr>
      <w:sz w:val="16"/>
    </w:rPr>
  </w:style>
  <w:style w:type="paragraph" w:customStyle="1" w:styleId="WideTable">
    <w:name w:val="Wide Table"/>
    <w:basedOn w:val="Normal"/>
    <w:rsid w:val="00B93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0CD"/>
  </w:style>
  <w:style w:type="paragraph" w:styleId="Quote">
    <w:name w:val="Quote"/>
    <w:basedOn w:val="Heading1"/>
    <w:link w:val="QuoteChar"/>
    <w:qFormat/>
    <w:rsid w:val="00B93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0CD"/>
    <w:pPr>
      <w:pageBreakBefore/>
    </w:pPr>
  </w:style>
  <w:style w:type="paragraph" w:customStyle="1" w:styleId="Border">
    <w:name w:val="Border"/>
    <w:basedOn w:val="Normal"/>
    <w:qFormat/>
    <w:rsid w:val="00B93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0CD"/>
    <w:rPr>
      <w:u w:val="single"/>
    </w:rPr>
  </w:style>
  <w:style w:type="character" w:customStyle="1" w:styleId="BoldandItalics">
    <w:name w:val="Bold and Italics"/>
    <w:qFormat/>
    <w:rsid w:val="00B930CD"/>
    <w:rPr>
      <w:b/>
      <w:i/>
      <w:u w:val="none"/>
    </w:rPr>
  </w:style>
  <w:style w:type="paragraph" w:styleId="BalloonText">
    <w:name w:val="Balloon Text"/>
    <w:basedOn w:val="Normal"/>
    <w:link w:val="BalloonTextChar"/>
    <w:rsid w:val="00B93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0CD"/>
    <w:pPr>
      <w:spacing w:before="0" w:after="0"/>
    </w:pPr>
  </w:style>
  <w:style w:type="paragraph" w:customStyle="1" w:styleId="BodyTextBold">
    <w:name w:val="Body Text Bold"/>
    <w:basedOn w:val="BodyText"/>
    <w:qFormat/>
    <w:rsid w:val="00B930CD"/>
    <w:rPr>
      <w:b/>
    </w:rPr>
  </w:style>
  <w:style w:type="character" w:styleId="Hyperlink">
    <w:name w:val="Hyperlink"/>
    <w:basedOn w:val="DefaultParagraphFont"/>
    <w:uiPriority w:val="99"/>
    <w:unhideWhenUsed/>
    <w:rsid w:val="00432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3621</Characters>
  <Application>Microsoft Office Word</Application>
  <DocSecurity>0</DocSecurity>
  <Lines>75</Lines>
  <Paragraphs>46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MEM04010 Develop and manufacture wood patterns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2021-03-31T03:09:00Z</dcterms:created>
  <dcterms:modified xsi:type="dcterms:W3CDTF">2021-03-31T03:09:00Z</dcterms:modified>
</cp:coreProperties>
</file>