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07" w:rsidP="00C50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MEM04008 Fettle and trim metal castings/forgings</w:t>
      </w:r>
      <w:r>
        <w:fldChar w:fldCharType="end"/>
      </w:r>
    </w:p>
    <w:p w:rsidR="00C50707" w:rsidP="00C50707">
      <w:pPr>
        <w:pStyle w:val="Version"/>
        <w:sectPr w:rsidSect="00CC1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5F2" w:rsidP="00CC15F2">
      <w:pPr>
        <w:pStyle w:val="SuperHeading"/>
      </w:pPr>
      <w:r w:rsidRPr="00CC15F2">
        <w:t>MEM04008 Fettle and trim metal castings/forgings</w:t>
      </w:r>
    </w:p>
    <w:p w:rsidR="00000000" w:rsidRPr="00CC15F2" w:rsidP="00CC15F2">
      <w:pPr>
        <w:pStyle w:val="Heading1"/>
      </w:pPr>
      <w:bookmarkStart w:id="1" w:name="O_943004"/>
      <w:bookmarkEnd w:id="1"/>
      <w:r w:rsidRPr="00CC15F2">
        <w:t>Modification History</w:t>
      </w:r>
    </w:p>
    <w:p w:rsidR="00000000" w:rsidRPr="00CC15F2" w:rsidP="00C50707">
      <w:pPr>
        <w:pStyle w:val="BodyText"/>
      </w:pPr>
      <w:r w:rsidRPr="00CC15F2">
        <w:t xml:space="preserve">Release 1. Supersedes and is equivalent to MEM04008B Fettle and trim metal castings/forgings </w:t>
      </w:r>
    </w:p>
    <w:p w:rsidR="00000000" w:rsidRPr="00CC15F2" w:rsidP="00CC15F2">
      <w:pPr>
        <w:pStyle w:val="Heading1"/>
      </w:pPr>
      <w:bookmarkStart w:id="2" w:name="O_943012"/>
      <w:bookmarkEnd w:id="2"/>
      <w:r w:rsidRPr="00CC15F2">
        <w:t>Application</w:t>
      </w:r>
    </w:p>
    <w:p w:rsidR="00000000" w:rsidRPr="00CC15F2" w:rsidP="00C50707">
      <w:pPr>
        <w:pStyle w:val="BodyText"/>
      </w:pPr>
      <w:r w:rsidRPr="00CC15F2">
        <w:t xml:space="preserve">This unit of competency defines the skills and knowledge required to fettle, trim and assess quality of </w:t>
      </w:r>
      <w:r w:rsidRPr="00CC15F2">
        <w:t>metal castings/forgings in production and jobbing environments.</w:t>
      </w:r>
    </w:p>
    <w:p w:rsidR="00000000" w:rsidRPr="00CC15F2" w:rsidP="00C50707">
      <w:pPr>
        <w:pStyle w:val="BodyText"/>
      </w:pPr>
      <w:r w:rsidRPr="00CC15F2">
        <w:t>Where the interpretation of technical drawings is required Unit MEM09002 Interpret technical drawing should also be selected.</w:t>
      </w:r>
    </w:p>
    <w:p w:rsidR="00000000" w:rsidRPr="00CC15F2" w:rsidP="00C50707">
      <w:pPr>
        <w:pStyle w:val="BodyText"/>
      </w:pPr>
      <w:r w:rsidRPr="00CC15F2">
        <w:t>Where the selection and use of engineering measuring equipment i</w:t>
      </w:r>
      <w:r w:rsidRPr="00CC15F2">
        <w:t>s required Unit MEM12023 Perform engineering measurements should also be selected.</w:t>
      </w:r>
    </w:p>
    <w:p w:rsidR="00000000" w:rsidRPr="00CC15F2" w:rsidP="00C50707">
      <w:pPr>
        <w:pStyle w:val="BodyText"/>
      </w:pPr>
      <w:r w:rsidRPr="00CC15F2">
        <w:t>No licensing, legislative or certification requirements apply to this unit at the time of publication.</w:t>
      </w:r>
    </w:p>
    <w:p w:rsidR="00000000" w:rsidRPr="00CC15F2" w:rsidP="00CC15F2">
      <w:pPr>
        <w:pStyle w:val="BodyText"/>
      </w:pPr>
      <w:r w:rsidRPr="00CC15F2">
        <w:rPr>
          <w:rStyle w:val="SpecialBold"/>
        </w:rPr>
        <w:t>Band:</w:t>
      </w:r>
      <w:r w:rsidRPr="00CC15F2">
        <w:rPr>
          <w:rStyle w:val="SpecialBold"/>
        </w:rPr>
        <w:tab/>
        <w:t>A</w:t>
      </w:r>
    </w:p>
    <w:p w:rsidR="00000000" w:rsidRPr="00CC15F2" w:rsidP="00CC15F2">
      <w:pPr>
        <w:pStyle w:val="BodyText"/>
      </w:pPr>
      <w:r w:rsidRPr="00CC15F2">
        <w:rPr>
          <w:rStyle w:val="SpecialBold"/>
        </w:rPr>
        <w:t>Unit Weight:</w:t>
      </w:r>
      <w:r w:rsidRPr="00CC15F2">
        <w:rPr>
          <w:rStyle w:val="SpecialBold"/>
        </w:rPr>
        <w:tab/>
        <w:t>4</w:t>
      </w: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3" w:name="O_943011"/>
      <w:bookmarkEnd w:id="3"/>
      <w:r w:rsidRPr="00CC15F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Undertake manual handling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Work safely and effectively in manufacturing and engineering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Organise and communicate information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Use hand tools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Use power tools/hand held operations</w:t>
            </w:r>
          </w:p>
        </w:tc>
      </w:tr>
    </w:tbl>
    <w:p w:rsidR="00000000" w:rsidRPr="00CC15F2" w:rsidP="00CC15F2">
      <w:pPr>
        <w:pStyle w:val="BodyText"/>
      </w:pP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4" w:name="O_943010"/>
      <w:bookmarkEnd w:id="4"/>
      <w:r w:rsidRPr="00CC15F2">
        <w:t>Competency Field</w:t>
      </w:r>
    </w:p>
    <w:p w:rsidR="00000000" w:rsidRPr="00CC15F2" w:rsidP="00C50707">
      <w:pPr>
        <w:pStyle w:val="BodyText"/>
      </w:pPr>
      <w:r w:rsidRPr="00CC15F2">
        <w:t>Casting and moulding</w:t>
      </w:r>
    </w:p>
    <w:p w:rsidR="00000000" w:rsidRPr="00CC15F2" w:rsidP="00CC15F2">
      <w:pPr>
        <w:pStyle w:val="Heading1"/>
      </w:pPr>
      <w:bookmarkStart w:id="5" w:name="O_943008"/>
      <w:bookmarkEnd w:id="5"/>
      <w:r w:rsidRPr="00CC15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Performance criteria describe the performance needed to demonstrate achievement of the element.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Follow standard operating procedures (SOPs)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Comply with work health and safety (WHS) requirements at all times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Use appropriate personal protective equipment (PPE) in accordance with SOPs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Identify job requirements from specifications, drawings/sketches, job sheets or work instructions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Locate and arrange correct mouldings and/or castings/forgings for efficient processing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Observe safety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Handle</w:t>
            </w:r>
            <w:r w:rsidRPr="00CC15F2">
              <w:t xml:space="preserve"> castings/forgings using manual or mechanical handling methods appropriate to the task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Store and position castings/forgings in a safe manner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Identify excess material for removal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Remove casting from mould and/or sand media from casting as required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Check visually castings/forgings as suitable for further processing, and identify excess metal according to procedures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Select correct tools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Select cleaning method appropriate to casting and job requirements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Set and use rumbling/shot blast/sand blast equipment to specification and in accordance with SOPs, as required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Select and use appropriate hand tools for the given task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Select and use appropriate power tools and accessories for the given task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Remove excess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 xml:space="preserve">Remove excess metal (e.g. runners, risers and flashing) using methods and equipment appropriate to the task 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Identify excess metal suitable for recycling according to SOPs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Identify and isolate excess metallic materials according to SOPs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Quality assess castings/forgings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 xml:space="preserve">Check visually castings/forgings for conformance with specifications 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 xml:space="preserve">Reject or set aside and identify for further consideration or remedial action non-conforming castings/forgings 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BodyText"/>
            </w:pPr>
            <w:r w:rsidRPr="00CC15F2">
              <w:t>Report/record faults according to SOPs, as required</w:t>
            </w:r>
          </w:p>
        </w:tc>
      </w:tr>
    </w:tbl>
    <w:p w:rsidR="00000000" w:rsidRPr="00CC15F2" w:rsidP="00CC15F2">
      <w:pPr>
        <w:pStyle w:val="BodyText"/>
      </w:pP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6" w:name="O_943007"/>
      <w:bookmarkEnd w:id="6"/>
      <w:r w:rsidRPr="00CC15F2">
        <w:t>Foundation Skills</w:t>
      </w:r>
    </w:p>
    <w:p w:rsidR="00000000" w:rsidRPr="00CC15F2" w:rsidP="00C50707">
      <w:pPr>
        <w:pStyle w:val="BodyText"/>
      </w:pPr>
      <w:r w:rsidRPr="00CC15F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C15F2" w:rsidP="00C50707">
      <w:pPr>
        <w:pStyle w:val="BodyText"/>
      </w:pPr>
      <w:r w:rsidRPr="00CC15F2">
        <w:t xml:space="preserve">Foundation skills essential to performance are explicit in the performance criteria </w:t>
      </w:r>
      <w:r w:rsidRPr="00CC15F2">
        <w:t>of this unit of competency.</w:t>
      </w:r>
    </w:p>
    <w:p w:rsidR="00000000" w:rsidRPr="00CC15F2" w:rsidP="00CC15F2">
      <w:pPr>
        <w:pStyle w:val="Heading1"/>
      </w:pPr>
      <w:bookmarkStart w:id="7" w:name="O_943006"/>
      <w:bookmarkEnd w:id="7"/>
      <w:r w:rsidRPr="00CC15F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82"/>
      </w:tblGrid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t>This field allows for different work environments and conditions that may affect performance. Essential operating conditions that may be present (depending on the work situation, needs of the</w:t>
            </w:r>
            <w:r w:rsidRPr="00CC15F2">
              <w:t xml:space="preserve"> candidate, accessibility of the item, and local industry and regional contexts) are included.</w:t>
            </w: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>Hand 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ListBullet"/>
            </w:pPr>
            <w:r w:rsidRPr="00CC15F2">
              <w:t>files</w:t>
            </w:r>
          </w:p>
          <w:p w:rsidR="00000000" w:rsidRPr="00CC15F2" w:rsidP="00CC15F2">
            <w:pPr>
              <w:pStyle w:val="ListBullet"/>
            </w:pPr>
            <w:r w:rsidRPr="00CC15F2">
              <w:t>chisels</w:t>
            </w:r>
          </w:p>
          <w:p w:rsidR="00000000" w:rsidRPr="00CC15F2" w:rsidP="00CC15F2">
            <w:pPr>
              <w:pStyle w:val="ListBullet"/>
            </w:pPr>
            <w:r w:rsidRPr="00CC15F2">
              <w:t>hammers</w:t>
            </w:r>
          </w:p>
          <w:p w:rsidR="00000000" w:rsidRPr="00CC15F2" w:rsidP="00CC15F2">
            <w:pPr>
              <w:pStyle w:val="ListBullet"/>
            </w:pPr>
            <w:r w:rsidRPr="00CC15F2">
              <w:t>other dedicated tools for fettling and trimming</w:t>
            </w:r>
          </w:p>
          <w:p w:rsidR="00000000" w:rsidP="00CC15F2">
            <w:pPr>
              <w:pStyle w:val="BodyText"/>
              <w:rPr>
                <w:lang w:val="en-NZ"/>
              </w:rPr>
            </w:pPr>
          </w:p>
        </w:tc>
      </w:tr>
      <w:tr w:rsidTr="00CC1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F2">
            <w:pPr>
              <w:pStyle w:val="BodyText"/>
              <w:rPr>
                <w:lang w:val="en-NZ"/>
              </w:rPr>
            </w:pPr>
            <w:r w:rsidRPr="00CC15F2">
              <w:rPr>
                <w:rStyle w:val="SpecialBold"/>
              </w:rPr>
              <w:t xml:space="preserve">Power tools include one (1) </w:t>
            </w:r>
            <w:r w:rsidRPr="00CC15F2">
              <w:rPr>
                <w:rStyle w:val="SpecialBold"/>
              </w:rPr>
              <w:t>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F2" w:rsidP="00CC15F2">
            <w:pPr>
              <w:pStyle w:val="ListBullet"/>
            </w:pPr>
            <w:r w:rsidRPr="00CC15F2">
              <w:t>saws</w:t>
            </w:r>
          </w:p>
          <w:p w:rsidR="00000000" w:rsidRPr="00CC15F2" w:rsidP="00CC15F2">
            <w:pPr>
              <w:pStyle w:val="ListBullet"/>
            </w:pPr>
            <w:r w:rsidRPr="00CC15F2">
              <w:t>croppers</w:t>
            </w:r>
          </w:p>
          <w:p w:rsidR="00000000" w:rsidRPr="00CC15F2" w:rsidP="00CC15F2">
            <w:pPr>
              <w:pStyle w:val="ListBullet"/>
            </w:pPr>
            <w:r w:rsidRPr="00CC15F2">
              <w:t>grinding disks/belts (including grades)</w:t>
            </w:r>
          </w:p>
          <w:p w:rsidR="00000000" w:rsidRPr="00CC15F2" w:rsidP="00CC15F2">
            <w:pPr>
              <w:pStyle w:val="ListBullet"/>
            </w:pPr>
            <w:r w:rsidRPr="00CC15F2">
              <w:t>swing grinders</w:t>
            </w:r>
          </w:p>
          <w:p w:rsidR="00000000" w:rsidRPr="00CC15F2" w:rsidP="00CC15F2">
            <w:pPr>
              <w:pStyle w:val="ListBullet"/>
            </w:pPr>
            <w:r w:rsidRPr="00CC15F2">
              <w:t>pedestal grinders</w:t>
            </w:r>
          </w:p>
          <w:p w:rsidR="00000000" w:rsidRPr="00CC15F2" w:rsidP="00CC15F2">
            <w:pPr>
              <w:pStyle w:val="BodyText"/>
            </w:pPr>
          </w:p>
        </w:tc>
      </w:tr>
    </w:tbl>
    <w:p w:rsidR="00000000" w:rsidRPr="00CC15F2" w:rsidP="00CC15F2">
      <w:pPr>
        <w:pStyle w:val="BodyText"/>
      </w:pP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8" w:name="O_943005"/>
      <w:bookmarkEnd w:id="8"/>
      <w:r w:rsidRPr="00CC15F2">
        <w:t>Unit Mapping Information</w:t>
      </w:r>
    </w:p>
    <w:p w:rsidR="00000000" w:rsidRPr="00CC15F2" w:rsidP="00C50707">
      <w:pPr>
        <w:pStyle w:val="BodyText"/>
      </w:pPr>
      <w:r w:rsidRPr="00CC15F2">
        <w:t xml:space="preserve">Release 1. Supersedes and is equivalent to MEM04008B Fettle and trim metal castings/forgings </w:t>
      </w:r>
    </w:p>
    <w:p w:rsidR="00000000" w:rsidRPr="00CC15F2" w:rsidP="00CC15F2">
      <w:pPr>
        <w:pStyle w:val="Heading1"/>
      </w:pPr>
      <w:bookmarkStart w:id="9" w:name="O_942998"/>
      <w:bookmarkEnd w:id="9"/>
      <w:r w:rsidRPr="00CC15F2">
        <w:t>Links</w:t>
      </w:r>
    </w:p>
    <w:p w:rsidR="00000000" w:rsidRPr="00CC15F2" w:rsidP="00C50707">
      <w:pPr>
        <w:pStyle w:val="BodyText"/>
      </w:pPr>
      <w:r w:rsidRPr="00CC1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62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15F2" w:rsidP="00C50707">
      <w:pPr>
        <w:pStyle w:val="BodyText"/>
        <w:sectPr w:rsidSect="00CC15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5F2" w:rsidP="00CC15F2">
      <w:pPr>
        <w:pStyle w:val="SuperHeading"/>
      </w:pPr>
      <w:r w:rsidRPr="00CC15F2">
        <w:t>Assessment Requirements for MEM04008 Fett</w:t>
      </w:r>
      <w:r w:rsidRPr="00CC15F2">
        <w:t>le and trim metal castings/forgings</w:t>
      </w:r>
    </w:p>
    <w:p w:rsidR="00000000" w:rsidRPr="00CC15F2" w:rsidP="00CC15F2">
      <w:pPr>
        <w:pStyle w:val="Heading1"/>
      </w:pPr>
      <w:bookmarkStart w:id="10" w:name="O_943000"/>
      <w:bookmarkEnd w:id="10"/>
      <w:r w:rsidRPr="00CC15F2">
        <w:t>Modification History</w:t>
      </w:r>
    </w:p>
    <w:p w:rsidR="00000000" w:rsidRPr="00CC15F2" w:rsidP="00C50707">
      <w:pPr>
        <w:pStyle w:val="BodyText"/>
      </w:pPr>
      <w:r w:rsidRPr="00CC15F2">
        <w:t xml:space="preserve">Release 1. Supersedes and is equivalent to MEM04008B Fettle and trim metal castings/forgings </w:t>
      </w:r>
    </w:p>
    <w:p w:rsidR="00000000" w:rsidRPr="00CC15F2" w:rsidP="00CC15F2">
      <w:pPr>
        <w:pStyle w:val="Heading1"/>
      </w:pPr>
      <w:bookmarkStart w:id="11" w:name="O_943003"/>
      <w:bookmarkEnd w:id="11"/>
      <w:r w:rsidRPr="00CC15F2">
        <w:t>Performance Evidence</w:t>
      </w:r>
    </w:p>
    <w:p w:rsidR="00000000" w:rsidRPr="00CC15F2" w:rsidP="00C50707">
      <w:pPr>
        <w:pStyle w:val="BodyText"/>
      </w:pPr>
      <w:r w:rsidRPr="00CC15F2">
        <w:t>Evidence required to demonstrate competence in this unit must be relevant to and satisfy the requirements of the elements and performance criteria on at least two (2) occasions and include:</w:t>
      </w:r>
    </w:p>
    <w:p w:rsidR="00000000" w:rsidRPr="00CC15F2" w:rsidP="00CC15F2">
      <w:pPr>
        <w:pStyle w:val="ListBullet"/>
      </w:pPr>
      <w:r w:rsidRPr="00CC15F2">
        <w:t>following work instructions, standard operating procedures (SOPs)</w:t>
      </w:r>
      <w:r w:rsidRPr="00CC15F2">
        <w:t xml:space="preserve"> and safe work practices </w:t>
      </w:r>
    </w:p>
    <w:p w:rsidR="00000000" w:rsidRPr="00CC15F2" w:rsidP="00CC15F2">
      <w:pPr>
        <w:pStyle w:val="ListBullet"/>
      </w:pPr>
      <w:r w:rsidRPr="00CC15F2">
        <w:t>identifying and interpreting specifications, drawings/sketches and other applicable reference documents to fettle and trim metal castings/forgings</w:t>
      </w:r>
    </w:p>
    <w:p w:rsidR="00000000" w:rsidRPr="00CC15F2" w:rsidP="00CC15F2">
      <w:pPr>
        <w:pStyle w:val="ListBullet"/>
      </w:pPr>
      <w:r w:rsidRPr="00CC15F2">
        <w:t xml:space="preserve">handling castings/forgings using manual or mechanical handling methods and storing </w:t>
      </w:r>
      <w:r w:rsidRPr="00CC15F2">
        <w:t>and positioning them in a safe manner</w:t>
      </w:r>
    </w:p>
    <w:p w:rsidR="00000000" w:rsidRPr="00CC15F2" w:rsidP="00CC15F2">
      <w:pPr>
        <w:pStyle w:val="ListBullet"/>
      </w:pPr>
      <w:r w:rsidRPr="00CC15F2">
        <w:t>identifying excess metal for removal by carrying out visual inspection in accordance with procedures</w:t>
      </w:r>
    </w:p>
    <w:p w:rsidR="00000000" w:rsidRPr="00CC15F2" w:rsidP="00CC15F2">
      <w:pPr>
        <w:pStyle w:val="ListBullet"/>
      </w:pPr>
      <w:r w:rsidRPr="00CC15F2">
        <w:t>selecting and using appropriate cleaning method, including the use of rumbling/shot blast/sand blast equipment</w:t>
      </w:r>
    </w:p>
    <w:p w:rsidR="00000000" w:rsidRPr="00CC15F2" w:rsidP="00CC15F2">
      <w:pPr>
        <w:pStyle w:val="ListBullet"/>
      </w:pPr>
      <w:r w:rsidRPr="00CC15F2">
        <w:t>select</w:t>
      </w:r>
      <w:r w:rsidRPr="00CC15F2">
        <w:t>ing and using appropriate hand and power tools to remove excess metal e.g. runners, risers and flashing in a safe and effective manner</w:t>
      </w:r>
    </w:p>
    <w:p w:rsidR="00000000" w:rsidRPr="00CC15F2" w:rsidP="00CC15F2">
      <w:pPr>
        <w:pStyle w:val="ListBullet"/>
      </w:pPr>
      <w:r w:rsidRPr="00CC15F2">
        <w:t xml:space="preserve">identifying excess metal suitable for recycling and metallic materials that need to be isolated </w:t>
      </w:r>
    </w:p>
    <w:p w:rsidR="00000000" w:rsidRPr="00CC15F2" w:rsidP="00CC15F2">
      <w:pPr>
        <w:pStyle w:val="ListBullet"/>
      </w:pPr>
      <w:r w:rsidRPr="00CC15F2">
        <w:t xml:space="preserve">carrying out inspection </w:t>
      </w:r>
      <w:r w:rsidRPr="00CC15F2">
        <w:t>to verify against specifications and rejecting or setting aside those requiring remedial action and reporting/recording faults.</w:t>
      </w: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12" w:name="O_943002"/>
      <w:bookmarkEnd w:id="12"/>
      <w:r w:rsidRPr="00CC15F2">
        <w:t>Knowledge Evidence</w:t>
      </w:r>
    </w:p>
    <w:p w:rsidR="00000000" w:rsidRPr="00CC15F2" w:rsidP="00C50707">
      <w:pPr>
        <w:pStyle w:val="BodyText"/>
      </w:pPr>
      <w:r w:rsidRPr="00CC15F2">
        <w:t>Evidence required to demonstrate the required knowledge for this unit must be relevant to and satisfy the requirements of the elements and performance criteria and include knowledge of:</w:t>
      </w:r>
    </w:p>
    <w:p w:rsidR="00000000" w:rsidRPr="00CC15F2" w:rsidP="00CC15F2">
      <w:pPr>
        <w:pStyle w:val="ListBullet"/>
      </w:pPr>
      <w:r w:rsidRPr="00CC15F2">
        <w:t>safe work practices and procedures and use of personal protective equ</w:t>
      </w:r>
      <w:r w:rsidRPr="00CC15F2">
        <w:t>ipment (PPE)</w:t>
      </w:r>
    </w:p>
    <w:p w:rsidR="00000000" w:rsidRPr="00CC15F2" w:rsidP="00CC15F2">
      <w:pPr>
        <w:pStyle w:val="ListBullet"/>
      </w:pPr>
      <w:r w:rsidRPr="00CC15F2">
        <w:t>accept/reject/rework criteria</w:t>
      </w:r>
    </w:p>
    <w:p w:rsidR="00000000" w:rsidRPr="00CC15F2" w:rsidP="00CC15F2">
      <w:pPr>
        <w:pStyle w:val="ListBullet"/>
      </w:pPr>
      <w:r w:rsidRPr="00CC15F2">
        <w:t>fettling requirements</w:t>
      </w:r>
    </w:p>
    <w:p w:rsidR="00000000" w:rsidRPr="00CC15F2" w:rsidP="00CC15F2">
      <w:pPr>
        <w:pStyle w:val="ListBullet"/>
      </w:pPr>
      <w:r w:rsidRPr="00CC15F2">
        <w:t xml:space="preserve">fettling tools </w:t>
      </w:r>
    </w:p>
    <w:p w:rsidR="00000000" w:rsidRPr="00CC15F2" w:rsidP="00CC15F2">
      <w:pPr>
        <w:pStyle w:val="ListBullet"/>
      </w:pPr>
      <w:r w:rsidRPr="00CC15F2">
        <w:t>fettling standards</w:t>
      </w:r>
    </w:p>
    <w:p w:rsidR="00000000" w:rsidRPr="00CC15F2" w:rsidP="00CC15F2">
      <w:pPr>
        <w:pStyle w:val="ListBullet"/>
      </w:pPr>
      <w:r w:rsidRPr="00CC15F2">
        <w:t>handling and storage requirements</w:t>
      </w:r>
    </w:p>
    <w:p w:rsidR="00000000" w:rsidRPr="00CC15F2" w:rsidP="00CC15F2">
      <w:pPr>
        <w:pStyle w:val="ListBullet"/>
      </w:pPr>
      <w:r w:rsidRPr="00CC15F2">
        <w:t>excess metals suitable for recycling.</w:t>
      </w: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13" w:name="O_943001"/>
      <w:bookmarkEnd w:id="13"/>
      <w:r w:rsidRPr="00CC15F2">
        <w:t>Assessment Conditions</w:t>
      </w:r>
    </w:p>
    <w:p w:rsidR="00000000" w:rsidRPr="00CC15F2" w:rsidP="00CC15F2">
      <w:pPr>
        <w:pStyle w:val="ListBullet"/>
      </w:pPr>
      <w:r w:rsidRPr="00CC15F2">
        <w:t>Assessors must:</w:t>
      </w:r>
    </w:p>
    <w:p w:rsidR="00000000" w:rsidRPr="00CC15F2" w:rsidP="00CC15F2">
      <w:pPr>
        <w:pStyle w:val="ListBullet2"/>
      </w:pPr>
      <w:r w:rsidRPr="00CC15F2">
        <w:t xml:space="preserve">have vocational competency </w:t>
      </w:r>
      <w:r w:rsidRPr="00CC15F2">
        <w:t>in fettling and trimming metal castings and forgings at least to the level being assessed with relevant industry knowledge and experience</w:t>
      </w:r>
    </w:p>
    <w:p w:rsidR="00000000" w:rsidRPr="00CC15F2" w:rsidP="00CC15F2">
      <w:pPr>
        <w:pStyle w:val="ListBullet2"/>
      </w:pPr>
      <w:r w:rsidRPr="00CC15F2">
        <w:t xml:space="preserve">satisfy the assessor requirements in the </w:t>
      </w:r>
      <w:r w:rsidRPr="00CC15F2">
        <w:rPr>
          <w:rStyle w:val="Emphasis"/>
        </w:rPr>
        <w:t xml:space="preserve">Standards for Registered Training Organisations 2015 </w:t>
      </w:r>
      <w:r w:rsidRPr="00CC15F2">
        <w:t>or its replacement</w:t>
      </w:r>
      <w:r w:rsidRPr="00CC15F2">
        <w:rPr>
          <w:rStyle w:val="Emphasis"/>
        </w:rPr>
        <w:t xml:space="preserve"> </w:t>
      </w:r>
      <w:r w:rsidRPr="00CC15F2">
        <w:t xml:space="preserve">and comply with the </w:t>
      </w:r>
      <w:r w:rsidRPr="00CC15F2">
        <w:rPr>
          <w:rStyle w:val="Emphasis"/>
        </w:rPr>
        <w:t xml:space="preserve">National Vocational Education and Training Regulator Act 2011, </w:t>
      </w:r>
      <w:r w:rsidRPr="00CC15F2">
        <w:t>its replacement</w:t>
      </w:r>
      <w:r w:rsidRPr="00CC15F2">
        <w:rPr>
          <w:rStyle w:val="Emphasis"/>
        </w:rPr>
        <w:t xml:space="preserve"> </w:t>
      </w:r>
      <w:r w:rsidRPr="00CC15F2">
        <w:t>or equivalent legislation covering VET regulation in a non-referring state/territory as the case requires</w:t>
      </w:r>
    </w:p>
    <w:p w:rsidR="00000000" w:rsidRPr="00CC15F2" w:rsidP="00CC15F2">
      <w:pPr>
        <w:pStyle w:val="ListBullet"/>
      </w:pPr>
      <w:r w:rsidRPr="00CC15F2">
        <w:t>Where possible assessment must occur in operationa</w:t>
      </w:r>
      <w:r w:rsidRPr="00CC15F2">
        <w:t xml:space="preserve">l workplace situations. Where this is not possible or </w:t>
      </w:r>
      <w:r w:rsidRPr="00CC15F2">
        <w:t xml:space="preserve">where personal safety or environmental damage are limiting factors, assessment must occur in a sufficiently rigorous simulated environment that reflects realistic operational workplace conditions. This </w:t>
      </w:r>
      <w:r w:rsidRPr="00CC15F2">
        <w:t>must cover all aspects of workplace performance, including environment, task skills, task management skills, contingency management skills and job role environment skills</w:t>
      </w:r>
    </w:p>
    <w:p w:rsidR="00000000" w:rsidRPr="00CC15F2" w:rsidP="00CC15F2">
      <w:pPr>
        <w:pStyle w:val="ListBullet"/>
      </w:pPr>
      <w:r w:rsidRPr="00CC15F2">
        <w:t xml:space="preserve">Conditions for assessment must include access to all tools, equipment, materials and </w:t>
      </w:r>
      <w:r w:rsidRPr="00CC15F2">
        <w:t>documentation required, including relevant workplace procedures, product and manufacturing specifications</w:t>
      </w:r>
    </w:p>
    <w:p w:rsidR="00000000" w:rsidRPr="00CC15F2" w:rsidP="00CC15F2">
      <w:pPr>
        <w:pStyle w:val="ListBullet"/>
      </w:pPr>
      <w:r w:rsidRPr="00CC15F2">
        <w:t xml:space="preserve">Assessment processes and techniques must be appropriate to the language, literacy and numeracy requirements of the work being performed and the needs </w:t>
      </w:r>
      <w:r w:rsidRPr="00CC15F2">
        <w:t>of the candidate.</w:t>
      </w:r>
    </w:p>
    <w:p w:rsidR="00000000" w:rsidRPr="00CC15F2" w:rsidP="00CC15F2">
      <w:pPr>
        <w:pStyle w:val="AllowPageBreak"/>
      </w:pPr>
    </w:p>
    <w:p w:rsidR="00000000" w:rsidRPr="00CC15F2" w:rsidP="00CC15F2">
      <w:pPr>
        <w:pStyle w:val="Heading1"/>
      </w:pPr>
      <w:bookmarkStart w:id="14" w:name="O_942999"/>
      <w:bookmarkEnd w:id="14"/>
      <w:r w:rsidRPr="00CC15F2">
        <w:t>Links</w:t>
      </w:r>
    </w:p>
    <w:p w:rsidR="00000000" w:rsidRPr="00CC15F2" w:rsidP="00C50707">
      <w:pPr>
        <w:pStyle w:val="BodyText"/>
      </w:pPr>
      <w:r w:rsidRPr="00CC1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62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15F2" w:rsidP="00CC15F2"/>
    <w:sectPr w:rsidSect="00CC15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 w:rsidRPr="00C50707" w:rsidP="00C50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07" w:rsidP="00CC1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0707" w:rsidP="00CC1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0707" w:rsidP="00CC15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 w:rsidP="00CC1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707">
      <w:t>Approved</w:t>
    </w:r>
    <w:r w:rsidR="00C507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7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707">
      <w:rPr>
        <w:noProof/>
      </w:rPr>
      <w:t>5</w:t>
    </w:r>
    <w:r>
      <w:rPr>
        <w:noProof/>
      </w:rPr>
      <w:fldChar w:fldCharType="end"/>
    </w:r>
  </w:p>
  <w:p w:rsidR="00CC15F2" w:rsidP="00CC1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7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707">
      <w:t>Manufacturing Industry Skills Alliance</w:t>
    </w:r>
    <w:r w:rsidR="00C50707">
      <w:fldChar w:fldCharType="end"/>
    </w:r>
  </w:p>
  <w:p w:rsidR="00CC15F2" w:rsidP="00CC1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5F2" w:rsidRPr="00C50707" w:rsidP="00C50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07" w:rsidRPr="002D2AF8" w:rsidP="00CC1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MEM04008 Fettle and trim metal castings/forgings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0707" w:rsidP="00CC15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F2" w:rsidRPr="002D2AF8" w:rsidP="00CC1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707">
      <w:t>MEM04008 Fettle and trim metal castings/forgings</w:t>
    </w:r>
    <w:r w:rsidR="00C507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707">
      <w:rPr>
        <w:noProof/>
      </w:rPr>
      <w:t>2 March 2025</w:t>
    </w:r>
    <w:r>
      <w:fldChar w:fldCharType="end"/>
    </w:r>
  </w:p>
  <w:p w:rsidR="00CC15F2" w:rsidP="00CC1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C6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8B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0F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5F2"/>
  </w:style>
  <w:style w:type="character" w:customStyle="1" w:styleId="Heading1Char">
    <w:name w:val="Heading 1 Char"/>
    <w:basedOn w:val="DefaultParagraphFont"/>
    <w:link w:val="Heading1"/>
    <w:rsid w:val="00CC1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5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5F2"/>
    <w:rPr>
      <w:b/>
      <w:spacing w:val="0"/>
    </w:rPr>
  </w:style>
  <w:style w:type="paragraph" w:styleId="ListBullet2">
    <w:name w:val="List Bullet 2"/>
    <w:basedOn w:val="List2"/>
    <w:rsid w:val="00CC15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5F2"/>
    <w:rPr>
      <w:i/>
    </w:rPr>
  </w:style>
  <w:style w:type="paragraph" w:customStyle="1" w:styleId="SuperHeading">
    <w:name w:val="SuperHeading"/>
    <w:basedOn w:val="Normal"/>
    <w:rsid w:val="00CC1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5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5F2"/>
  </w:style>
  <w:style w:type="paragraph" w:styleId="TableofFigures">
    <w:name w:val="table of figures"/>
    <w:basedOn w:val="Normal"/>
    <w:next w:val="Normal"/>
    <w:semiHidden/>
    <w:rsid w:val="00CC1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5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5F2"/>
    <w:rPr>
      <w:rFonts w:ascii="Wingdings" w:hAnsi="Wingdings"/>
    </w:rPr>
  </w:style>
  <w:style w:type="paragraph" w:customStyle="1" w:styleId="TableHeading">
    <w:name w:val="Table Heading"/>
    <w:basedOn w:val="HeadingBase"/>
    <w:rsid w:val="00CC1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5F2"/>
    <w:rPr>
      <w:color w:val="0033CC"/>
      <w:u w:val="none"/>
    </w:rPr>
  </w:style>
  <w:style w:type="paragraph" w:customStyle="1" w:styleId="BodyTextRight">
    <w:name w:val="Body Text Right"/>
    <w:basedOn w:val="BodyText"/>
    <w:rsid w:val="00CC1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5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5F2"/>
    <w:rPr>
      <w:sz w:val="32"/>
    </w:rPr>
  </w:style>
  <w:style w:type="paragraph" w:customStyle="1" w:styleId="HeadingProcedure">
    <w:name w:val="Heading Procedure"/>
    <w:basedOn w:val="HeadingBase"/>
    <w:next w:val="Normal"/>
    <w:rsid w:val="00CC1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5F2"/>
    <w:pPr>
      <w:spacing w:before="60" w:after="60"/>
    </w:pPr>
  </w:style>
  <w:style w:type="paragraph" w:styleId="ListContinue">
    <w:name w:val="List Continue"/>
    <w:basedOn w:val="List"/>
    <w:rsid w:val="00CC15F2"/>
    <w:pPr>
      <w:ind w:firstLine="0"/>
    </w:pPr>
  </w:style>
  <w:style w:type="paragraph" w:customStyle="1" w:styleId="ListNote">
    <w:name w:val="List Note"/>
    <w:basedOn w:val="List"/>
    <w:rsid w:val="00CC1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5F2"/>
    <w:rPr>
      <w:rFonts w:ascii="Courier New" w:hAnsi="Courier New"/>
    </w:rPr>
  </w:style>
  <w:style w:type="paragraph" w:customStyle="1" w:styleId="NoteBullet">
    <w:name w:val="Note Bullet"/>
    <w:basedOn w:val="Note"/>
    <w:rsid w:val="00CC1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5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5F2"/>
    <w:rPr>
      <w:b/>
      <w:smallCaps/>
    </w:rPr>
  </w:style>
  <w:style w:type="paragraph" w:customStyle="1" w:styleId="TableListNumber">
    <w:name w:val="Table List Number"/>
    <w:basedOn w:val="ListNumber"/>
    <w:rsid w:val="00CC1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5F2"/>
    <w:pPr>
      <w:numPr>
        <w:numId w:val="9"/>
      </w:numPr>
    </w:pPr>
  </w:style>
  <w:style w:type="paragraph" w:customStyle="1" w:styleId="ListAlpha2">
    <w:name w:val="List Alpha 2"/>
    <w:basedOn w:val="List2"/>
    <w:rsid w:val="00CC15F2"/>
    <w:pPr>
      <w:numPr>
        <w:numId w:val="8"/>
      </w:numPr>
    </w:pPr>
  </w:style>
  <w:style w:type="paragraph" w:styleId="List2">
    <w:name w:val="List 2"/>
    <w:basedOn w:val="BodyText"/>
    <w:rsid w:val="00CC1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5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5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5F2"/>
    <w:pPr>
      <w:numPr>
        <w:numId w:val="4"/>
      </w:numPr>
    </w:pPr>
  </w:style>
  <w:style w:type="paragraph" w:styleId="ListContinue2">
    <w:name w:val="List Continue 2"/>
    <w:basedOn w:val="List2"/>
    <w:rsid w:val="00CC15F2"/>
    <w:pPr>
      <w:ind w:firstLine="0"/>
    </w:pPr>
  </w:style>
  <w:style w:type="paragraph" w:styleId="ListContinue3">
    <w:name w:val="List Continue 3"/>
    <w:basedOn w:val="List3"/>
    <w:rsid w:val="00CC15F2"/>
    <w:pPr>
      <w:ind w:left="1021" w:firstLine="0"/>
    </w:pPr>
  </w:style>
  <w:style w:type="paragraph" w:styleId="ListContinue4">
    <w:name w:val="List Continue 4"/>
    <w:basedOn w:val="List4"/>
    <w:rsid w:val="00CC15F2"/>
    <w:pPr>
      <w:ind w:firstLine="0"/>
    </w:pPr>
  </w:style>
  <w:style w:type="paragraph" w:styleId="ListContinue5">
    <w:name w:val="List Continue 5"/>
    <w:basedOn w:val="List5"/>
    <w:rsid w:val="00CC15F2"/>
    <w:pPr>
      <w:ind w:firstLine="0"/>
    </w:pPr>
  </w:style>
  <w:style w:type="paragraph" w:styleId="ListNumber3">
    <w:name w:val="List Number 3"/>
    <w:basedOn w:val="List3"/>
    <w:rsid w:val="00CC15F2"/>
    <w:pPr>
      <w:numPr>
        <w:numId w:val="5"/>
      </w:numPr>
    </w:pPr>
  </w:style>
  <w:style w:type="paragraph" w:styleId="ListNumber4">
    <w:name w:val="List Number 4"/>
    <w:basedOn w:val="List4"/>
    <w:rsid w:val="00CC15F2"/>
    <w:pPr>
      <w:numPr>
        <w:numId w:val="6"/>
      </w:numPr>
    </w:pPr>
  </w:style>
  <w:style w:type="paragraph" w:styleId="ListNumber5">
    <w:name w:val="List Number 5"/>
    <w:basedOn w:val="List5"/>
    <w:rsid w:val="00CC15F2"/>
    <w:pPr>
      <w:numPr>
        <w:numId w:val="7"/>
      </w:numPr>
    </w:pPr>
  </w:style>
  <w:style w:type="paragraph" w:styleId="BlockText">
    <w:name w:val="Block Text"/>
    <w:basedOn w:val="Normal"/>
    <w:rsid w:val="00CC1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5F2"/>
    <w:rPr>
      <w:sz w:val="16"/>
      <w:vertAlign w:val="superscript"/>
    </w:rPr>
  </w:style>
  <w:style w:type="character" w:customStyle="1" w:styleId="Symbols">
    <w:name w:val="Symbols"/>
    <w:basedOn w:val="DefaultParagraphFont"/>
    <w:rsid w:val="00CC15F2"/>
    <w:rPr>
      <w:rFonts w:ascii="Symbol" w:hAnsi="Symbol"/>
    </w:rPr>
  </w:style>
  <w:style w:type="character" w:customStyle="1" w:styleId="MenuOptions">
    <w:name w:val="Menu Options"/>
    <w:basedOn w:val="DefaultParagraphFont"/>
    <w:rsid w:val="00CC1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5F2"/>
    <w:rPr>
      <w:b/>
    </w:rPr>
  </w:style>
  <w:style w:type="character" w:customStyle="1" w:styleId="Underlined">
    <w:name w:val="Underlined"/>
    <w:basedOn w:val="DefaultParagraphFont"/>
    <w:rsid w:val="00CC15F2"/>
    <w:rPr>
      <w:u w:val="single"/>
    </w:rPr>
  </w:style>
  <w:style w:type="paragraph" w:customStyle="1" w:styleId="TableBodyTextRight">
    <w:name w:val="Table Body Text Right"/>
    <w:basedOn w:val="TableBodyText"/>
    <w:rsid w:val="00CC1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5F2"/>
    <w:rPr>
      <w:sz w:val="18"/>
    </w:rPr>
  </w:style>
  <w:style w:type="paragraph" w:customStyle="1" w:styleId="BodySmallRight">
    <w:name w:val="Body Small Right"/>
    <w:basedOn w:val="BodyTextRight"/>
    <w:rsid w:val="00CC15F2"/>
    <w:rPr>
      <w:sz w:val="18"/>
      <w:szCs w:val="18"/>
    </w:rPr>
  </w:style>
  <w:style w:type="paragraph" w:customStyle="1" w:styleId="MarginEdition">
    <w:name w:val="Margin Edition"/>
    <w:basedOn w:val="MarginNote"/>
    <w:rsid w:val="00CC1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5F2"/>
    <w:rPr>
      <w:sz w:val="2"/>
      <w:szCs w:val="2"/>
    </w:rPr>
  </w:style>
  <w:style w:type="character" w:customStyle="1" w:styleId="Small">
    <w:name w:val="Small"/>
    <w:basedOn w:val="DefaultParagraphFont"/>
    <w:rsid w:val="00CC15F2"/>
    <w:rPr>
      <w:sz w:val="16"/>
    </w:rPr>
  </w:style>
  <w:style w:type="paragraph" w:customStyle="1" w:styleId="WideTable">
    <w:name w:val="Wide Table"/>
    <w:basedOn w:val="Normal"/>
    <w:rsid w:val="00CC1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5F2"/>
  </w:style>
  <w:style w:type="paragraph" w:styleId="Quote">
    <w:name w:val="Quote"/>
    <w:basedOn w:val="Heading1"/>
    <w:link w:val="QuoteChar"/>
    <w:qFormat/>
    <w:rsid w:val="00CC1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5F2"/>
    <w:pPr>
      <w:pageBreakBefore/>
    </w:pPr>
  </w:style>
  <w:style w:type="paragraph" w:customStyle="1" w:styleId="Border">
    <w:name w:val="Border"/>
    <w:basedOn w:val="Normal"/>
    <w:qFormat/>
    <w:rsid w:val="00CC1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5F2"/>
    <w:rPr>
      <w:u w:val="single"/>
    </w:rPr>
  </w:style>
  <w:style w:type="character" w:customStyle="1" w:styleId="BoldandItalics">
    <w:name w:val="Bold and Italics"/>
    <w:qFormat/>
    <w:rsid w:val="00CC15F2"/>
    <w:rPr>
      <w:b/>
      <w:i/>
      <w:u w:val="none"/>
    </w:rPr>
  </w:style>
  <w:style w:type="paragraph" w:styleId="BalloonText">
    <w:name w:val="Balloon Text"/>
    <w:basedOn w:val="Normal"/>
    <w:link w:val="BalloonTextChar"/>
    <w:rsid w:val="00CC1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5F2"/>
    <w:pPr>
      <w:spacing w:before="0" w:after="0"/>
    </w:pPr>
  </w:style>
  <w:style w:type="paragraph" w:customStyle="1" w:styleId="BodyTextBold">
    <w:name w:val="Body Text Bold"/>
    <w:basedOn w:val="BodyText"/>
    <w:qFormat/>
    <w:rsid w:val="00CC15F2"/>
    <w:rPr>
      <w:b/>
    </w:rPr>
  </w:style>
  <w:style w:type="character" w:styleId="Hyperlink">
    <w:name w:val="Hyperlink"/>
    <w:basedOn w:val="DefaultParagraphFont"/>
    <w:uiPriority w:val="99"/>
    <w:unhideWhenUsed/>
    <w:rsid w:val="00C50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6775</Characters>
  <Application>Microsoft Office Word</Application>
  <DocSecurity>0</DocSecurity>
  <Lines>271</Lines>
  <Paragraphs>153</Paragraphs>
  <ScaleCrop>false</ScaleCrop>
  <Company>Author-it Software Corporation Ltd.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MEM04008 Fettle and trim metal castings/forgings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