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047D" w:rsidP="0075047D">
      <w:pPr>
        <w:pStyle w:val="Title"/>
      </w:pPr>
      <w:r>
        <w:fldChar w:fldCharType="begin"/>
      </w:r>
      <w:r>
        <w:instrText xml:space="preserve"> TITLE   \* MERGEFORMAT </w:instrText>
      </w:r>
      <w:r>
        <w:fldChar w:fldCharType="separate"/>
      </w:r>
      <w:r>
        <w:t>MEM04007 Pour molten metal</w:t>
      </w:r>
      <w:r>
        <w:fldChar w:fldCharType="end"/>
      </w:r>
    </w:p>
    <w:p w:rsidR="0075047D" w:rsidP="0075047D">
      <w:pPr>
        <w:pStyle w:val="Version"/>
        <w:sectPr w:rsidSect="0051454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454A" w:rsidP="0051454A">
      <w:pPr>
        <w:pStyle w:val="SuperHeading"/>
      </w:pPr>
      <w:r w:rsidRPr="0051454A">
        <w:t>MEM04007 Pour molten metal</w:t>
      </w:r>
    </w:p>
    <w:p w:rsidR="00000000" w:rsidRPr="0051454A" w:rsidP="0051454A">
      <w:pPr>
        <w:pStyle w:val="Heading1"/>
      </w:pPr>
      <w:bookmarkStart w:id="1" w:name="O_942985"/>
      <w:bookmarkEnd w:id="1"/>
      <w:r w:rsidRPr="0051454A">
        <w:t>Modification History</w:t>
      </w:r>
    </w:p>
    <w:p w:rsidR="00000000" w:rsidRPr="0051454A" w:rsidP="0075047D">
      <w:pPr>
        <w:pStyle w:val="BodyText"/>
      </w:pPr>
      <w:r w:rsidRPr="0051454A">
        <w:t xml:space="preserve">Release 1. Supersedes and is equivalent to MEM04007B Pour molten metal </w:t>
      </w:r>
    </w:p>
    <w:p w:rsidR="00000000" w:rsidRPr="0051454A" w:rsidP="0051454A">
      <w:pPr>
        <w:pStyle w:val="Heading1"/>
      </w:pPr>
      <w:bookmarkStart w:id="2" w:name="O_942993"/>
      <w:bookmarkEnd w:id="2"/>
      <w:r w:rsidRPr="0051454A">
        <w:t>Application</w:t>
      </w:r>
    </w:p>
    <w:p w:rsidR="00000000" w:rsidRPr="0051454A" w:rsidP="0075047D">
      <w:pPr>
        <w:pStyle w:val="BodyText"/>
      </w:pPr>
      <w:r w:rsidRPr="0051454A">
        <w:t xml:space="preserve">This unit of competency defines the skills and knowledge required to manually pour molten metal as part of metal casting and moulding </w:t>
      </w:r>
      <w:r w:rsidRPr="0051454A">
        <w:t>processes.</w:t>
      </w:r>
    </w:p>
    <w:p w:rsidR="00000000" w:rsidRPr="0051454A" w:rsidP="0075047D">
      <w:pPr>
        <w:pStyle w:val="BodyText"/>
      </w:pPr>
      <w:r w:rsidRPr="0051454A">
        <w:t>Where the selection and use of engineering measuring equipment is required unit MEM12023 Perform engineering measurements should also be selected.</w:t>
      </w:r>
    </w:p>
    <w:p w:rsidR="00000000" w:rsidRPr="0051454A" w:rsidP="0075047D">
      <w:pPr>
        <w:pStyle w:val="BodyText"/>
      </w:pPr>
      <w:r w:rsidRPr="0051454A">
        <w:t xml:space="preserve">Where the selection and use of tools is required unit MEM18001 Use hand tools and unit MEM18002 </w:t>
      </w:r>
      <w:r w:rsidRPr="0051454A">
        <w:t>Use power tools/hand held operations, should also be selected as appropriate.</w:t>
      </w:r>
    </w:p>
    <w:p w:rsidR="00000000" w:rsidRPr="0051454A" w:rsidP="0075047D">
      <w:pPr>
        <w:pStyle w:val="BodyText"/>
      </w:pPr>
      <w:r w:rsidRPr="0051454A">
        <w:t>Where lifting and moving of ladles requires the use of overhead cranes, applicable units should also be selected.</w:t>
      </w:r>
    </w:p>
    <w:p w:rsidR="00000000" w:rsidRPr="0051454A" w:rsidP="0075047D">
      <w:pPr>
        <w:pStyle w:val="BodyText"/>
      </w:pPr>
      <w:r w:rsidRPr="0051454A">
        <w:t xml:space="preserve">No licensing, legislative or certification requirements apply </w:t>
      </w:r>
      <w:r w:rsidRPr="0051454A">
        <w:t>to this unit at the time of publication.</w:t>
      </w:r>
    </w:p>
    <w:p w:rsidR="00000000" w:rsidRPr="0051454A" w:rsidP="0051454A">
      <w:pPr>
        <w:pStyle w:val="BodyText"/>
      </w:pPr>
      <w:r w:rsidRPr="0051454A">
        <w:rPr>
          <w:rStyle w:val="SpecialBold"/>
        </w:rPr>
        <w:t>Band:</w:t>
      </w:r>
      <w:r w:rsidRPr="0051454A">
        <w:rPr>
          <w:rStyle w:val="SpecialBold"/>
        </w:rPr>
        <w:tab/>
        <w:t>A</w:t>
      </w:r>
    </w:p>
    <w:p w:rsidR="00000000" w:rsidRPr="0051454A" w:rsidP="0051454A">
      <w:pPr>
        <w:pStyle w:val="BodyText"/>
      </w:pPr>
      <w:r w:rsidRPr="0051454A">
        <w:rPr>
          <w:rStyle w:val="SpecialBold"/>
        </w:rPr>
        <w:t>Unit Weight:</w:t>
      </w:r>
      <w:r w:rsidRPr="0051454A">
        <w:rPr>
          <w:rStyle w:val="SpecialBold"/>
        </w:rPr>
        <w:tab/>
        <w:t>4</w:t>
      </w:r>
    </w:p>
    <w:p w:rsidR="00000000" w:rsidRPr="0051454A" w:rsidP="0051454A">
      <w:pPr>
        <w:pStyle w:val="AllowPageBreak"/>
      </w:pPr>
    </w:p>
    <w:p w:rsidR="00000000" w:rsidRPr="0051454A" w:rsidP="0051454A">
      <w:pPr>
        <w:pStyle w:val="Heading1"/>
      </w:pPr>
      <w:bookmarkStart w:id="3" w:name="O_942992"/>
      <w:bookmarkEnd w:id="3"/>
      <w:r w:rsidRPr="0051454A">
        <w:t>Pre-requisite Unit</w:t>
      </w:r>
    </w:p>
    <w:tbl>
      <w:tblPr>
        <w:tblW w:w="0" w:type="auto"/>
        <w:tblLayout w:type="fixed"/>
        <w:tblCellMar>
          <w:left w:w="62" w:type="dxa"/>
          <w:right w:w="62" w:type="dxa"/>
        </w:tblCellMar>
        <w:tblLook w:val="0000"/>
      </w:tblPr>
      <w:tblGrid>
        <w:gridCol w:w="2195"/>
        <w:gridCol w:w="6337"/>
      </w:tblGrid>
      <w:tr w:rsidTr="0051454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1454A">
            <w:pPr>
              <w:pStyle w:val="BodyText"/>
              <w:rPr>
                <w:lang w:val="en-NZ"/>
              </w:rPr>
            </w:pPr>
            <w:r w:rsidRPr="0051454A">
              <w:t>MEM11011</w:t>
            </w:r>
          </w:p>
        </w:tc>
        <w:tc>
          <w:tcPr>
            <w:tcW w:w="6337" w:type="dxa"/>
            <w:tcBorders>
              <w:top w:val="nil"/>
              <w:left w:val="nil"/>
              <w:bottom w:val="nil"/>
              <w:right w:val="nil"/>
            </w:tcBorders>
            <w:tcMar>
              <w:top w:w="0" w:type="dxa"/>
              <w:left w:w="62" w:type="dxa"/>
              <w:bottom w:w="0" w:type="dxa"/>
              <w:right w:w="62" w:type="dxa"/>
            </w:tcMar>
          </w:tcPr>
          <w:p w:rsidR="00000000" w:rsidP="0051454A">
            <w:pPr>
              <w:pStyle w:val="BodyText"/>
              <w:rPr>
                <w:lang w:val="en-NZ"/>
              </w:rPr>
            </w:pPr>
            <w:r w:rsidRPr="0051454A">
              <w:t>Undertake manual handling</w:t>
            </w:r>
          </w:p>
        </w:tc>
      </w:tr>
      <w:tr w:rsidTr="0051454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1454A">
            <w:pPr>
              <w:pStyle w:val="BodyText"/>
              <w:rPr>
                <w:lang w:val="en-NZ"/>
              </w:rPr>
            </w:pPr>
            <w:r w:rsidRPr="0051454A">
              <w:t>MEM13004</w:t>
            </w:r>
          </w:p>
        </w:tc>
        <w:tc>
          <w:tcPr>
            <w:tcW w:w="6337" w:type="dxa"/>
            <w:tcBorders>
              <w:top w:val="nil"/>
              <w:left w:val="nil"/>
              <w:bottom w:val="nil"/>
              <w:right w:val="nil"/>
            </w:tcBorders>
            <w:tcMar>
              <w:top w:w="0" w:type="dxa"/>
              <w:left w:w="62" w:type="dxa"/>
              <w:bottom w:w="0" w:type="dxa"/>
              <w:right w:w="62" w:type="dxa"/>
            </w:tcMar>
          </w:tcPr>
          <w:p w:rsidR="00000000" w:rsidP="0051454A">
            <w:pPr>
              <w:pStyle w:val="BodyText"/>
              <w:rPr>
                <w:lang w:val="en-NZ"/>
              </w:rPr>
            </w:pPr>
            <w:r w:rsidRPr="0051454A">
              <w:t>Work safely with molten metals/glass</w:t>
            </w:r>
          </w:p>
        </w:tc>
      </w:tr>
      <w:tr w:rsidTr="0051454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1454A">
            <w:pPr>
              <w:pStyle w:val="BodyText"/>
              <w:rPr>
                <w:lang w:val="en-NZ"/>
              </w:rPr>
            </w:pPr>
            <w:r w:rsidRPr="0051454A">
              <w:t>MEM13015</w:t>
            </w:r>
          </w:p>
        </w:tc>
        <w:tc>
          <w:tcPr>
            <w:tcW w:w="6337" w:type="dxa"/>
            <w:tcBorders>
              <w:top w:val="nil"/>
              <w:left w:val="nil"/>
              <w:bottom w:val="nil"/>
              <w:right w:val="nil"/>
            </w:tcBorders>
            <w:tcMar>
              <w:top w:w="0" w:type="dxa"/>
              <w:left w:w="62" w:type="dxa"/>
              <w:bottom w:w="0" w:type="dxa"/>
              <w:right w:w="62" w:type="dxa"/>
            </w:tcMar>
          </w:tcPr>
          <w:p w:rsidR="00000000" w:rsidP="0051454A">
            <w:pPr>
              <w:pStyle w:val="BodyText"/>
              <w:rPr>
                <w:lang w:val="en-NZ"/>
              </w:rPr>
            </w:pPr>
            <w:r w:rsidRPr="0051454A">
              <w:t>Work safely and effectively in manufacturing and engineering</w:t>
            </w:r>
          </w:p>
        </w:tc>
      </w:tr>
      <w:tr w:rsidTr="0051454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1454A">
            <w:pPr>
              <w:pStyle w:val="BodyText"/>
              <w:rPr>
                <w:lang w:val="en-NZ"/>
              </w:rPr>
            </w:pPr>
            <w:r w:rsidRPr="0051454A">
              <w:t>MEM16006</w:t>
            </w:r>
          </w:p>
        </w:tc>
        <w:tc>
          <w:tcPr>
            <w:tcW w:w="6337" w:type="dxa"/>
            <w:tcBorders>
              <w:top w:val="nil"/>
              <w:left w:val="nil"/>
              <w:bottom w:val="nil"/>
              <w:right w:val="nil"/>
            </w:tcBorders>
            <w:tcMar>
              <w:top w:w="0" w:type="dxa"/>
              <w:left w:w="62" w:type="dxa"/>
              <w:bottom w:w="0" w:type="dxa"/>
              <w:right w:w="62" w:type="dxa"/>
            </w:tcMar>
          </w:tcPr>
          <w:p w:rsidR="00000000" w:rsidRPr="0051454A" w:rsidP="0051454A">
            <w:pPr>
              <w:pStyle w:val="BodyText"/>
            </w:pPr>
            <w:r w:rsidRPr="0051454A">
              <w:t>Organise and communicate information</w:t>
            </w:r>
          </w:p>
        </w:tc>
      </w:tr>
    </w:tbl>
    <w:p w:rsidR="00000000" w:rsidRPr="0051454A" w:rsidP="0051454A">
      <w:pPr>
        <w:pStyle w:val="BodyText"/>
      </w:pPr>
    </w:p>
    <w:p w:rsidR="00000000" w:rsidRPr="0051454A" w:rsidP="0051454A">
      <w:pPr>
        <w:pStyle w:val="AllowPageBreak"/>
      </w:pPr>
    </w:p>
    <w:p w:rsidR="00000000" w:rsidRPr="0051454A" w:rsidP="0051454A">
      <w:pPr>
        <w:pStyle w:val="Heading1"/>
      </w:pPr>
      <w:bookmarkStart w:id="4" w:name="O_942991"/>
      <w:bookmarkEnd w:id="4"/>
      <w:r w:rsidRPr="0051454A">
        <w:t>Competency Field</w:t>
      </w:r>
    </w:p>
    <w:p w:rsidR="00000000" w:rsidRPr="0051454A" w:rsidP="0075047D">
      <w:pPr>
        <w:pStyle w:val="BodyText"/>
      </w:pPr>
      <w:r w:rsidRPr="0051454A">
        <w:t>Casting and moulding</w:t>
      </w:r>
    </w:p>
    <w:p w:rsidR="00000000" w:rsidRPr="0051454A" w:rsidP="0051454A">
      <w:pPr>
        <w:pStyle w:val="Heading1"/>
      </w:pPr>
      <w:bookmarkStart w:id="5" w:name="O_942989"/>
      <w:bookmarkEnd w:id="5"/>
      <w:r w:rsidRPr="0051454A">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51454A">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51454A">
            <w:pPr>
              <w:pStyle w:val="BodyText"/>
              <w:rPr>
                <w:lang w:val="en-NZ"/>
              </w:rPr>
            </w:pPr>
            <w:r w:rsidRPr="0051454A">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51454A">
            <w:pPr>
              <w:pStyle w:val="BodyText"/>
              <w:rPr>
                <w:lang w:val="en-NZ"/>
              </w:rPr>
            </w:pPr>
            <w:r w:rsidRPr="0051454A">
              <w:t>Performance criteria describe the performance needed to dem</w:t>
            </w:r>
            <w:r w:rsidRPr="0051454A">
              <w:t>onstrate achievement of the element.</w:t>
            </w:r>
          </w:p>
        </w:tc>
      </w:tr>
      <w:tr w:rsidTr="0051454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51454A" w:rsidP="0051454A">
            <w:pPr>
              <w:pStyle w:val="BodyText"/>
            </w:pPr>
            <w:r w:rsidRPr="0051454A">
              <w:t>1</w:t>
            </w:r>
          </w:p>
        </w:tc>
        <w:tc>
          <w:tcPr>
            <w:tcW w:w="1986" w:type="dxa"/>
            <w:vMerge w:val="restart"/>
            <w:tcBorders>
              <w:top w:val="nil"/>
              <w:left w:val="nil"/>
              <w:bottom w:val="nil"/>
              <w:right w:val="nil"/>
            </w:tcBorders>
            <w:tcMar>
              <w:top w:w="0" w:type="dxa"/>
              <w:left w:w="62" w:type="dxa"/>
              <w:bottom w:w="0" w:type="dxa"/>
              <w:right w:w="62" w:type="dxa"/>
            </w:tcMar>
          </w:tcPr>
          <w:p w:rsidR="00000000" w:rsidP="0051454A">
            <w:pPr>
              <w:pStyle w:val="BodyText"/>
              <w:rPr>
                <w:lang w:val="en-NZ"/>
              </w:rPr>
            </w:pPr>
            <w:r w:rsidRPr="0051454A">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51454A">
            <w:pPr>
              <w:pStyle w:val="BodyText"/>
              <w:rPr>
                <w:lang w:val="en-NZ"/>
              </w:rPr>
            </w:pPr>
            <w:r w:rsidRPr="0051454A">
              <w:t>1.1</w:t>
            </w:r>
          </w:p>
        </w:tc>
        <w:tc>
          <w:tcPr>
            <w:tcW w:w="5678" w:type="dxa"/>
            <w:tcBorders>
              <w:top w:val="nil"/>
              <w:left w:val="nil"/>
              <w:bottom w:val="nil"/>
              <w:right w:val="nil"/>
            </w:tcBorders>
            <w:tcMar>
              <w:top w:w="0" w:type="dxa"/>
              <w:left w:w="62" w:type="dxa"/>
              <w:bottom w:w="0" w:type="dxa"/>
              <w:right w:w="62" w:type="dxa"/>
            </w:tcMar>
          </w:tcPr>
          <w:p w:rsidR="00000000" w:rsidP="0051454A">
            <w:pPr>
              <w:pStyle w:val="BodyText"/>
              <w:rPr>
                <w:lang w:val="en-NZ"/>
              </w:rPr>
            </w:pPr>
            <w:r w:rsidRPr="0051454A">
              <w:t>Follow standard operating procedures (SOPs)</w:t>
            </w:r>
          </w:p>
        </w:tc>
      </w:tr>
      <w:tr w:rsidTr="0051454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1454A">
            <w:pPr>
              <w:pStyle w:val="BodyText"/>
              <w:rPr>
                <w:lang w:val="en-NZ"/>
              </w:rPr>
            </w:pPr>
            <w:r w:rsidRPr="0051454A">
              <w:t>1.2</w:t>
            </w:r>
          </w:p>
        </w:tc>
        <w:tc>
          <w:tcPr>
            <w:tcW w:w="5678" w:type="dxa"/>
            <w:tcBorders>
              <w:top w:val="nil"/>
              <w:left w:val="nil"/>
              <w:bottom w:val="nil"/>
              <w:right w:val="nil"/>
            </w:tcBorders>
            <w:tcMar>
              <w:top w:w="0" w:type="dxa"/>
              <w:left w:w="62" w:type="dxa"/>
              <w:bottom w:w="0" w:type="dxa"/>
              <w:right w:w="62" w:type="dxa"/>
            </w:tcMar>
          </w:tcPr>
          <w:p w:rsidR="00000000" w:rsidP="0051454A">
            <w:pPr>
              <w:pStyle w:val="BodyText"/>
              <w:rPr>
                <w:lang w:val="en-NZ"/>
              </w:rPr>
            </w:pPr>
            <w:r w:rsidRPr="0051454A">
              <w:t>Comply with work health and safety (WHS) requirements at all times</w:t>
            </w:r>
          </w:p>
        </w:tc>
      </w:tr>
      <w:tr w:rsidTr="0051454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1454A">
            <w:pPr>
              <w:pStyle w:val="BodyText"/>
              <w:rPr>
                <w:lang w:val="en-NZ"/>
              </w:rPr>
            </w:pPr>
            <w:r w:rsidRPr="0051454A">
              <w:t>1.3</w:t>
            </w:r>
          </w:p>
        </w:tc>
        <w:tc>
          <w:tcPr>
            <w:tcW w:w="5678" w:type="dxa"/>
            <w:tcBorders>
              <w:top w:val="nil"/>
              <w:left w:val="nil"/>
              <w:bottom w:val="nil"/>
              <w:right w:val="nil"/>
            </w:tcBorders>
            <w:tcMar>
              <w:top w:w="0" w:type="dxa"/>
              <w:left w:w="62" w:type="dxa"/>
              <w:bottom w:w="0" w:type="dxa"/>
              <w:right w:w="62" w:type="dxa"/>
            </w:tcMar>
          </w:tcPr>
          <w:p w:rsidR="00000000" w:rsidP="0051454A">
            <w:pPr>
              <w:pStyle w:val="BodyText"/>
              <w:rPr>
                <w:lang w:val="en-NZ"/>
              </w:rPr>
            </w:pPr>
            <w:r w:rsidRPr="0051454A">
              <w:t>Use appropri</w:t>
            </w:r>
            <w:r w:rsidRPr="0051454A">
              <w:t>ate personal protective equipment (PPE) in accordance with SOPs</w:t>
            </w:r>
          </w:p>
        </w:tc>
      </w:tr>
      <w:tr w:rsidTr="0051454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1454A">
            <w:pPr>
              <w:pStyle w:val="BodyText"/>
              <w:rPr>
                <w:lang w:val="en-NZ"/>
              </w:rPr>
            </w:pPr>
            <w:r w:rsidRPr="0051454A">
              <w:t>1.4</w:t>
            </w:r>
          </w:p>
        </w:tc>
        <w:tc>
          <w:tcPr>
            <w:tcW w:w="5678" w:type="dxa"/>
            <w:tcBorders>
              <w:top w:val="nil"/>
              <w:left w:val="nil"/>
              <w:bottom w:val="nil"/>
              <w:right w:val="nil"/>
            </w:tcBorders>
            <w:tcMar>
              <w:top w:w="0" w:type="dxa"/>
              <w:left w:w="62" w:type="dxa"/>
              <w:bottom w:w="0" w:type="dxa"/>
              <w:right w:w="62" w:type="dxa"/>
            </w:tcMar>
          </w:tcPr>
          <w:p w:rsidR="00000000" w:rsidP="0051454A">
            <w:pPr>
              <w:pStyle w:val="BodyText"/>
              <w:rPr>
                <w:lang w:val="en-NZ"/>
              </w:rPr>
            </w:pPr>
            <w:r w:rsidRPr="0051454A">
              <w:t>Identify job requirements from specifications, job sheets or work instructions</w:t>
            </w:r>
          </w:p>
        </w:tc>
      </w:tr>
      <w:tr w:rsidTr="0051454A">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51454A">
            <w:pPr>
              <w:pStyle w:val="BodyText"/>
              <w:rPr>
                <w:lang w:val="en-NZ"/>
              </w:rPr>
            </w:pPr>
          </w:p>
        </w:tc>
      </w:tr>
      <w:tr w:rsidTr="0051454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51454A" w:rsidP="0051454A">
            <w:pPr>
              <w:pStyle w:val="BodyText"/>
            </w:pPr>
            <w:r w:rsidRPr="0051454A">
              <w:t>2</w:t>
            </w:r>
          </w:p>
        </w:tc>
        <w:tc>
          <w:tcPr>
            <w:tcW w:w="1986" w:type="dxa"/>
            <w:vMerge w:val="restart"/>
            <w:tcBorders>
              <w:top w:val="nil"/>
              <w:left w:val="nil"/>
              <w:bottom w:val="nil"/>
              <w:right w:val="nil"/>
            </w:tcBorders>
            <w:tcMar>
              <w:top w:w="0" w:type="dxa"/>
              <w:left w:w="62" w:type="dxa"/>
              <w:bottom w:w="0" w:type="dxa"/>
              <w:right w:w="62" w:type="dxa"/>
            </w:tcMar>
          </w:tcPr>
          <w:p w:rsidR="00000000" w:rsidP="0051454A">
            <w:pPr>
              <w:pStyle w:val="BodyText"/>
              <w:rPr>
                <w:lang w:val="en-NZ"/>
              </w:rPr>
            </w:pPr>
            <w:r w:rsidRPr="0051454A">
              <w:rPr>
                <w:rStyle w:val="SpecialBold"/>
              </w:rPr>
              <w:t>Prepare for pouring molten metal</w:t>
            </w:r>
          </w:p>
        </w:tc>
        <w:tc>
          <w:tcPr>
            <w:tcW w:w="779" w:type="dxa"/>
            <w:tcBorders>
              <w:top w:val="nil"/>
              <w:left w:val="nil"/>
              <w:bottom w:val="nil"/>
              <w:right w:val="nil"/>
            </w:tcBorders>
            <w:tcMar>
              <w:top w:w="0" w:type="dxa"/>
              <w:left w:w="62" w:type="dxa"/>
              <w:bottom w:w="0" w:type="dxa"/>
              <w:right w:w="62" w:type="dxa"/>
            </w:tcMar>
          </w:tcPr>
          <w:p w:rsidR="00000000" w:rsidP="0051454A">
            <w:pPr>
              <w:pStyle w:val="BodyText"/>
              <w:rPr>
                <w:lang w:val="en-NZ"/>
              </w:rPr>
            </w:pPr>
            <w:r w:rsidRPr="0051454A">
              <w:t>2.1</w:t>
            </w:r>
          </w:p>
        </w:tc>
        <w:tc>
          <w:tcPr>
            <w:tcW w:w="5678" w:type="dxa"/>
            <w:tcBorders>
              <w:top w:val="nil"/>
              <w:left w:val="nil"/>
              <w:bottom w:val="nil"/>
              <w:right w:val="nil"/>
            </w:tcBorders>
            <w:tcMar>
              <w:top w:w="0" w:type="dxa"/>
              <w:left w:w="62" w:type="dxa"/>
              <w:bottom w:w="0" w:type="dxa"/>
              <w:right w:w="62" w:type="dxa"/>
            </w:tcMar>
          </w:tcPr>
          <w:p w:rsidR="00000000" w:rsidP="0051454A">
            <w:pPr>
              <w:pStyle w:val="BodyText"/>
              <w:rPr>
                <w:lang w:val="en-NZ"/>
              </w:rPr>
            </w:pPr>
            <w:r w:rsidRPr="0051454A">
              <w:t>Select equipment as required</w:t>
            </w:r>
          </w:p>
        </w:tc>
      </w:tr>
      <w:tr w:rsidTr="0051454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1454A">
            <w:pPr>
              <w:pStyle w:val="BodyText"/>
              <w:rPr>
                <w:lang w:val="en-NZ"/>
              </w:rPr>
            </w:pPr>
            <w:r w:rsidRPr="0051454A">
              <w:t>2.2</w:t>
            </w:r>
          </w:p>
        </w:tc>
        <w:tc>
          <w:tcPr>
            <w:tcW w:w="5678" w:type="dxa"/>
            <w:tcBorders>
              <w:top w:val="nil"/>
              <w:left w:val="nil"/>
              <w:bottom w:val="nil"/>
              <w:right w:val="nil"/>
            </w:tcBorders>
            <w:tcMar>
              <w:top w:w="0" w:type="dxa"/>
              <w:left w:w="62" w:type="dxa"/>
              <w:bottom w:w="0" w:type="dxa"/>
              <w:right w:w="62" w:type="dxa"/>
            </w:tcMar>
          </w:tcPr>
          <w:p w:rsidR="00000000" w:rsidP="0051454A">
            <w:pPr>
              <w:pStyle w:val="BodyText"/>
              <w:rPr>
                <w:lang w:val="en-NZ"/>
              </w:rPr>
            </w:pPr>
            <w:r w:rsidRPr="0051454A">
              <w:t>Check the condition of the mould and ladle according to procedures</w:t>
            </w:r>
          </w:p>
        </w:tc>
      </w:tr>
      <w:tr w:rsidTr="0051454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1454A">
            <w:pPr>
              <w:pStyle w:val="BodyText"/>
              <w:rPr>
                <w:lang w:val="en-NZ"/>
              </w:rPr>
            </w:pPr>
            <w:r w:rsidRPr="0051454A">
              <w:t>2.3</w:t>
            </w:r>
          </w:p>
        </w:tc>
        <w:tc>
          <w:tcPr>
            <w:tcW w:w="5678" w:type="dxa"/>
            <w:tcBorders>
              <w:top w:val="nil"/>
              <w:left w:val="nil"/>
              <w:bottom w:val="nil"/>
              <w:right w:val="nil"/>
            </w:tcBorders>
            <w:tcMar>
              <w:top w:w="0" w:type="dxa"/>
              <w:left w:w="62" w:type="dxa"/>
              <w:bottom w:w="0" w:type="dxa"/>
              <w:right w:w="62" w:type="dxa"/>
            </w:tcMar>
          </w:tcPr>
          <w:p w:rsidR="00000000" w:rsidP="0051454A">
            <w:pPr>
              <w:pStyle w:val="BodyText"/>
              <w:rPr>
                <w:lang w:val="en-NZ"/>
              </w:rPr>
            </w:pPr>
            <w:r w:rsidRPr="0051454A">
              <w:t>Check the temperature of molten metal for conformance to specification</w:t>
            </w:r>
          </w:p>
        </w:tc>
      </w:tr>
      <w:tr w:rsidTr="0051454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1454A">
            <w:pPr>
              <w:pStyle w:val="BodyText"/>
              <w:rPr>
                <w:lang w:val="en-NZ"/>
              </w:rPr>
            </w:pPr>
            <w:r w:rsidRPr="0051454A">
              <w:t>2.4</w:t>
            </w:r>
          </w:p>
        </w:tc>
        <w:tc>
          <w:tcPr>
            <w:tcW w:w="5678" w:type="dxa"/>
            <w:tcBorders>
              <w:top w:val="nil"/>
              <w:left w:val="nil"/>
              <w:bottom w:val="nil"/>
              <w:right w:val="nil"/>
            </w:tcBorders>
            <w:tcMar>
              <w:top w:w="0" w:type="dxa"/>
              <w:left w:w="62" w:type="dxa"/>
              <w:bottom w:w="0" w:type="dxa"/>
              <w:right w:w="62" w:type="dxa"/>
            </w:tcMar>
          </w:tcPr>
          <w:p w:rsidR="00000000" w:rsidP="0051454A">
            <w:pPr>
              <w:pStyle w:val="BodyText"/>
              <w:rPr>
                <w:lang w:val="en-NZ"/>
              </w:rPr>
            </w:pPr>
            <w:r w:rsidRPr="0051454A">
              <w:t>Sequence pouring method to procedures</w:t>
            </w:r>
          </w:p>
        </w:tc>
      </w:tr>
      <w:tr w:rsidTr="0051454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1454A">
            <w:pPr>
              <w:pStyle w:val="BodyText"/>
              <w:rPr>
                <w:lang w:val="en-NZ"/>
              </w:rPr>
            </w:pPr>
            <w:r w:rsidRPr="0051454A">
              <w:t>2.5</w:t>
            </w:r>
          </w:p>
        </w:tc>
        <w:tc>
          <w:tcPr>
            <w:tcW w:w="5678" w:type="dxa"/>
            <w:tcBorders>
              <w:top w:val="nil"/>
              <w:left w:val="nil"/>
              <w:bottom w:val="nil"/>
              <w:right w:val="nil"/>
            </w:tcBorders>
            <w:tcMar>
              <w:top w:w="0" w:type="dxa"/>
              <w:left w:w="62" w:type="dxa"/>
              <w:bottom w:w="0" w:type="dxa"/>
              <w:right w:w="62" w:type="dxa"/>
            </w:tcMar>
          </w:tcPr>
          <w:p w:rsidR="00000000" w:rsidP="0051454A">
            <w:pPr>
              <w:pStyle w:val="BodyText"/>
              <w:rPr>
                <w:lang w:val="en-NZ"/>
              </w:rPr>
            </w:pPr>
            <w:r w:rsidRPr="0051454A">
              <w:t xml:space="preserve">Identify the capacity of the required pour against specification </w:t>
            </w:r>
          </w:p>
        </w:tc>
      </w:tr>
      <w:tr w:rsidTr="0051454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1454A">
            <w:pPr>
              <w:pStyle w:val="BodyText"/>
              <w:rPr>
                <w:lang w:val="en-NZ"/>
              </w:rPr>
            </w:pPr>
            <w:r w:rsidRPr="0051454A">
              <w:t>2.6</w:t>
            </w:r>
          </w:p>
        </w:tc>
        <w:tc>
          <w:tcPr>
            <w:tcW w:w="5678" w:type="dxa"/>
            <w:tcBorders>
              <w:top w:val="nil"/>
              <w:left w:val="nil"/>
              <w:bottom w:val="nil"/>
              <w:right w:val="nil"/>
            </w:tcBorders>
            <w:tcMar>
              <w:top w:w="0" w:type="dxa"/>
              <w:left w:w="62" w:type="dxa"/>
              <w:bottom w:w="0" w:type="dxa"/>
              <w:right w:w="62" w:type="dxa"/>
            </w:tcMar>
          </w:tcPr>
          <w:p w:rsidR="00000000" w:rsidP="0051454A">
            <w:pPr>
              <w:pStyle w:val="BodyText"/>
              <w:rPr>
                <w:lang w:val="en-NZ"/>
              </w:rPr>
            </w:pPr>
            <w:r w:rsidRPr="0051454A">
              <w:t>Preheat and prepare the ladle to receive molten metal</w:t>
            </w:r>
          </w:p>
        </w:tc>
      </w:tr>
      <w:tr w:rsidTr="0051454A">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51454A">
            <w:pPr>
              <w:pStyle w:val="BodyText"/>
              <w:rPr>
                <w:lang w:val="en-NZ"/>
              </w:rPr>
            </w:pPr>
          </w:p>
        </w:tc>
      </w:tr>
      <w:tr w:rsidTr="0051454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51454A" w:rsidP="0051454A">
            <w:pPr>
              <w:pStyle w:val="BodyText"/>
            </w:pPr>
            <w:r w:rsidRPr="0051454A">
              <w:t>3</w:t>
            </w:r>
          </w:p>
        </w:tc>
        <w:tc>
          <w:tcPr>
            <w:tcW w:w="1986" w:type="dxa"/>
            <w:vMerge w:val="restart"/>
            <w:tcBorders>
              <w:top w:val="nil"/>
              <w:left w:val="nil"/>
              <w:bottom w:val="nil"/>
              <w:right w:val="nil"/>
            </w:tcBorders>
            <w:tcMar>
              <w:top w:w="0" w:type="dxa"/>
              <w:left w:w="62" w:type="dxa"/>
              <w:bottom w:w="0" w:type="dxa"/>
              <w:right w:w="62" w:type="dxa"/>
            </w:tcMar>
          </w:tcPr>
          <w:p w:rsidR="00000000" w:rsidP="0051454A">
            <w:pPr>
              <w:pStyle w:val="BodyText"/>
              <w:rPr>
                <w:lang w:val="en-NZ"/>
              </w:rPr>
            </w:pPr>
            <w:r w:rsidRPr="0051454A">
              <w:rPr>
                <w:rStyle w:val="SpecialBold"/>
              </w:rPr>
              <w:t>Transfer ladle to furnace</w:t>
            </w:r>
          </w:p>
        </w:tc>
        <w:tc>
          <w:tcPr>
            <w:tcW w:w="779" w:type="dxa"/>
            <w:tcBorders>
              <w:top w:val="nil"/>
              <w:left w:val="nil"/>
              <w:bottom w:val="nil"/>
              <w:right w:val="nil"/>
            </w:tcBorders>
            <w:tcMar>
              <w:top w:w="0" w:type="dxa"/>
              <w:left w:w="62" w:type="dxa"/>
              <w:bottom w:w="0" w:type="dxa"/>
              <w:right w:w="62" w:type="dxa"/>
            </w:tcMar>
          </w:tcPr>
          <w:p w:rsidR="00000000" w:rsidP="0051454A">
            <w:pPr>
              <w:pStyle w:val="BodyText"/>
              <w:rPr>
                <w:lang w:val="en-NZ"/>
              </w:rPr>
            </w:pPr>
            <w:r w:rsidRPr="0051454A">
              <w:t>3.1</w:t>
            </w:r>
          </w:p>
        </w:tc>
        <w:tc>
          <w:tcPr>
            <w:tcW w:w="5678" w:type="dxa"/>
            <w:tcBorders>
              <w:top w:val="nil"/>
              <w:left w:val="nil"/>
              <w:bottom w:val="nil"/>
              <w:right w:val="nil"/>
            </w:tcBorders>
            <w:tcMar>
              <w:top w:w="0" w:type="dxa"/>
              <w:left w:w="62" w:type="dxa"/>
              <w:bottom w:w="0" w:type="dxa"/>
              <w:right w:w="62" w:type="dxa"/>
            </w:tcMar>
          </w:tcPr>
          <w:p w:rsidR="00000000" w:rsidP="0051454A">
            <w:pPr>
              <w:pStyle w:val="BodyText"/>
              <w:rPr>
                <w:lang w:val="en-NZ"/>
              </w:rPr>
            </w:pPr>
            <w:r w:rsidRPr="0051454A">
              <w:t>Check safety clips in accordance with safety procedures</w:t>
            </w:r>
          </w:p>
        </w:tc>
      </w:tr>
      <w:tr w:rsidTr="0051454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1454A">
            <w:pPr>
              <w:pStyle w:val="BodyText"/>
              <w:rPr>
                <w:lang w:val="en-NZ"/>
              </w:rPr>
            </w:pPr>
            <w:r w:rsidRPr="0051454A">
              <w:t>3.2</w:t>
            </w:r>
          </w:p>
        </w:tc>
        <w:tc>
          <w:tcPr>
            <w:tcW w:w="5678" w:type="dxa"/>
            <w:tcBorders>
              <w:top w:val="nil"/>
              <w:left w:val="nil"/>
              <w:bottom w:val="nil"/>
              <w:right w:val="nil"/>
            </w:tcBorders>
            <w:tcMar>
              <w:top w:w="0" w:type="dxa"/>
              <w:left w:w="62" w:type="dxa"/>
              <w:bottom w:w="0" w:type="dxa"/>
              <w:right w:w="62" w:type="dxa"/>
            </w:tcMar>
          </w:tcPr>
          <w:p w:rsidR="00000000" w:rsidP="0051454A">
            <w:pPr>
              <w:pStyle w:val="BodyText"/>
              <w:rPr>
                <w:lang w:val="en-NZ"/>
              </w:rPr>
            </w:pPr>
            <w:r w:rsidRPr="0051454A">
              <w:t xml:space="preserve">Fill and transfer the ladle to the pouring area </w:t>
            </w:r>
          </w:p>
        </w:tc>
      </w:tr>
      <w:tr w:rsidTr="0051454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1454A">
            <w:pPr>
              <w:pStyle w:val="BodyText"/>
              <w:rPr>
                <w:lang w:val="en-NZ"/>
              </w:rPr>
            </w:pPr>
            <w:r w:rsidRPr="0051454A">
              <w:t>3.3</w:t>
            </w:r>
          </w:p>
        </w:tc>
        <w:tc>
          <w:tcPr>
            <w:tcW w:w="5678" w:type="dxa"/>
            <w:tcBorders>
              <w:top w:val="nil"/>
              <w:left w:val="nil"/>
              <w:bottom w:val="nil"/>
              <w:right w:val="nil"/>
            </w:tcBorders>
            <w:tcMar>
              <w:top w:w="0" w:type="dxa"/>
              <w:left w:w="62" w:type="dxa"/>
              <w:bottom w:w="0" w:type="dxa"/>
              <w:right w:w="62" w:type="dxa"/>
            </w:tcMar>
          </w:tcPr>
          <w:p w:rsidR="00000000" w:rsidP="0051454A">
            <w:pPr>
              <w:pStyle w:val="BodyText"/>
              <w:rPr>
                <w:lang w:val="en-NZ"/>
              </w:rPr>
            </w:pPr>
            <w:r w:rsidRPr="0051454A">
              <w:t>Determine additives from specification and add to molten metal as required</w:t>
            </w:r>
          </w:p>
        </w:tc>
      </w:tr>
      <w:tr w:rsidTr="0051454A">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51454A">
            <w:pPr>
              <w:pStyle w:val="BodyText"/>
              <w:rPr>
                <w:lang w:val="en-NZ"/>
              </w:rPr>
            </w:pPr>
          </w:p>
        </w:tc>
      </w:tr>
      <w:tr w:rsidTr="0051454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51454A" w:rsidP="0051454A">
            <w:pPr>
              <w:pStyle w:val="BodyText"/>
            </w:pPr>
            <w:r w:rsidRPr="0051454A">
              <w:t>4</w:t>
            </w:r>
          </w:p>
        </w:tc>
        <w:tc>
          <w:tcPr>
            <w:tcW w:w="1986" w:type="dxa"/>
            <w:vMerge w:val="restart"/>
            <w:tcBorders>
              <w:top w:val="nil"/>
              <w:left w:val="nil"/>
              <w:bottom w:val="nil"/>
              <w:right w:val="nil"/>
            </w:tcBorders>
            <w:tcMar>
              <w:top w:w="0" w:type="dxa"/>
              <w:left w:w="62" w:type="dxa"/>
              <w:bottom w:w="0" w:type="dxa"/>
              <w:right w:w="62" w:type="dxa"/>
            </w:tcMar>
          </w:tcPr>
          <w:p w:rsidR="00000000" w:rsidP="0051454A">
            <w:pPr>
              <w:pStyle w:val="BodyText"/>
              <w:rPr>
                <w:lang w:val="en-NZ"/>
              </w:rPr>
            </w:pPr>
            <w:r w:rsidRPr="0051454A">
              <w:rPr>
                <w:rStyle w:val="SpecialBold"/>
              </w:rPr>
              <w:t>Maintain quality of metal as required</w:t>
            </w:r>
          </w:p>
        </w:tc>
        <w:tc>
          <w:tcPr>
            <w:tcW w:w="779" w:type="dxa"/>
            <w:tcBorders>
              <w:top w:val="nil"/>
              <w:left w:val="nil"/>
              <w:bottom w:val="nil"/>
              <w:right w:val="nil"/>
            </w:tcBorders>
            <w:tcMar>
              <w:top w:w="0" w:type="dxa"/>
              <w:left w:w="62" w:type="dxa"/>
              <w:bottom w:w="0" w:type="dxa"/>
              <w:right w:w="62" w:type="dxa"/>
            </w:tcMar>
          </w:tcPr>
          <w:p w:rsidR="00000000" w:rsidP="0051454A">
            <w:pPr>
              <w:pStyle w:val="BodyText"/>
              <w:rPr>
                <w:lang w:val="en-NZ"/>
              </w:rPr>
            </w:pPr>
            <w:r w:rsidRPr="0051454A">
              <w:t>4.1</w:t>
            </w:r>
          </w:p>
        </w:tc>
        <w:tc>
          <w:tcPr>
            <w:tcW w:w="5678" w:type="dxa"/>
            <w:tcBorders>
              <w:top w:val="nil"/>
              <w:left w:val="nil"/>
              <w:bottom w:val="nil"/>
              <w:right w:val="nil"/>
            </w:tcBorders>
            <w:tcMar>
              <w:top w:w="0" w:type="dxa"/>
              <w:left w:w="62" w:type="dxa"/>
              <w:bottom w:w="0" w:type="dxa"/>
              <w:right w:w="62" w:type="dxa"/>
            </w:tcMar>
          </w:tcPr>
          <w:p w:rsidR="00000000" w:rsidP="0051454A">
            <w:pPr>
              <w:pStyle w:val="BodyText"/>
              <w:rPr>
                <w:lang w:val="en-NZ"/>
              </w:rPr>
            </w:pPr>
            <w:r w:rsidRPr="0051454A">
              <w:t>Remove slag and/or dross where necessary</w:t>
            </w:r>
          </w:p>
        </w:tc>
      </w:tr>
      <w:tr w:rsidTr="0051454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1454A">
            <w:pPr>
              <w:pStyle w:val="BodyText"/>
              <w:rPr>
                <w:lang w:val="en-NZ"/>
              </w:rPr>
            </w:pPr>
            <w:r w:rsidRPr="0051454A">
              <w:t>4.2</w:t>
            </w:r>
          </w:p>
        </w:tc>
        <w:tc>
          <w:tcPr>
            <w:tcW w:w="5678" w:type="dxa"/>
            <w:tcBorders>
              <w:top w:val="nil"/>
              <w:left w:val="nil"/>
              <w:bottom w:val="nil"/>
              <w:right w:val="nil"/>
            </w:tcBorders>
            <w:tcMar>
              <w:top w:w="0" w:type="dxa"/>
              <w:left w:w="62" w:type="dxa"/>
              <w:bottom w:w="0" w:type="dxa"/>
              <w:right w:w="62" w:type="dxa"/>
            </w:tcMar>
          </w:tcPr>
          <w:p w:rsidR="00000000" w:rsidP="0051454A">
            <w:pPr>
              <w:pStyle w:val="BodyText"/>
              <w:rPr>
                <w:lang w:val="en-NZ"/>
              </w:rPr>
            </w:pPr>
            <w:r w:rsidRPr="0051454A">
              <w:t>Monitor the temperature as required</w:t>
            </w:r>
          </w:p>
        </w:tc>
      </w:tr>
      <w:tr w:rsidTr="0051454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1454A">
            <w:pPr>
              <w:pStyle w:val="BodyText"/>
              <w:rPr>
                <w:lang w:val="en-NZ"/>
              </w:rPr>
            </w:pPr>
            <w:r w:rsidRPr="0051454A">
              <w:t>4.3</w:t>
            </w:r>
          </w:p>
        </w:tc>
        <w:tc>
          <w:tcPr>
            <w:tcW w:w="5678" w:type="dxa"/>
            <w:tcBorders>
              <w:top w:val="nil"/>
              <w:left w:val="nil"/>
              <w:bottom w:val="nil"/>
              <w:right w:val="nil"/>
            </w:tcBorders>
            <w:tcMar>
              <w:top w:w="0" w:type="dxa"/>
              <w:left w:w="62" w:type="dxa"/>
              <w:bottom w:w="0" w:type="dxa"/>
              <w:right w:w="62" w:type="dxa"/>
            </w:tcMar>
          </w:tcPr>
          <w:p w:rsidR="00000000" w:rsidP="0051454A">
            <w:pPr>
              <w:pStyle w:val="BodyText"/>
              <w:rPr>
                <w:lang w:val="en-NZ"/>
              </w:rPr>
            </w:pPr>
            <w:r w:rsidRPr="0051454A">
              <w:t xml:space="preserve">Undertake chemical analysis and apply remedial action </w:t>
            </w:r>
            <w:r w:rsidRPr="0051454A">
              <w:t xml:space="preserve">as required </w:t>
            </w:r>
          </w:p>
        </w:tc>
      </w:tr>
      <w:tr w:rsidTr="0051454A">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51454A">
            <w:pPr>
              <w:pStyle w:val="BodyText"/>
              <w:rPr>
                <w:lang w:val="en-NZ"/>
              </w:rPr>
            </w:pPr>
          </w:p>
        </w:tc>
      </w:tr>
      <w:tr w:rsidTr="0051454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51454A" w:rsidP="0051454A">
            <w:pPr>
              <w:pStyle w:val="BodyText"/>
            </w:pPr>
            <w:r w:rsidRPr="0051454A">
              <w:t>5</w:t>
            </w:r>
          </w:p>
        </w:tc>
        <w:tc>
          <w:tcPr>
            <w:tcW w:w="1986" w:type="dxa"/>
            <w:vMerge w:val="restart"/>
            <w:tcBorders>
              <w:top w:val="nil"/>
              <w:left w:val="nil"/>
              <w:bottom w:val="nil"/>
              <w:right w:val="nil"/>
            </w:tcBorders>
            <w:tcMar>
              <w:top w:w="0" w:type="dxa"/>
              <w:left w:w="62" w:type="dxa"/>
              <w:bottom w:w="0" w:type="dxa"/>
              <w:right w:w="62" w:type="dxa"/>
            </w:tcMar>
          </w:tcPr>
          <w:p w:rsidR="00000000" w:rsidP="0051454A">
            <w:pPr>
              <w:pStyle w:val="BodyText"/>
              <w:rPr>
                <w:lang w:val="en-NZ"/>
              </w:rPr>
            </w:pPr>
            <w:r w:rsidRPr="0051454A">
              <w:rPr>
                <w:rStyle w:val="SpecialBold"/>
              </w:rPr>
              <w:t>Pour molten metal</w:t>
            </w:r>
          </w:p>
        </w:tc>
        <w:tc>
          <w:tcPr>
            <w:tcW w:w="779" w:type="dxa"/>
            <w:tcBorders>
              <w:top w:val="nil"/>
              <w:left w:val="nil"/>
              <w:bottom w:val="nil"/>
              <w:right w:val="nil"/>
            </w:tcBorders>
            <w:tcMar>
              <w:top w:w="0" w:type="dxa"/>
              <w:left w:w="62" w:type="dxa"/>
              <w:bottom w:w="0" w:type="dxa"/>
              <w:right w:w="62" w:type="dxa"/>
            </w:tcMar>
          </w:tcPr>
          <w:p w:rsidR="00000000" w:rsidP="0051454A">
            <w:pPr>
              <w:pStyle w:val="BodyText"/>
              <w:rPr>
                <w:lang w:val="en-NZ"/>
              </w:rPr>
            </w:pPr>
            <w:r w:rsidRPr="0051454A">
              <w:t>5.1</w:t>
            </w:r>
          </w:p>
        </w:tc>
        <w:tc>
          <w:tcPr>
            <w:tcW w:w="5678" w:type="dxa"/>
            <w:tcBorders>
              <w:top w:val="nil"/>
              <w:left w:val="nil"/>
              <w:bottom w:val="nil"/>
              <w:right w:val="nil"/>
            </w:tcBorders>
            <w:tcMar>
              <w:top w:w="0" w:type="dxa"/>
              <w:left w:w="62" w:type="dxa"/>
              <w:bottom w:w="0" w:type="dxa"/>
              <w:right w:w="62" w:type="dxa"/>
            </w:tcMar>
          </w:tcPr>
          <w:p w:rsidR="00000000" w:rsidP="0051454A">
            <w:pPr>
              <w:pStyle w:val="BodyText"/>
              <w:rPr>
                <w:lang w:val="en-NZ"/>
              </w:rPr>
            </w:pPr>
            <w:r w:rsidRPr="0051454A">
              <w:t xml:space="preserve">Inform personnel in the immediate area of the metal pour that pour is to take place </w:t>
            </w:r>
          </w:p>
        </w:tc>
      </w:tr>
      <w:tr w:rsidTr="0051454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1454A">
            <w:pPr>
              <w:pStyle w:val="BodyText"/>
              <w:rPr>
                <w:lang w:val="en-NZ"/>
              </w:rPr>
            </w:pPr>
            <w:r w:rsidRPr="0051454A">
              <w:t>5.2</w:t>
            </w:r>
          </w:p>
        </w:tc>
        <w:tc>
          <w:tcPr>
            <w:tcW w:w="5678" w:type="dxa"/>
            <w:tcBorders>
              <w:top w:val="nil"/>
              <w:left w:val="nil"/>
              <w:bottom w:val="nil"/>
              <w:right w:val="nil"/>
            </w:tcBorders>
            <w:tcMar>
              <w:top w:w="0" w:type="dxa"/>
              <w:left w:w="62" w:type="dxa"/>
              <w:bottom w:w="0" w:type="dxa"/>
              <w:right w:w="62" w:type="dxa"/>
            </w:tcMar>
          </w:tcPr>
          <w:p w:rsidR="00000000" w:rsidP="0051454A">
            <w:pPr>
              <w:pStyle w:val="BodyText"/>
              <w:rPr>
                <w:lang w:val="en-NZ"/>
              </w:rPr>
            </w:pPr>
            <w:r w:rsidRPr="0051454A">
              <w:t xml:space="preserve">Pour metal safely to specification </w:t>
            </w:r>
          </w:p>
        </w:tc>
      </w:tr>
      <w:tr w:rsidTr="0051454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1454A">
            <w:pPr>
              <w:pStyle w:val="BodyText"/>
              <w:rPr>
                <w:lang w:val="en-NZ"/>
              </w:rPr>
            </w:pPr>
            <w:r w:rsidRPr="0051454A">
              <w:t>5.3</w:t>
            </w:r>
          </w:p>
        </w:tc>
        <w:tc>
          <w:tcPr>
            <w:tcW w:w="5678" w:type="dxa"/>
            <w:tcBorders>
              <w:top w:val="nil"/>
              <w:left w:val="nil"/>
              <w:bottom w:val="nil"/>
              <w:right w:val="nil"/>
            </w:tcBorders>
            <w:tcMar>
              <w:top w:w="0" w:type="dxa"/>
              <w:left w:w="62" w:type="dxa"/>
              <w:bottom w:w="0" w:type="dxa"/>
              <w:right w:w="62" w:type="dxa"/>
            </w:tcMar>
          </w:tcPr>
          <w:p w:rsidR="00000000" w:rsidP="0051454A">
            <w:pPr>
              <w:pStyle w:val="BodyText"/>
              <w:rPr>
                <w:lang w:val="en-NZ"/>
              </w:rPr>
            </w:pPr>
            <w:r w:rsidRPr="0051454A">
              <w:t>Pour metal at an appropriate and continuous rate</w:t>
            </w:r>
          </w:p>
        </w:tc>
      </w:tr>
      <w:tr w:rsidTr="0051454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1454A">
            <w:pPr>
              <w:pStyle w:val="BodyText"/>
              <w:rPr>
                <w:lang w:val="en-NZ"/>
              </w:rPr>
            </w:pPr>
            <w:r w:rsidRPr="0051454A">
              <w:t>5.4</w:t>
            </w:r>
          </w:p>
        </w:tc>
        <w:tc>
          <w:tcPr>
            <w:tcW w:w="5678" w:type="dxa"/>
            <w:tcBorders>
              <w:top w:val="nil"/>
              <w:left w:val="nil"/>
              <w:bottom w:val="nil"/>
              <w:right w:val="nil"/>
            </w:tcBorders>
            <w:tcMar>
              <w:top w:w="0" w:type="dxa"/>
              <w:left w:w="62" w:type="dxa"/>
              <w:bottom w:w="0" w:type="dxa"/>
              <w:right w:w="62" w:type="dxa"/>
            </w:tcMar>
          </w:tcPr>
          <w:p w:rsidR="00000000" w:rsidP="0051454A">
            <w:pPr>
              <w:pStyle w:val="BodyText"/>
              <w:rPr>
                <w:lang w:val="en-NZ"/>
              </w:rPr>
            </w:pPr>
            <w:r w:rsidRPr="0051454A">
              <w:t>Pour a test bar as required</w:t>
            </w:r>
          </w:p>
        </w:tc>
      </w:tr>
      <w:tr w:rsidTr="0051454A">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51454A">
            <w:pPr>
              <w:pStyle w:val="BodyText"/>
              <w:rPr>
                <w:lang w:val="en-NZ"/>
              </w:rPr>
            </w:pPr>
          </w:p>
        </w:tc>
      </w:tr>
      <w:tr w:rsidTr="0051454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51454A" w:rsidP="0051454A">
            <w:pPr>
              <w:pStyle w:val="BodyText"/>
            </w:pPr>
            <w:r w:rsidRPr="0051454A">
              <w:t>6</w:t>
            </w:r>
          </w:p>
        </w:tc>
        <w:tc>
          <w:tcPr>
            <w:tcW w:w="1986" w:type="dxa"/>
            <w:vMerge w:val="restart"/>
            <w:tcBorders>
              <w:top w:val="nil"/>
              <w:left w:val="nil"/>
              <w:bottom w:val="nil"/>
              <w:right w:val="nil"/>
            </w:tcBorders>
            <w:tcMar>
              <w:top w:w="0" w:type="dxa"/>
              <w:left w:w="62" w:type="dxa"/>
              <w:bottom w:w="0" w:type="dxa"/>
              <w:right w:w="62" w:type="dxa"/>
            </w:tcMar>
          </w:tcPr>
          <w:p w:rsidR="00000000" w:rsidP="0051454A">
            <w:pPr>
              <w:pStyle w:val="BodyText"/>
              <w:rPr>
                <w:lang w:val="en-NZ"/>
              </w:rPr>
            </w:pPr>
            <w:r w:rsidRPr="0051454A">
              <w:rPr>
                <w:rStyle w:val="SpecialBold"/>
              </w:rPr>
              <w:t>Empty excess metal from ladle and return ladle</w:t>
            </w:r>
          </w:p>
        </w:tc>
        <w:tc>
          <w:tcPr>
            <w:tcW w:w="779" w:type="dxa"/>
            <w:tcBorders>
              <w:top w:val="nil"/>
              <w:left w:val="nil"/>
              <w:bottom w:val="nil"/>
              <w:right w:val="nil"/>
            </w:tcBorders>
            <w:tcMar>
              <w:top w:w="0" w:type="dxa"/>
              <w:left w:w="62" w:type="dxa"/>
              <w:bottom w:w="0" w:type="dxa"/>
              <w:right w:w="62" w:type="dxa"/>
            </w:tcMar>
          </w:tcPr>
          <w:p w:rsidR="00000000" w:rsidP="0051454A">
            <w:pPr>
              <w:pStyle w:val="BodyText"/>
              <w:rPr>
                <w:lang w:val="en-NZ"/>
              </w:rPr>
            </w:pPr>
            <w:r w:rsidRPr="0051454A">
              <w:t>6.1</w:t>
            </w:r>
          </w:p>
        </w:tc>
        <w:tc>
          <w:tcPr>
            <w:tcW w:w="5678" w:type="dxa"/>
            <w:tcBorders>
              <w:top w:val="nil"/>
              <w:left w:val="nil"/>
              <w:bottom w:val="nil"/>
              <w:right w:val="nil"/>
            </w:tcBorders>
            <w:tcMar>
              <w:top w:w="0" w:type="dxa"/>
              <w:left w:w="62" w:type="dxa"/>
              <w:bottom w:w="0" w:type="dxa"/>
              <w:right w:w="62" w:type="dxa"/>
            </w:tcMar>
          </w:tcPr>
          <w:p w:rsidR="00000000" w:rsidP="0051454A">
            <w:pPr>
              <w:pStyle w:val="BodyText"/>
              <w:rPr>
                <w:lang w:val="en-NZ"/>
              </w:rPr>
            </w:pPr>
            <w:r w:rsidRPr="0051454A">
              <w:t>Pour and tag pigs</w:t>
            </w:r>
          </w:p>
        </w:tc>
      </w:tr>
      <w:tr w:rsidTr="0051454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1454A">
            <w:pPr>
              <w:pStyle w:val="BodyText"/>
              <w:rPr>
                <w:lang w:val="en-NZ"/>
              </w:rPr>
            </w:pPr>
            <w:r w:rsidRPr="0051454A">
              <w:t>6.2</w:t>
            </w:r>
          </w:p>
        </w:tc>
        <w:tc>
          <w:tcPr>
            <w:tcW w:w="5678" w:type="dxa"/>
            <w:tcBorders>
              <w:top w:val="nil"/>
              <w:left w:val="nil"/>
              <w:bottom w:val="nil"/>
              <w:right w:val="nil"/>
            </w:tcBorders>
            <w:tcMar>
              <w:top w:w="0" w:type="dxa"/>
              <w:left w:w="62" w:type="dxa"/>
              <w:bottom w:w="0" w:type="dxa"/>
              <w:right w:w="62" w:type="dxa"/>
            </w:tcMar>
          </w:tcPr>
          <w:p w:rsidR="00000000" w:rsidRPr="0051454A" w:rsidP="0051454A">
            <w:pPr>
              <w:pStyle w:val="BodyText"/>
            </w:pPr>
            <w:r w:rsidRPr="0051454A">
              <w:t>Empty, clean and maintain the ladle according to SOPs</w:t>
            </w:r>
          </w:p>
        </w:tc>
      </w:tr>
    </w:tbl>
    <w:p w:rsidR="00000000" w:rsidRPr="0051454A" w:rsidP="0051454A">
      <w:pPr>
        <w:pStyle w:val="BodyText"/>
      </w:pPr>
    </w:p>
    <w:p w:rsidR="00000000" w:rsidRPr="0051454A" w:rsidP="0051454A">
      <w:pPr>
        <w:pStyle w:val="AllowPageBreak"/>
      </w:pPr>
    </w:p>
    <w:p w:rsidR="00000000" w:rsidRPr="0051454A" w:rsidP="0051454A">
      <w:pPr>
        <w:pStyle w:val="Heading1"/>
      </w:pPr>
      <w:bookmarkStart w:id="6" w:name="O_942988"/>
      <w:bookmarkEnd w:id="6"/>
      <w:r w:rsidRPr="0051454A">
        <w:t>Foundation Skills</w:t>
      </w:r>
    </w:p>
    <w:p w:rsidR="00000000" w:rsidRPr="0051454A" w:rsidP="0075047D">
      <w:pPr>
        <w:pStyle w:val="BodyText"/>
      </w:pPr>
      <w:r w:rsidRPr="0051454A">
        <w:t>This section describes those required skills (reading, writing, oral communication and numeracy) that are essential to workplace performance in this unit of competen</w:t>
      </w:r>
      <w:r w:rsidRPr="0051454A">
        <w:t xml:space="preserve">cy.  </w:t>
      </w:r>
    </w:p>
    <w:p w:rsidR="00000000" w:rsidRPr="0051454A" w:rsidP="0075047D">
      <w:pPr>
        <w:pStyle w:val="BodyText"/>
      </w:pPr>
      <w:r w:rsidRPr="0051454A">
        <w:t>Foundation skills essential to performance are explicit in the performance criteria of this unit of competency.</w:t>
      </w:r>
    </w:p>
    <w:p w:rsidR="00000000" w:rsidRPr="0051454A" w:rsidP="0051454A">
      <w:pPr>
        <w:pStyle w:val="Heading1"/>
      </w:pPr>
      <w:bookmarkStart w:id="7" w:name="O_942987"/>
      <w:bookmarkEnd w:id="7"/>
      <w:r w:rsidRPr="0051454A">
        <w:t>Range of Conditions</w:t>
      </w:r>
    </w:p>
    <w:tbl>
      <w:tblPr>
        <w:tblW w:w="0" w:type="auto"/>
        <w:tblLayout w:type="fixed"/>
        <w:tblCellMar>
          <w:left w:w="62" w:type="dxa"/>
          <w:right w:w="62" w:type="dxa"/>
        </w:tblCellMar>
        <w:tblLook w:val="0000"/>
      </w:tblPr>
      <w:tblGrid>
        <w:gridCol w:w="2869"/>
        <w:gridCol w:w="6239"/>
      </w:tblGrid>
      <w:tr w:rsidTr="0051454A">
        <w:tblPrEx>
          <w:tblW w:w="0" w:type="auto"/>
          <w:tblLayout w:type="fixed"/>
          <w:tblCellMar>
            <w:left w:w="62" w:type="dxa"/>
            <w:right w:w="62" w:type="dxa"/>
          </w:tblCellMar>
          <w:tblLook w:val="0000"/>
        </w:tblPrEx>
        <w:trPr>
          <w:tblHeader/>
        </w:trPr>
        <w:tc>
          <w:tcPr>
            <w:tcW w:w="9108" w:type="dxa"/>
            <w:gridSpan w:val="2"/>
            <w:tcBorders>
              <w:top w:val="nil"/>
              <w:left w:val="nil"/>
              <w:bottom w:val="nil"/>
              <w:right w:val="nil"/>
            </w:tcBorders>
            <w:tcMar>
              <w:top w:w="0" w:type="dxa"/>
              <w:left w:w="62" w:type="dxa"/>
              <w:bottom w:w="0" w:type="dxa"/>
              <w:right w:w="62" w:type="dxa"/>
            </w:tcMar>
          </w:tcPr>
          <w:p w:rsidR="00000000" w:rsidP="0051454A">
            <w:pPr>
              <w:pStyle w:val="BodyText"/>
              <w:rPr>
                <w:lang w:val="en-NZ"/>
              </w:rPr>
            </w:pPr>
            <w:r w:rsidRPr="0051454A">
              <w:t>This field allows for different work environments and conditions that may affect performance. Essential operating conditions that may be present (depending on the work situation, needs of the candidate, accessibility of the item, and local industry and reg</w:t>
            </w:r>
            <w:r w:rsidRPr="0051454A">
              <w:t>ional contexts) are included.</w:t>
            </w:r>
          </w:p>
        </w:tc>
      </w:tr>
      <w:tr w:rsidTr="0051454A">
        <w:tblPrEx>
          <w:tblW w:w="0" w:type="auto"/>
          <w:tblLayout w:type="fixed"/>
          <w:tblCellMar>
            <w:left w:w="62" w:type="dxa"/>
            <w:right w:w="62" w:type="dxa"/>
          </w:tblCellMar>
          <w:tblLook w:val="0000"/>
        </w:tblPrEx>
        <w:tc>
          <w:tcPr>
            <w:tcW w:w="2869" w:type="dxa"/>
            <w:tcBorders>
              <w:top w:val="nil"/>
              <w:left w:val="nil"/>
              <w:bottom w:val="nil"/>
              <w:right w:val="nil"/>
            </w:tcBorders>
            <w:tcMar>
              <w:top w:w="0" w:type="dxa"/>
              <w:left w:w="62" w:type="dxa"/>
              <w:bottom w:w="0" w:type="dxa"/>
              <w:right w:w="62" w:type="dxa"/>
            </w:tcMar>
          </w:tcPr>
          <w:p w:rsidR="00000000" w:rsidP="0051454A">
            <w:pPr>
              <w:pStyle w:val="BodyText"/>
              <w:rPr>
                <w:lang w:val="en-NZ"/>
              </w:rPr>
            </w:pPr>
            <w:r w:rsidRPr="0051454A">
              <w:rPr>
                <w:rStyle w:val="SpecialBold"/>
              </w:rPr>
              <w:t>Ladle includes one (1) or more of the following:</w:t>
            </w:r>
          </w:p>
        </w:tc>
        <w:tc>
          <w:tcPr>
            <w:tcW w:w="6239" w:type="dxa"/>
            <w:tcBorders>
              <w:top w:val="nil"/>
              <w:left w:val="nil"/>
              <w:bottom w:val="nil"/>
              <w:right w:val="nil"/>
            </w:tcBorders>
            <w:tcMar>
              <w:top w:w="0" w:type="dxa"/>
              <w:left w:w="62" w:type="dxa"/>
              <w:bottom w:w="0" w:type="dxa"/>
              <w:right w:w="62" w:type="dxa"/>
            </w:tcMar>
          </w:tcPr>
          <w:p w:rsidR="00000000" w:rsidRPr="0051454A" w:rsidP="0051454A">
            <w:pPr>
              <w:pStyle w:val="ListBullet"/>
            </w:pPr>
            <w:r w:rsidRPr="0051454A">
              <w:t>lip pour</w:t>
            </w:r>
          </w:p>
          <w:p w:rsidR="00000000" w:rsidRPr="0051454A" w:rsidP="0051454A">
            <w:pPr>
              <w:pStyle w:val="ListBullet"/>
            </w:pPr>
            <w:r w:rsidRPr="0051454A">
              <w:t>tea pot</w:t>
            </w:r>
          </w:p>
          <w:p w:rsidR="00000000" w:rsidRPr="0051454A" w:rsidP="0051454A">
            <w:pPr>
              <w:pStyle w:val="ListBullet"/>
            </w:pPr>
            <w:r w:rsidRPr="0051454A">
              <w:t>bottom pour</w:t>
            </w:r>
          </w:p>
          <w:p w:rsidR="00000000" w:rsidRPr="0051454A" w:rsidP="0051454A">
            <w:pPr>
              <w:pStyle w:val="ListBullet"/>
            </w:pPr>
            <w:r w:rsidRPr="0051454A">
              <w:t>barrel</w:t>
            </w:r>
          </w:p>
          <w:p w:rsidR="00000000" w:rsidRPr="0051454A" w:rsidP="0051454A">
            <w:pPr>
              <w:pStyle w:val="ListBullet"/>
            </w:pPr>
            <w:r w:rsidRPr="0051454A">
              <w:t>bull ladles of varying capacity</w:t>
            </w:r>
          </w:p>
          <w:p w:rsidR="00000000" w:rsidP="0051454A">
            <w:pPr>
              <w:pStyle w:val="BodyText"/>
              <w:rPr>
                <w:lang w:val="en-NZ"/>
              </w:rPr>
            </w:pPr>
          </w:p>
        </w:tc>
      </w:tr>
      <w:tr w:rsidTr="0051454A">
        <w:tblPrEx>
          <w:tblW w:w="0" w:type="auto"/>
          <w:tblLayout w:type="fixed"/>
          <w:tblCellMar>
            <w:left w:w="62" w:type="dxa"/>
            <w:right w:w="62" w:type="dxa"/>
          </w:tblCellMar>
          <w:tblLook w:val="0000"/>
        </w:tblPrEx>
        <w:tc>
          <w:tcPr>
            <w:tcW w:w="2869" w:type="dxa"/>
            <w:tcBorders>
              <w:top w:val="nil"/>
              <w:left w:val="nil"/>
              <w:bottom w:val="nil"/>
              <w:right w:val="nil"/>
            </w:tcBorders>
            <w:tcMar>
              <w:top w:w="0" w:type="dxa"/>
              <w:left w:w="62" w:type="dxa"/>
              <w:bottom w:w="0" w:type="dxa"/>
              <w:right w:w="62" w:type="dxa"/>
            </w:tcMar>
          </w:tcPr>
          <w:p w:rsidR="00000000" w:rsidP="0051454A">
            <w:pPr>
              <w:pStyle w:val="BodyText"/>
              <w:rPr>
                <w:lang w:val="en-NZ"/>
              </w:rPr>
            </w:pPr>
            <w:r w:rsidRPr="0051454A">
              <w:rPr>
                <w:rStyle w:val="SpecialBold"/>
              </w:rPr>
              <w:t>Additives include one (1) or more of the following:</w:t>
            </w:r>
          </w:p>
        </w:tc>
        <w:tc>
          <w:tcPr>
            <w:tcW w:w="6239" w:type="dxa"/>
            <w:tcBorders>
              <w:top w:val="nil"/>
              <w:left w:val="nil"/>
              <w:bottom w:val="nil"/>
              <w:right w:val="nil"/>
            </w:tcBorders>
            <w:tcMar>
              <w:top w:w="0" w:type="dxa"/>
              <w:left w:w="62" w:type="dxa"/>
              <w:bottom w:w="0" w:type="dxa"/>
              <w:right w:w="62" w:type="dxa"/>
            </w:tcMar>
          </w:tcPr>
          <w:p w:rsidR="00000000" w:rsidRPr="0051454A" w:rsidP="0051454A">
            <w:pPr>
              <w:pStyle w:val="ListBullet"/>
            </w:pPr>
            <w:r w:rsidRPr="0051454A">
              <w:t>alloys</w:t>
            </w:r>
          </w:p>
          <w:p w:rsidR="00000000" w:rsidRPr="0051454A" w:rsidP="0051454A">
            <w:pPr>
              <w:pStyle w:val="ListBullet"/>
            </w:pPr>
            <w:r w:rsidRPr="0051454A">
              <w:t>inoculants</w:t>
            </w:r>
          </w:p>
          <w:p w:rsidR="00000000" w:rsidRPr="0051454A" w:rsidP="0051454A">
            <w:pPr>
              <w:pStyle w:val="ListBullet"/>
            </w:pPr>
            <w:r w:rsidRPr="0051454A">
              <w:t>spheroidisers</w:t>
            </w:r>
          </w:p>
          <w:p w:rsidR="00000000" w:rsidRPr="0051454A" w:rsidP="0051454A">
            <w:pPr>
              <w:pStyle w:val="ListBullet"/>
            </w:pPr>
            <w:r w:rsidRPr="0051454A">
              <w:t>coagulants</w:t>
            </w:r>
          </w:p>
          <w:p w:rsidR="00000000" w:rsidRPr="0051454A" w:rsidP="0051454A">
            <w:pPr>
              <w:pStyle w:val="BodyText"/>
            </w:pPr>
          </w:p>
        </w:tc>
      </w:tr>
    </w:tbl>
    <w:p w:rsidR="00000000" w:rsidRPr="0051454A" w:rsidP="0051454A">
      <w:pPr>
        <w:pStyle w:val="BodyText"/>
      </w:pPr>
    </w:p>
    <w:p w:rsidR="00000000" w:rsidRPr="0051454A" w:rsidP="0051454A">
      <w:pPr>
        <w:pStyle w:val="AllowPageBreak"/>
      </w:pPr>
    </w:p>
    <w:p w:rsidR="00000000" w:rsidRPr="0051454A" w:rsidP="0051454A">
      <w:pPr>
        <w:pStyle w:val="Heading1"/>
      </w:pPr>
      <w:bookmarkStart w:id="8" w:name="O_942986"/>
      <w:bookmarkEnd w:id="8"/>
      <w:r w:rsidRPr="0051454A">
        <w:t>Unit Mapping Information</w:t>
      </w:r>
    </w:p>
    <w:p w:rsidR="00000000" w:rsidRPr="0051454A" w:rsidP="0075047D">
      <w:pPr>
        <w:pStyle w:val="BodyText"/>
      </w:pPr>
      <w:r w:rsidRPr="0051454A">
        <w:t xml:space="preserve">Release 1. Supersedes and is equivalent to MEM04007B Pour molten metal </w:t>
      </w:r>
    </w:p>
    <w:p w:rsidR="00000000" w:rsidRPr="0051454A" w:rsidP="0051454A">
      <w:pPr>
        <w:pStyle w:val="Heading1"/>
      </w:pPr>
      <w:bookmarkStart w:id="9" w:name="O_942979"/>
      <w:bookmarkEnd w:id="9"/>
      <w:r w:rsidRPr="0051454A">
        <w:t>Links</w:t>
      </w:r>
    </w:p>
    <w:p w:rsidR="00000000" w:rsidRPr="0051454A" w:rsidP="0075047D">
      <w:pPr>
        <w:pStyle w:val="BodyText"/>
      </w:pPr>
      <w:r w:rsidRPr="0051454A">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8A5A69">
        <w:rPr>
          <w:rStyle w:val="Hyperlink"/>
        </w:rPr>
        <w:t>https://vetnet.gov.au/Pages/TrainingDocs.aspx?q=b7050d37-5fd0-4740-8f7d-3b7a49c10bb2</w:t>
      </w:r>
      <w:r>
        <w:fldChar w:fldCharType="end"/>
      </w:r>
    </w:p>
    <w:p w:rsidR="00000000" w:rsidRPr="0051454A" w:rsidP="0075047D">
      <w:pPr>
        <w:pStyle w:val="BodyText"/>
        <w:sectPr w:rsidSect="0051454A">
          <w:headerReference w:type="default" r:id="rId10"/>
          <w:footerReference w:type="default" r:id="rId11"/>
          <w:pgSz w:w="11908" w:h="16833"/>
          <w:pgMar w:top="1702" w:right="1418" w:bottom="1702" w:left="1418" w:header="992" w:footer="992" w:gutter="0"/>
          <w:cols w:space="720"/>
          <w:noEndnote/>
          <w:docGrid w:linePitch="299"/>
        </w:sectPr>
      </w:pPr>
    </w:p>
    <w:p w:rsidR="00000000" w:rsidRPr="0051454A" w:rsidP="0051454A">
      <w:pPr>
        <w:pStyle w:val="SuperHeading"/>
      </w:pPr>
      <w:r w:rsidRPr="0051454A">
        <w:t>Assessment Requirements for MEM04007 Pour molten metal</w:t>
      </w:r>
    </w:p>
    <w:p w:rsidR="00000000" w:rsidRPr="0051454A" w:rsidP="0051454A">
      <w:pPr>
        <w:pStyle w:val="Heading1"/>
      </w:pPr>
      <w:bookmarkStart w:id="10" w:name="O_942981"/>
      <w:bookmarkEnd w:id="10"/>
      <w:r w:rsidRPr="0051454A">
        <w:t>Modification History</w:t>
      </w:r>
    </w:p>
    <w:p w:rsidR="00000000" w:rsidRPr="0051454A" w:rsidP="0075047D">
      <w:pPr>
        <w:pStyle w:val="BodyText"/>
      </w:pPr>
      <w:r w:rsidRPr="0051454A">
        <w:t xml:space="preserve">Release 1. Supersedes and is equivalent to MEM04007B Pour molten metal </w:t>
      </w:r>
    </w:p>
    <w:p w:rsidR="00000000" w:rsidRPr="0051454A" w:rsidP="0051454A">
      <w:pPr>
        <w:pStyle w:val="Heading1"/>
      </w:pPr>
      <w:bookmarkStart w:id="11" w:name="O_942984"/>
      <w:bookmarkEnd w:id="11"/>
      <w:r w:rsidRPr="0051454A">
        <w:t>Performance Evidence</w:t>
      </w:r>
    </w:p>
    <w:p w:rsidR="00000000" w:rsidRPr="0051454A" w:rsidP="0075047D">
      <w:pPr>
        <w:pStyle w:val="BodyText"/>
      </w:pPr>
      <w:r w:rsidRPr="0051454A">
        <w:t>Evidence required to demonstrate competence in this unit must be relevant to and satisfy the requirements of the elements and performance criteria on at least two (2) occasions and include:</w:t>
      </w:r>
    </w:p>
    <w:p w:rsidR="00000000" w:rsidRPr="0051454A" w:rsidP="0051454A">
      <w:pPr>
        <w:pStyle w:val="ListBullet"/>
      </w:pPr>
      <w:r w:rsidRPr="0051454A">
        <w:t>following work instructions, standard operating procedures (SOPs)</w:t>
      </w:r>
      <w:r w:rsidRPr="0051454A">
        <w:t xml:space="preserve"> and safe work practices </w:t>
      </w:r>
    </w:p>
    <w:p w:rsidR="00000000" w:rsidRPr="0051454A" w:rsidP="0051454A">
      <w:pPr>
        <w:pStyle w:val="ListBullet"/>
      </w:pPr>
      <w:r w:rsidRPr="0051454A">
        <w:t xml:space="preserve">identifying and interpreting specifications, SOPs and standard test data sheets </w:t>
      </w:r>
    </w:p>
    <w:p w:rsidR="00000000" w:rsidRPr="0051454A" w:rsidP="0051454A">
      <w:pPr>
        <w:pStyle w:val="ListBullet"/>
      </w:pPr>
      <w:r w:rsidRPr="0051454A">
        <w:t xml:space="preserve">preparing manual pour of molten metal, including selecting equipment as required, and checking condition of mould and appropriate ladle </w:t>
      </w:r>
    </w:p>
    <w:p w:rsidR="00000000" w:rsidRPr="0051454A" w:rsidP="0051454A">
      <w:pPr>
        <w:pStyle w:val="ListBullet"/>
      </w:pPr>
      <w:r w:rsidRPr="0051454A">
        <w:t>checking tem</w:t>
      </w:r>
      <w:r w:rsidRPr="0051454A">
        <w:t>perature of molten metal for conformance against specification, sequencing pouring method and identifying the capacity of the required pour</w:t>
      </w:r>
    </w:p>
    <w:p w:rsidR="00000000" w:rsidRPr="0051454A" w:rsidP="0051454A">
      <w:pPr>
        <w:pStyle w:val="ListBullet"/>
      </w:pPr>
      <w:r w:rsidRPr="0051454A">
        <w:t xml:space="preserve">transferring ladle to furnace after preheating/preparing to receive molten metal </w:t>
      </w:r>
    </w:p>
    <w:p w:rsidR="00000000" w:rsidRPr="0051454A" w:rsidP="0051454A">
      <w:pPr>
        <w:pStyle w:val="ListBullet"/>
      </w:pPr>
      <w:r w:rsidRPr="0051454A">
        <w:t>filling and transferring the ladle</w:t>
      </w:r>
      <w:r w:rsidRPr="0051454A">
        <w:t xml:space="preserve"> to the pouring area in a safe and effective manner and adding additives as required to molten metal</w:t>
      </w:r>
    </w:p>
    <w:p w:rsidR="00000000" w:rsidRPr="0051454A" w:rsidP="0051454A">
      <w:pPr>
        <w:pStyle w:val="ListBullet"/>
      </w:pPr>
      <w:r w:rsidRPr="0051454A">
        <w:t>maintaining quality of metal by removing slag/dross, monitoring temperature and undertaking chemical analysis and applying any remedial action</w:t>
      </w:r>
    </w:p>
    <w:p w:rsidR="00000000" w:rsidRPr="0051454A" w:rsidP="0051454A">
      <w:pPr>
        <w:pStyle w:val="ListBullet"/>
      </w:pPr>
      <w:r w:rsidRPr="0051454A">
        <w:t>pouring molten metal safely at an appropriate and continuous rate after informing personnel in immediate area that a pour is to take place to required specifications, pouring a test bar as required</w:t>
      </w:r>
    </w:p>
    <w:p w:rsidR="00000000" w:rsidRPr="0051454A" w:rsidP="0051454A">
      <w:pPr>
        <w:pStyle w:val="ListBullet"/>
      </w:pPr>
      <w:r w:rsidRPr="0051454A">
        <w:t>emptying excess metal and cleaning and maintaining ladle.</w:t>
      </w:r>
    </w:p>
    <w:p w:rsidR="00000000" w:rsidRPr="0051454A" w:rsidP="0051454A">
      <w:pPr>
        <w:pStyle w:val="AllowPageBreak"/>
      </w:pPr>
    </w:p>
    <w:p w:rsidR="00000000" w:rsidRPr="0051454A" w:rsidP="0051454A">
      <w:pPr>
        <w:pStyle w:val="Heading1"/>
      </w:pPr>
      <w:bookmarkStart w:id="12" w:name="O_942983"/>
      <w:bookmarkEnd w:id="12"/>
      <w:r w:rsidRPr="0051454A">
        <w:t>Knowledge Evidence</w:t>
      </w:r>
    </w:p>
    <w:p w:rsidR="00000000" w:rsidRPr="0051454A" w:rsidP="0075047D">
      <w:pPr>
        <w:pStyle w:val="BodyText"/>
      </w:pPr>
      <w:r w:rsidRPr="0051454A">
        <w:t>Evidence required to demonstrate the required knowledge for this unit must be relevant to and satisfy the requirements of the elements and performance criteria and include knowledge of:</w:t>
      </w:r>
    </w:p>
    <w:p w:rsidR="00000000" w:rsidRPr="0051454A" w:rsidP="0051454A">
      <w:pPr>
        <w:pStyle w:val="ListBullet"/>
      </w:pPr>
      <w:r w:rsidRPr="0051454A">
        <w:t>safe work practices and procedure</w:t>
      </w:r>
      <w:r w:rsidRPr="0051454A">
        <w:t>s and use of personal protective equipment (PPE)</w:t>
      </w:r>
    </w:p>
    <w:p w:rsidR="00000000" w:rsidRPr="0051454A" w:rsidP="0051454A">
      <w:pPr>
        <w:pStyle w:val="ListBullet"/>
      </w:pPr>
      <w:r w:rsidRPr="0051454A">
        <w:t>types and pouring characteristics of metals</w:t>
      </w:r>
    </w:p>
    <w:p w:rsidR="00000000" w:rsidRPr="0051454A" w:rsidP="0051454A">
      <w:pPr>
        <w:pStyle w:val="ListBullet"/>
      </w:pPr>
      <w:r w:rsidRPr="0051454A">
        <w:t>types and characteristics of ladles</w:t>
      </w:r>
    </w:p>
    <w:p w:rsidR="00000000" w:rsidRPr="0051454A" w:rsidP="0051454A">
      <w:pPr>
        <w:pStyle w:val="ListBullet"/>
      </w:pPr>
      <w:r w:rsidRPr="0051454A">
        <w:t>procedures for maintaining condition and integrity of ladle</w:t>
      </w:r>
    </w:p>
    <w:p w:rsidR="00000000" w:rsidRPr="0051454A" w:rsidP="0051454A">
      <w:pPr>
        <w:pStyle w:val="ListBullet"/>
      </w:pPr>
      <w:r w:rsidRPr="0051454A">
        <w:t>procedures for safe handling and transference of molten metal</w:t>
      </w:r>
    </w:p>
    <w:p w:rsidR="00000000" w:rsidRPr="0051454A" w:rsidP="0051454A">
      <w:pPr>
        <w:pStyle w:val="ListBullet"/>
      </w:pPr>
      <w:r w:rsidRPr="0051454A">
        <w:t>metal</w:t>
      </w:r>
      <w:r w:rsidRPr="0051454A">
        <w:t xml:space="preserve"> treatments, applications and procedures for making additions to molten metal</w:t>
      </w:r>
    </w:p>
    <w:p w:rsidR="00000000" w:rsidRPr="0051454A" w:rsidP="0051454A">
      <w:pPr>
        <w:pStyle w:val="ListBullet"/>
      </w:pPr>
      <w:r w:rsidRPr="0051454A">
        <w:t>slag and dross removing procedures</w:t>
      </w:r>
    </w:p>
    <w:p w:rsidR="00000000" w:rsidRPr="0051454A" w:rsidP="0051454A">
      <w:pPr>
        <w:pStyle w:val="ListBullet"/>
      </w:pPr>
      <w:r w:rsidRPr="0051454A">
        <w:t>techniques for sampling and testing molten metal</w:t>
      </w:r>
    </w:p>
    <w:p w:rsidR="00000000" w:rsidRPr="0051454A" w:rsidP="0051454A">
      <w:pPr>
        <w:pStyle w:val="ListBullet"/>
      </w:pPr>
      <w:r w:rsidRPr="0051454A">
        <w:t>pouring procedures</w:t>
      </w:r>
    </w:p>
    <w:p w:rsidR="00000000" w:rsidRPr="0051454A" w:rsidP="0051454A">
      <w:pPr>
        <w:pStyle w:val="ListBullet"/>
      </w:pPr>
      <w:r w:rsidRPr="0051454A">
        <w:t>metal identification and tagging procedures.</w:t>
      </w:r>
    </w:p>
    <w:p w:rsidR="00000000" w:rsidRPr="0051454A" w:rsidP="0051454A">
      <w:pPr>
        <w:pStyle w:val="AllowPageBreak"/>
      </w:pPr>
    </w:p>
    <w:p w:rsidR="00000000" w:rsidRPr="0051454A" w:rsidP="0051454A">
      <w:pPr>
        <w:pStyle w:val="Heading1"/>
      </w:pPr>
      <w:bookmarkStart w:id="13" w:name="O_942982"/>
      <w:bookmarkEnd w:id="13"/>
      <w:r w:rsidRPr="0051454A">
        <w:t>Assessment Co</w:t>
      </w:r>
      <w:r w:rsidRPr="0051454A">
        <w:t>nditions</w:t>
      </w:r>
    </w:p>
    <w:p w:rsidR="00000000" w:rsidRPr="0051454A" w:rsidP="0051454A">
      <w:pPr>
        <w:pStyle w:val="ListBullet"/>
      </w:pPr>
      <w:r w:rsidRPr="0051454A">
        <w:t>Assessors must:</w:t>
      </w:r>
    </w:p>
    <w:p w:rsidR="00000000" w:rsidRPr="0051454A" w:rsidP="0051454A">
      <w:pPr>
        <w:pStyle w:val="ListBullet2"/>
      </w:pPr>
      <w:r w:rsidRPr="0051454A">
        <w:t>have vocational competency in pouring molten metal at least to the level being assessed with relevant industry knowledge and experience</w:t>
      </w:r>
    </w:p>
    <w:p w:rsidR="00000000" w:rsidRPr="0051454A" w:rsidP="0051454A">
      <w:pPr>
        <w:pStyle w:val="ListBullet2"/>
      </w:pPr>
      <w:r w:rsidRPr="0051454A">
        <w:t xml:space="preserve">satisfy the assessor requirements in the </w:t>
      </w:r>
      <w:r w:rsidRPr="0051454A">
        <w:rPr>
          <w:rStyle w:val="Emphasis"/>
        </w:rPr>
        <w:t xml:space="preserve">Standards for Registered Training Organisations 2015 </w:t>
      </w:r>
      <w:r w:rsidRPr="0051454A">
        <w:t xml:space="preserve">or its </w:t>
      </w:r>
      <w:r w:rsidRPr="0051454A">
        <w:t>replacement</w:t>
      </w:r>
      <w:r w:rsidRPr="0051454A">
        <w:rPr>
          <w:rStyle w:val="Emphasis"/>
        </w:rPr>
        <w:t xml:space="preserve"> </w:t>
      </w:r>
      <w:r w:rsidRPr="0051454A">
        <w:t xml:space="preserve">and comply with the </w:t>
      </w:r>
      <w:r w:rsidRPr="0051454A">
        <w:rPr>
          <w:rStyle w:val="Emphasis"/>
        </w:rPr>
        <w:t xml:space="preserve">National Vocational Education and Training Regulator Act 2011, </w:t>
      </w:r>
      <w:r w:rsidRPr="0051454A">
        <w:t>its replacement</w:t>
      </w:r>
      <w:r w:rsidRPr="0051454A">
        <w:rPr>
          <w:rStyle w:val="Emphasis"/>
        </w:rPr>
        <w:t xml:space="preserve"> </w:t>
      </w:r>
      <w:r w:rsidRPr="0051454A">
        <w:t xml:space="preserve">or equivalent legislation covering VET regulation in a non-referring state/territory </w:t>
      </w:r>
      <w:r w:rsidRPr="0051454A">
        <w:t>as the case requires</w:t>
      </w:r>
    </w:p>
    <w:p w:rsidR="00000000" w:rsidRPr="0051454A" w:rsidP="0051454A">
      <w:pPr>
        <w:pStyle w:val="ListBullet"/>
      </w:pPr>
      <w:r w:rsidRPr="0051454A">
        <w:t>Where possible assessment must occur in operational workplace situations. Where this is not possible or where personal safety or environmental damage are limiting factors, assessment must occur in a sufficiently rigorous simulated env</w:t>
      </w:r>
      <w:r w:rsidRPr="0051454A">
        <w:t>ironment that reflects realistic operational workplace conditions. This must cover all aspects of workplace performance, including environment, task skills, task management skills, contingency management skills and job role environment skills</w:t>
      </w:r>
    </w:p>
    <w:p w:rsidR="00000000" w:rsidRPr="0051454A" w:rsidP="0051454A">
      <w:pPr>
        <w:pStyle w:val="ListBullet"/>
      </w:pPr>
      <w:r w:rsidRPr="0051454A">
        <w:t>Conditions fo</w:t>
      </w:r>
      <w:r w:rsidRPr="0051454A">
        <w:t>r assessment must include access to all tools, equipment, materials and documentation required, including relevant workplace procedures, product and manufacturing specifications</w:t>
      </w:r>
    </w:p>
    <w:p w:rsidR="00000000" w:rsidRPr="0051454A" w:rsidP="0051454A">
      <w:pPr>
        <w:pStyle w:val="ListBullet"/>
      </w:pPr>
      <w:r w:rsidRPr="0051454A">
        <w:t>Assessment processes and techniques must be appropriate to the language, liter</w:t>
      </w:r>
      <w:r w:rsidRPr="0051454A">
        <w:t>acy and numeracy requirements of the work being performed and the needs of the candidate.</w:t>
      </w:r>
    </w:p>
    <w:p w:rsidR="00000000" w:rsidRPr="0051454A" w:rsidP="0051454A">
      <w:pPr>
        <w:pStyle w:val="AllowPageBreak"/>
      </w:pPr>
    </w:p>
    <w:p w:rsidR="00000000" w:rsidRPr="0051454A" w:rsidP="0051454A">
      <w:pPr>
        <w:pStyle w:val="Heading1"/>
      </w:pPr>
      <w:bookmarkStart w:id="14" w:name="O_942980"/>
      <w:bookmarkEnd w:id="14"/>
      <w:r w:rsidRPr="0051454A">
        <w:t>Links</w:t>
      </w:r>
    </w:p>
    <w:p w:rsidR="00000000" w:rsidRPr="0051454A" w:rsidP="0075047D">
      <w:pPr>
        <w:pStyle w:val="BodyText"/>
      </w:pPr>
      <w:r w:rsidRPr="0051454A">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8A5A69">
        <w:rPr>
          <w:rStyle w:val="Hyperlink"/>
        </w:rPr>
        <w:t>https://vetnet.gov.au/Pages/TrainingDocs.aspx?q=b7050d37-5fd0-4740-8f7d-3b7a49c10bb2</w:t>
      </w:r>
      <w:r>
        <w:fldChar w:fldCharType="end"/>
      </w:r>
    </w:p>
    <w:p w:rsidR="00000000" w:rsidRPr="0051454A" w:rsidP="0051454A"/>
    <w:sectPr w:rsidSect="0051454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5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54A" w:rsidRPr="0075047D" w:rsidP="007504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5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47D" w:rsidP="005145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5047D" w:rsidP="0051454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5047D" w:rsidP="0051454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54A" w:rsidP="0051454A">
    <w:pPr>
      <w:pStyle w:val="Footer"/>
      <w:framePr w:wrap="around"/>
    </w:pPr>
    <w:r>
      <w:fldChar w:fldCharType="begin"/>
    </w:r>
    <w:r>
      <w:instrText xml:space="preserve"> DOCPROPERTY  Subject  \* MERGEFORMAT </w:instrText>
    </w:r>
    <w:r>
      <w:fldChar w:fldCharType="separate"/>
    </w:r>
    <w:r w:rsidR="0075047D">
      <w:t>Approved</w:t>
    </w:r>
    <w:r w:rsidR="0075047D">
      <w:fldChar w:fldCharType="end"/>
    </w:r>
    <w:r>
      <w:tab/>
      <w:t xml:space="preserve">Page </w:t>
    </w:r>
    <w:r>
      <w:fldChar w:fldCharType="begin"/>
    </w:r>
    <w:r>
      <w:instrText xml:space="preserve"> PAGE  \* Arabic  \* MERGEFORMAT </w:instrText>
    </w:r>
    <w:r>
      <w:fldChar w:fldCharType="separate"/>
    </w:r>
    <w:r w:rsidR="0075047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5047D">
      <w:rPr>
        <w:noProof/>
      </w:rPr>
      <w:t>5</w:t>
    </w:r>
    <w:r>
      <w:rPr>
        <w:noProof/>
      </w:rPr>
      <w:fldChar w:fldCharType="end"/>
    </w:r>
  </w:p>
  <w:p w:rsidR="0051454A" w:rsidP="0051454A">
    <w:pPr>
      <w:pStyle w:val="Footer"/>
      <w:framePr w:wrap="around"/>
    </w:pPr>
    <w:r>
      <w:t xml:space="preserve">© Commonwealth of Australia, </w:t>
    </w:r>
    <w:r>
      <w:fldChar w:fldCharType="begin"/>
    </w:r>
    <w:r>
      <w:instrText xml:space="preserve"> DATE  \@ "yyyy"  \* MERGEFORMAT </w:instrText>
    </w:r>
    <w:r>
      <w:fldChar w:fldCharType="separate"/>
    </w:r>
    <w:r w:rsidR="0075047D">
      <w:rPr>
        <w:noProof/>
      </w:rPr>
      <w:t>2025</w:t>
    </w:r>
    <w:r>
      <w:fldChar w:fldCharType="end"/>
    </w:r>
    <w:r>
      <w:tab/>
    </w:r>
    <w:r>
      <w:fldChar w:fldCharType="begin"/>
    </w:r>
    <w:r>
      <w:instrText xml:space="preserve"> DOCPROPERTY  Author  \* MERGEFORMAT </w:instrText>
    </w:r>
    <w:r>
      <w:fldChar w:fldCharType="separate"/>
    </w:r>
    <w:r w:rsidR="0075047D">
      <w:t>Manufacturing Industry Skills Alliance</w:t>
    </w:r>
    <w:r w:rsidR="0075047D">
      <w:fldChar w:fldCharType="end"/>
    </w:r>
  </w:p>
  <w:p w:rsidR="0051454A" w:rsidP="005145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5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4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454A" w:rsidRPr="0075047D" w:rsidP="007504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5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47D" w:rsidRPr="002D2AF8" w:rsidP="0051454A">
    <w:pPr>
      <w:pStyle w:val="Header"/>
      <w:framePr w:wrap="around"/>
    </w:pPr>
    <w:r>
      <w:fldChar w:fldCharType="begin"/>
    </w:r>
    <w:r>
      <w:instrText xml:space="preserve"> TITLE   \* MERGEFORMAT </w:instrText>
    </w:r>
    <w:r>
      <w:fldChar w:fldCharType="separate"/>
    </w:r>
    <w:r>
      <w:t>MEM04007 Pour molten metal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5047D" w:rsidP="0051454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54A" w:rsidRPr="002D2AF8" w:rsidP="0051454A">
    <w:pPr>
      <w:pStyle w:val="Header"/>
      <w:framePr w:wrap="around"/>
    </w:pPr>
    <w:r>
      <w:fldChar w:fldCharType="begin"/>
    </w:r>
    <w:r>
      <w:instrText xml:space="preserve"> TITLE   \* MERGEFORMAT </w:instrText>
    </w:r>
    <w:r>
      <w:fldChar w:fldCharType="separate"/>
    </w:r>
    <w:r w:rsidR="0075047D">
      <w:t>MEM04007 Pour molten metal</w:t>
    </w:r>
    <w:r w:rsidR="0075047D">
      <w:fldChar w:fldCharType="end"/>
    </w:r>
    <w:r>
      <w:tab/>
      <w:t xml:space="preserve">Date this document was generated: </w:t>
    </w:r>
    <w:r>
      <w:fldChar w:fldCharType="begin"/>
    </w:r>
    <w:r>
      <w:instrText xml:space="preserve"> CREATEDATE  \@ "d MMMM yyyy"  \* MERGEFORMAT </w:instrText>
    </w:r>
    <w:r>
      <w:fldChar w:fldCharType="separate"/>
    </w:r>
    <w:r w:rsidR="0075047D">
      <w:rPr>
        <w:noProof/>
      </w:rPr>
      <w:t>2 March 2025</w:t>
    </w:r>
    <w:r>
      <w:fldChar w:fldCharType="end"/>
    </w:r>
  </w:p>
  <w:p w:rsidR="0051454A" w:rsidP="005145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8094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26DA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8088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45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454A"/>
    <w:pPr>
      <w:spacing w:before="360" w:after="60"/>
      <w:outlineLvl w:val="0"/>
    </w:pPr>
    <w:rPr>
      <w:sz w:val="32"/>
    </w:rPr>
  </w:style>
  <w:style w:type="paragraph" w:styleId="Heading2">
    <w:name w:val="heading 2"/>
    <w:basedOn w:val="HeadingBase"/>
    <w:next w:val="BodyText"/>
    <w:link w:val="Heading2Char"/>
    <w:qFormat/>
    <w:rsid w:val="0051454A"/>
    <w:pPr>
      <w:keepLines/>
      <w:spacing w:before="240" w:after="120"/>
      <w:outlineLvl w:val="1"/>
    </w:pPr>
    <w:rPr>
      <w:sz w:val="28"/>
      <w:szCs w:val="40"/>
    </w:rPr>
  </w:style>
  <w:style w:type="paragraph" w:styleId="Heading3">
    <w:name w:val="heading 3"/>
    <w:basedOn w:val="HeadingBase"/>
    <w:next w:val="BodyText"/>
    <w:link w:val="Heading3Char"/>
    <w:qFormat/>
    <w:rsid w:val="0051454A"/>
    <w:pPr>
      <w:spacing w:before="180" w:after="120"/>
      <w:outlineLvl w:val="2"/>
    </w:pPr>
    <w:rPr>
      <w:spacing w:val="-10"/>
      <w:kern w:val="32"/>
    </w:rPr>
  </w:style>
  <w:style w:type="paragraph" w:styleId="Heading4">
    <w:name w:val="heading 4"/>
    <w:basedOn w:val="HeadingBase"/>
    <w:next w:val="BodyText"/>
    <w:link w:val="Heading4Char"/>
    <w:qFormat/>
    <w:rsid w:val="0051454A"/>
    <w:pPr>
      <w:spacing w:before="160" w:after="120"/>
      <w:outlineLvl w:val="3"/>
    </w:pPr>
    <w:rPr>
      <w:sz w:val="22"/>
    </w:rPr>
  </w:style>
  <w:style w:type="paragraph" w:styleId="Heading5">
    <w:name w:val="heading 5"/>
    <w:basedOn w:val="HeadingBase"/>
    <w:next w:val="Normal"/>
    <w:link w:val="Heading5Char"/>
    <w:qFormat/>
    <w:rsid w:val="0051454A"/>
    <w:pPr>
      <w:spacing w:before="80"/>
      <w:outlineLvl w:val="4"/>
    </w:pPr>
    <w:rPr>
      <w:color w:val="918585"/>
      <w:sz w:val="20"/>
    </w:rPr>
  </w:style>
  <w:style w:type="paragraph" w:styleId="Heading6">
    <w:name w:val="heading 6"/>
    <w:basedOn w:val="HeadingBase"/>
    <w:next w:val="Normal"/>
    <w:link w:val="Heading6Char"/>
    <w:qFormat/>
    <w:rsid w:val="0051454A"/>
    <w:pPr>
      <w:spacing w:before="60"/>
      <w:outlineLvl w:val="5"/>
    </w:pPr>
    <w:rPr>
      <w:color w:val="918585"/>
      <w:sz w:val="20"/>
    </w:rPr>
  </w:style>
  <w:style w:type="paragraph" w:styleId="Heading7">
    <w:name w:val="heading 7"/>
    <w:basedOn w:val="Normal"/>
    <w:next w:val="Normal"/>
    <w:link w:val="Heading7Char"/>
    <w:qFormat/>
    <w:rsid w:val="0051454A"/>
    <w:pPr>
      <w:ind w:left="720"/>
      <w:outlineLvl w:val="6"/>
    </w:pPr>
    <w:rPr>
      <w:i/>
    </w:rPr>
  </w:style>
  <w:style w:type="paragraph" w:styleId="Heading8">
    <w:name w:val="heading 8"/>
    <w:basedOn w:val="Normal"/>
    <w:next w:val="Normal"/>
    <w:link w:val="Heading8Char"/>
    <w:qFormat/>
    <w:rsid w:val="0051454A"/>
    <w:pPr>
      <w:ind w:left="720"/>
      <w:outlineLvl w:val="7"/>
    </w:pPr>
    <w:rPr>
      <w:i/>
    </w:rPr>
  </w:style>
  <w:style w:type="paragraph" w:styleId="Heading9">
    <w:name w:val="heading 9"/>
    <w:basedOn w:val="Normal"/>
    <w:next w:val="Normal"/>
    <w:link w:val="Heading9Char"/>
    <w:qFormat/>
    <w:rsid w:val="0051454A"/>
    <w:pPr>
      <w:ind w:left="720"/>
      <w:outlineLvl w:val="8"/>
    </w:pPr>
    <w:rPr>
      <w:i/>
    </w:rPr>
  </w:style>
  <w:style w:type="character" w:default="1" w:styleId="DefaultParagraphFont">
    <w:name w:val="Default Paragraph Font"/>
    <w:uiPriority w:val="1"/>
    <w:unhideWhenUsed/>
    <w:rsid w:val="005145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454A"/>
  </w:style>
  <w:style w:type="character" w:customStyle="1" w:styleId="Heading1Char">
    <w:name w:val="Heading 1 Char"/>
    <w:basedOn w:val="DefaultParagraphFont"/>
    <w:link w:val="Heading1"/>
    <w:rsid w:val="0051454A"/>
    <w:rPr>
      <w:rFonts w:ascii="Times New Roman" w:eastAsia="Times New Roman" w:hAnsi="Times New Roman" w:cs="Times New Roman"/>
      <w:b/>
      <w:sz w:val="32"/>
      <w:szCs w:val="20"/>
      <w:lang w:eastAsia="en-US"/>
    </w:rPr>
  </w:style>
  <w:style w:type="paragraph" w:styleId="BodyText">
    <w:name w:val="Body Text"/>
    <w:basedOn w:val="Normal"/>
    <w:link w:val="BodyTextChar"/>
    <w:rsid w:val="005145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454A"/>
    <w:rPr>
      <w:rFonts w:ascii="Times New Roman" w:eastAsia="Times New Roman" w:hAnsi="Times New Roman" w:cs="Times New Roman"/>
      <w:sz w:val="24"/>
      <w:lang w:eastAsia="en-US"/>
    </w:rPr>
  </w:style>
  <w:style w:type="paragraph" w:styleId="ListBullet">
    <w:name w:val="List Bullet"/>
    <w:basedOn w:val="List"/>
    <w:rsid w:val="0051454A"/>
    <w:pPr>
      <w:numPr>
        <w:numId w:val="12"/>
      </w:numPr>
      <w:tabs>
        <w:tab w:val="clear" w:pos="340"/>
      </w:tabs>
      <w:spacing w:before="40" w:after="40"/>
    </w:pPr>
  </w:style>
  <w:style w:type="character" w:customStyle="1" w:styleId="SpecialBold">
    <w:name w:val="Special Bold"/>
    <w:basedOn w:val="DefaultParagraphFont"/>
    <w:rsid w:val="0051454A"/>
    <w:rPr>
      <w:b/>
      <w:spacing w:val="0"/>
    </w:rPr>
  </w:style>
  <w:style w:type="paragraph" w:styleId="ListBullet2">
    <w:name w:val="List Bullet 2"/>
    <w:basedOn w:val="List2"/>
    <w:rsid w:val="0051454A"/>
    <w:pPr>
      <w:numPr>
        <w:numId w:val="13"/>
      </w:numPr>
      <w:tabs>
        <w:tab w:val="clear" w:pos="680"/>
      </w:tabs>
    </w:pPr>
  </w:style>
  <w:style w:type="character" w:styleId="Emphasis">
    <w:name w:val="Emphasis"/>
    <w:basedOn w:val="DefaultParagraphFont"/>
    <w:qFormat/>
    <w:rsid w:val="0051454A"/>
    <w:rPr>
      <w:i/>
    </w:rPr>
  </w:style>
  <w:style w:type="paragraph" w:customStyle="1" w:styleId="SuperHeading">
    <w:name w:val="SuperHeading"/>
    <w:basedOn w:val="Normal"/>
    <w:rsid w:val="0051454A"/>
    <w:pPr>
      <w:spacing w:before="240" w:after="120"/>
      <w:outlineLvl w:val="0"/>
    </w:pPr>
    <w:rPr>
      <w:rFonts w:ascii="Times New Roman" w:hAnsi="Times New Roman"/>
      <w:b/>
      <w:sz w:val="32"/>
    </w:rPr>
  </w:style>
  <w:style w:type="paragraph" w:customStyle="1" w:styleId="AllowPageBreak">
    <w:name w:val="AllowPageBreak"/>
    <w:rsid w:val="005145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145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45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45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45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45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45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45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454A"/>
    <w:rPr>
      <w:rFonts w:ascii="Courier New" w:eastAsia="Times New Roman" w:hAnsi="Courier New" w:cs="Times New Roman"/>
      <w:i/>
      <w:szCs w:val="20"/>
      <w:lang w:eastAsia="en-US"/>
    </w:rPr>
  </w:style>
  <w:style w:type="paragraph" w:customStyle="1" w:styleId="HeadingBase">
    <w:name w:val="Heading Base"/>
    <w:rsid w:val="005145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454A"/>
    <w:pPr>
      <w:tabs>
        <w:tab w:val="right" w:leader="dot" w:pos="9072"/>
      </w:tabs>
      <w:ind w:left="567"/>
    </w:pPr>
    <w:rPr>
      <w:szCs w:val="22"/>
    </w:rPr>
  </w:style>
  <w:style w:type="paragraph" w:customStyle="1" w:styleId="TOCBase">
    <w:name w:val="TOC Base"/>
    <w:rsid w:val="005145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454A"/>
    <w:pPr>
      <w:tabs>
        <w:tab w:val="right" w:leader="dot" w:pos="9072"/>
      </w:tabs>
      <w:spacing w:before="40" w:after="40"/>
      <w:ind w:left="284"/>
    </w:pPr>
    <w:rPr>
      <w:rFonts w:ascii="Times New Roman" w:hAnsi="Times New Roman"/>
    </w:rPr>
  </w:style>
  <w:style w:type="paragraph" w:styleId="TOC1">
    <w:name w:val="toc 1"/>
    <w:basedOn w:val="TOCBase"/>
    <w:next w:val="Normal"/>
    <w:rsid w:val="005145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45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454A"/>
    <w:rPr>
      <w:rFonts w:ascii="Times New Roman" w:eastAsia="Times New Roman" w:hAnsi="Times New Roman" w:cs="Times New Roman"/>
      <w:sz w:val="16"/>
      <w:lang w:eastAsia="en-US"/>
    </w:rPr>
  </w:style>
  <w:style w:type="paragraph" w:styleId="Title">
    <w:name w:val="Title"/>
    <w:basedOn w:val="HeadingBase"/>
    <w:link w:val="TitleChar"/>
    <w:qFormat/>
    <w:rsid w:val="0051454A"/>
    <w:pPr>
      <w:spacing w:before="5040"/>
      <w:jc w:val="center"/>
    </w:pPr>
    <w:rPr>
      <w:sz w:val="48"/>
      <w:szCs w:val="72"/>
      <w:lang w:val="en-US"/>
    </w:rPr>
  </w:style>
  <w:style w:type="character" w:customStyle="1" w:styleId="TitleChar">
    <w:name w:val="Title Char"/>
    <w:basedOn w:val="DefaultParagraphFont"/>
    <w:link w:val="Title"/>
    <w:rsid w:val="005145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454A"/>
    <w:pPr>
      <w:tabs>
        <w:tab w:val="left" w:pos="3600"/>
        <w:tab w:val="left" w:pos="3958"/>
      </w:tabs>
    </w:pPr>
  </w:style>
  <w:style w:type="paragraph" w:styleId="List">
    <w:name w:val="List"/>
    <w:basedOn w:val="BodyText"/>
    <w:next w:val="BodyText"/>
    <w:rsid w:val="0051454A"/>
    <w:pPr>
      <w:tabs>
        <w:tab w:val="left" w:pos="340"/>
      </w:tabs>
      <w:spacing w:before="60" w:after="60"/>
      <w:ind w:left="340" w:hanging="340"/>
    </w:pPr>
  </w:style>
  <w:style w:type="paragraph" w:customStyle="1" w:styleId="Note">
    <w:name w:val="Note"/>
    <w:basedOn w:val="BodyText"/>
    <w:rsid w:val="005145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454A"/>
    <w:pPr>
      <w:framePr w:wrap="auto" w:hAnchor="text" w:y="6049"/>
    </w:pPr>
    <w:rPr>
      <w:color w:val="000000"/>
      <w:sz w:val="40"/>
    </w:rPr>
  </w:style>
  <w:style w:type="paragraph" w:customStyle="1" w:styleId="TOCTitle">
    <w:name w:val="TOCTitle"/>
    <w:basedOn w:val="Heading1"/>
    <w:rsid w:val="0051454A"/>
    <w:pPr>
      <w:spacing w:after="240"/>
      <w:jc w:val="center"/>
      <w:outlineLvl w:val="9"/>
    </w:pPr>
    <w:rPr>
      <w:caps/>
    </w:rPr>
  </w:style>
  <w:style w:type="paragraph" w:customStyle="1" w:styleId="Version">
    <w:name w:val="Version"/>
    <w:rsid w:val="005145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454A"/>
    <w:pPr>
      <w:keepNext w:val="0"/>
      <w:tabs>
        <w:tab w:val="right" w:pos="4176"/>
      </w:tabs>
      <w:ind w:left="198" w:hanging="198"/>
    </w:pPr>
    <w:rPr>
      <w:rFonts w:ascii="Garamond" w:hAnsi="Garamond"/>
    </w:rPr>
  </w:style>
  <w:style w:type="paragraph" w:styleId="IndexHeading">
    <w:name w:val="index heading"/>
    <w:basedOn w:val="Normal"/>
    <w:next w:val="Index1"/>
    <w:semiHidden/>
    <w:rsid w:val="0051454A"/>
    <w:pPr>
      <w:spacing w:before="120" w:after="120"/>
    </w:pPr>
    <w:rPr>
      <w:rFonts w:ascii="Arial" w:hAnsi="Arial"/>
      <w:b/>
      <w:color w:val="918585"/>
      <w:sz w:val="24"/>
    </w:rPr>
  </w:style>
  <w:style w:type="paragraph" w:styleId="Header">
    <w:name w:val="header"/>
    <w:basedOn w:val="Normal"/>
    <w:link w:val="HeaderChar"/>
    <w:rsid w:val="005145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454A"/>
    <w:rPr>
      <w:rFonts w:ascii="Times New Roman" w:eastAsia="Times New Roman" w:hAnsi="Times New Roman" w:cs="Times New Roman"/>
      <w:sz w:val="16"/>
      <w:szCs w:val="20"/>
      <w:lang w:val="en-GB" w:eastAsia="en-US"/>
    </w:rPr>
  </w:style>
  <w:style w:type="paragraph" w:customStyle="1" w:styleId="Chapter">
    <w:name w:val="Chapter"/>
    <w:basedOn w:val="Normal"/>
    <w:rsid w:val="0051454A"/>
    <w:pPr>
      <w:spacing w:before="240"/>
    </w:pPr>
    <w:rPr>
      <w:rFonts w:ascii="Times New Roman" w:hAnsi="Times New Roman"/>
      <w:smallCaps/>
      <w:spacing w:val="80"/>
      <w:sz w:val="28"/>
    </w:rPr>
  </w:style>
  <w:style w:type="paragraph" w:customStyle="1" w:styleId="InChapter">
    <w:name w:val="InChapter"/>
    <w:basedOn w:val="Heading3"/>
    <w:rsid w:val="0051454A"/>
    <w:pPr>
      <w:spacing w:after="240"/>
      <w:outlineLvl w:val="9"/>
    </w:pPr>
    <w:rPr>
      <w:noProof/>
    </w:rPr>
  </w:style>
  <w:style w:type="paragraph" w:styleId="Index2">
    <w:name w:val="index 2"/>
    <w:basedOn w:val="Normal"/>
    <w:next w:val="Normal"/>
    <w:semiHidden/>
    <w:rsid w:val="0051454A"/>
    <w:pPr>
      <w:tabs>
        <w:tab w:val="right" w:pos="4176"/>
      </w:tabs>
      <w:ind w:left="568" w:hanging="284"/>
    </w:pPr>
    <w:rPr>
      <w:rFonts w:ascii="Garamond" w:hAnsi="Garamond"/>
    </w:rPr>
  </w:style>
  <w:style w:type="paragraph" w:customStyle="1" w:styleId="Byline">
    <w:name w:val="Byline"/>
    <w:rsid w:val="005145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454A"/>
    <w:pPr>
      <w:tabs>
        <w:tab w:val="clear" w:pos="3600"/>
        <w:tab w:val="clear" w:pos="3958"/>
      </w:tabs>
      <w:jc w:val="right"/>
    </w:pPr>
  </w:style>
  <w:style w:type="paragraph" w:styleId="Caption">
    <w:name w:val="caption"/>
    <w:basedOn w:val="BodyText"/>
    <w:next w:val="Normal"/>
    <w:qFormat/>
    <w:rsid w:val="0051454A"/>
    <w:pPr>
      <w:framePr w:w="2268" w:hSpace="181" w:vSpace="181" w:wrap="around" w:vAnchor="text" w:hAnchor="page" w:x="1135" w:y="285" w:anchorLock="1"/>
    </w:pPr>
    <w:rPr>
      <w:i/>
    </w:rPr>
  </w:style>
  <w:style w:type="paragraph" w:customStyle="1" w:styleId="MiniTOCTitle">
    <w:name w:val="MiniTOCTitle"/>
    <w:basedOn w:val="Heading4"/>
    <w:rsid w:val="0051454A"/>
    <w:pPr>
      <w:spacing w:before="240"/>
      <w:outlineLvl w:val="9"/>
    </w:pPr>
    <w:rPr>
      <w:noProof/>
      <w:sz w:val="24"/>
    </w:rPr>
  </w:style>
  <w:style w:type="paragraph" w:customStyle="1" w:styleId="MiniTOCItem">
    <w:name w:val="MiniTOCItem"/>
    <w:basedOn w:val="ListBullet"/>
    <w:rsid w:val="0051454A"/>
    <w:pPr>
      <w:numPr>
        <w:numId w:val="0"/>
      </w:numPr>
      <w:tabs>
        <w:tab w:val="right" w:leader="dot" w:pos="6521"/>
      </w:tabs>
      <w:spacing w:before="0" w:after="0"/>
    </w:pPr>
  </w:style>
  <w:style w:type="paragraph" w:customStyle="1" w:styleId="TOFTitle">
    <w:name w:val="TOFTitle"/>
    <w:basedOn w:val="TOCTitle"/>
    <w:rsid w:val="0051454A"/>
  </w:style>
  <w:style w:type="paragraph" w:styleId="TableofFigures">
    <w:name w:val="table of figures"/>
    <w:basedOn w:val="Normal"/>
    <w:next w:val="Normal"/>
    <w:semiHidden/>
    <w:rsid w:val="0051454A"/>
    <w:pPr>
      <w:tabs>
        <w:tab w:val="right" w:leader="dot" w:pos="9072"/>
      </w:tabs>
      <w:ind w:left="970" w:hanging="403"/>
    </w:pPr>
    <w:rPr>
      <w:rFonts w:ascii="Times New Roman" w:hAnsi="Times New Roman"/>
      <w:b/>
    </w:rPr>
  </w:style>
  <w:style w:type="paragraph" w:styleId="ListNumber">
    <w:name w:val="List Number"/>
    <w:basedOn w:val="List"/>
    <w:rsid w:val="0051454A"/>
    <w:pPr>
      <w:numPr>
        <w:numId w:val="15"/>
      </w:numPr>
      <w:tabs>
        <w:tab w:val="clear" w:pos="340"/>
      </w:tabs>
    </w:pPr>
  </w:style>
  <w:style w:type="character" w:customStyle="1" w:styleId="WingdingSymbols">
    <w:name w:val="Wingding Symbols"/>
    <w:rsid w:val="0051454A"/>
    <w:rPr>
      <w:rFonts w:ascii="Wingdings" w:hAnsi="Wingdings"/>
    </w:rPr>
  </w:style>
  <w:style w:type="paragraph" w:customStyle="1" w:styleId="TableHeading">
    <w:name w:val="Table Heading"/>
    <w:basedOn w:val="HeadingBase"/>
    <w:rsid w:val="0051454A"/>
    <w:pPr>
      <w:keepLines/>
      <w:pBdr>
        <w:bottom w:val="single" w:sz="6" w:space="1" w:color="918585"/>
      </w:pBdr>
      <w:spacing w:before="240"/>
    </w:pPr>
  </w:style>
  <w:style w:type="character" w:customStyle="1" w:styleId="HotSpot">
    <w:name w:val="HotSpot"/>
    <w:rsid w:val="0051454A"/>
    <w:rPr>
      <w:color w:val="0033CC"/>
      <w:u w:val="none"/>
    </w:rPr>
  </w:style>
  <w:style w:type="paragraph" w:customStyle="1" w:styleId="BodyTextRight">
    <w:name w:val="Body Text Right"/>
    <w:basedOn w:val="BodyText"/>
    <w:rsid w:val="0051454A"/>
    <w:pPr>
      <w:spacing w:before="0" w:after="0"/>
      <w:jc w:val="right"/>
    </w:pPr>
  </w:style>
  <w:style w:type="paragraph" w:styleId="Index3">
    <w:name w:val="index 3"/>
    <w:basedOn w:val="ListNumber2"/>
    <w:next w:val="Normal"/>
    <w:semiHidden/>
    <w:rsid w:val="0051454A"/>
    <w:pPr>
      <w:numPr>
        <w:numId w:val="0"/>
      </w:numPr>
      <w:tabs>
        <w:tab w:val="right" w:leader="dot" w:pos="4176"/>
      </w:tabs>
    </w:pPr>
  </w:style>
  <w:style w:type="paragraph" w:styleId="ListNumber2">
    <w:name w:val="List Number 2"/>
    <w:basedOn w:val="List2"/>
    <w:rsid w:val="0051454A"/>
    <w:pPr>
      <w:numPr>
        <w:numId w:val="10"/>
      </w:numPr>
      <w:tabs>
        <w:tab w:val="clear" w:pos="1060"/>
      </w:tabs>
    </w:pPr>
  </w:style>
  <w:style w:type="paragraph" w:customStyle="1" w:styleId="MarginNote">
    <w:name w:val="Margin Note"/>
    <w:basedOn w:val="BodyText"/>
    <w:rsid w:val="005145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45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45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454A"/>
    <w:rPr>
      <w:sz w:val="32"/>
    </w:rPr>
  </w:style>
  <w:style w:type="paragraph" w:customStyle="1" w:styleId="HeadingProcedure">
    <w:name w:val="Heading Procedure"/>
    <w:basedOn w:val="HeadingBase"/>
    <w:next w:val="Normal"/>
    <w:rsid w:val="0051454A"/>
    <w:pPr>
      <w:tabs>
        <w:tab w:val="left" w:pos="0"/>
      </w:tabs>
      <w:spacing w:before="120" w:after="60"/>
    </w:pPr>
    <w:rPr>
      <w:i/>
      <w:color w:val="918585"/>
      <w:sz w:val="22"/>
    </w:rPr>
  </w:style>
  <w:style w:type="paragraph" w:customStyle="1" w:styleId="TableBodyText">
    <w:name w:val="Table Body Text"/>
    <w:basedOn w:val="BodyText"/>
    <w:rsid w:val="0051454A"/>
    <w:pPr>
      <w:spacing w:before="60" w:after="60"/>
    </w:pPr>
  </w:style>
  <w:style w:type="paragraph" w:styleId="ListContinue">
    <w:name w:val="List Continue"/>
    <w:basedOn w:val="List"/>
    <w:rsid w:val="0051454A"/>
    <w:pPr>
      <w:ind w:firstLine="0"/>
    </w:pPr>
  </w:style>
  <w:style w:type="paragraph" w:customStyle="1" w:styleId="ListNote">
    <w:name w:val="List Note"/>
    <w:basedOn w:val="List"/>
    <w:rsid w:val="0051454A"/>
    <w:pPr>
      <w:pBdr>
        <w:top w:val="single" w:sz="6" w:space="2" w:color="918585"/>
        <w:bottom w:val="single" w:sz="6" w:space="2" w:color="918585"/>
      </w:pBdr>
      <w:tabs>
        <w:tab w:val="left" w:pos="1021"/>
      </w:tabs>
      <w:ind w:firstLine="0"/>
    </w:pPr>
  </w:style>
  <w:style w:type="paragraph" w:customStyle="1" w:styleId="Warning">
    <w:name w:val="Warning"/>
    <w:basedOn w:val="BodyText"/>
    <w:rsid w:val="0051454A"/>
    <w:pPr>
      <w:shd w:val="clear" w:color="auto" w:fill="D9D9D9"/>
      <w:tabs>
        <w:tab w:val="left" w:pos="992"/>
      </w:tabs>
      <w:ind w:left="119" w:right="119"/>
    </w:pPr>
    <w:rPr>
      <w:sz w:val="20"/>
    </w:rPr>
  </w:style>
  <w:style w:type="paragraph" w:customStyle="1" w:styleId="MarginIcons">
    <w:name w:val="Margin Icons"/>
    <w:basedOn w:val="BodyText"/>
    <w:rsid w:val="005145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454A"/>
    <w:rPr>
      <w:rFonts w:ascii="Courier New" w:hAnsi="Courier New"/>
    </w:rPr>
  </w:style>
  <w:style w:type="paragraph" w:customStyle="1" w:styleId="NoteBullet">
    <w:name w:val="Note Bullet"/>
    <w:basedOn w:val="Note"/>
    <w:rsid w:val="0051454A"/>
    <w:pPr>
      <w:tabs>
        <w:tab w:val="clear" w:pos="680"/>
      </w:tabs>
      <w:spacing w:before="60" w:after="60"/>
    </w:pPr>
  </w:style>
  <w:style w:type="paragraph" w:customStyle="1" w:styleId="SubHeading2">
    <w:name w:val="SubHeading2"/>
    <w:basedOn w:val="HeadingBase"/>
    <w:rsid w:val="0051454A"/>
    <w:pPr>
      <w:spacing w:before="240" w:after="60"/>
    </w:pPr>
    <w:rPr>
      <w:sz w:val="20"/>
    </w:rPr>
  </w:style>
  <w:style w:type="paragraph" w:customStyle="1" w:styleId="SubHeading1">
    <w:name w:val="SubHeading1"/>
    <w:basedOn w:val="HeadingBase"/>
    <w:rsid w:val="0051454A"/>
    <w:pPr>
      <w:spacing w:before="240" w:after="60"/>
    </w:pPr>
    <w:rPr>
      <w:color w:val="918585"/>
      <w:sz w:val="22"/>
    </w:rPr>
  </w:style>
  <w:style w:type="paragraph" w:customStyle="1" w:styleId="SideHeading">
    <w:name w:val="Side Heading"/>
    <w:basedOn w:val="HeadingBase"/>
    <w:rsid w:val="005145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454A"/>
    <w:pPr>
      <w:tabs>
        <w:tab w:val="num" w:pos="360"/>
      </w:tabs>
    </w:pPr>
  </w:style>
  <w:style w:type="paragraph" w:styleId="PlainText">
    <w:name w:val="Plain Text"/>
    <w:basedOn w:val="Normal"/>
    <w:link w:val="PlainTextChar"/>
    <w:rsid w:val="0051454A"/>
    <w:rPr>
      <w:sz w:val="20"/>
    </w:rPr>
  </w:style>
  <w:style w:type="character" w:customStyle="1" w:styleId="PlainTextChar">
    <w:name w:val="Plain Text Char"/>
    <w:basedOn w:val="DefaultParagraphFont"/>
    <w:link w:val="PlainText"/>
    <w:rsid w:val="0051454A"/>
    <w:rPr>
      <w:rFonts w:ascii="Courier New" w:eastAsia="Times New Roman" w:hAnsi="Courier New" w:cs="Times New Roman"/>
      <w:sz w:val="20"/>
      <w:szCs w:val="20"/>
      <w:lang w:eastAsia="en-US"/>
    </w:rPr>
  </w:style>
  <w:style w:type="character" w:customStyle="1" w:styleId="MenuOption">
    <w:name w:val="Menu Option"/>
    <w:basedOn w:val="DefaultParagraphFont"/>
    <w:rsid w:val="0051454A"/>
    <w:rPr>
      <w:b/>
      <w:smallCaps/>
    </w:rPr>
  </w:style>
  <w:style w:type="paragraph" w:customStyle="1" w:styleId="TableListNumber">
    <w:name w:val="Table List Number"/>
    <w:basedOn w:val="ListNumber"/>
    <w:rsid w:val="0051454A"/>
    <w:pPr>
      <w:numPr>
        <w:numId w:val="0"/>
      </w:numPr>
    </w:pPr>
  </w:style>
  <w:style w:type="paragraph" w:styleId="TOC4">
    <w:name w:val="toc 4"/>
    <w:basedOn w:val="TOCBase"/>
    <w:next w:val="Normal"/>
    <w:semiHidden/>
    <w:rsid w:val="0051454A"/>
    <w:pPr>
      <w:tabs>
        <w:tab w:val="right" w:leader="dot" w:pos="9071"/>
      </w:tabs>
      <w:ind w:left="1701"/>
    </w:pPr>
  </w:style>
  <w:style w:type="paragraph" w:customStyle="1" w:styleId="ListAlpha">
    <w:name w:val="List Alpha"/>
    <w:basedOn w:val="List"/>
    <w:rsid w:val="0051454A"/>
    <w:pPr>
      <w:numPr>
        <w:numId w:val="9"/>
      </w:numPr>
    </w:pPr>
  </w:style>
  <w:style w:type="paragraph" w:customStyle="1" w:styleId="ListAlpha2">
    <w:name w:val="List Alpha 2"/>
    <w:basedOn w:val="List2"/>
    <w:rsid w:val="0051454A"/>
    <w:pPr>
      <w:numPr>
        <w:numId w:val="8"/>
      </w:numPr>
    </w:pPr>
  </w:style>
  <w:style w:type="paragraph" w:styleId="List2">
    <w:name w:val="List 2"/>
    <w:basedOn w:val="BodyText"/>
    <w:rsid w:val="0051454A"/>
    <w:pPr>
      <w:tabs>
        <w:tab w:val="left" w:pos="680"/>
      </w:tabs>
      <w:spacing w:before="60" w:after="60"/>
      <w:ind w:left="680" w:hanging="340"/>
    </w:pPr>
  </w:style>
  <w:style w:type="paragraph" w:styleId="List3">
    <w:name w:val="List 3"/>
    <w:basedOn w:val="BodyText"/>
    <w:rsid w:val="0051454A"/>
    <w:pPr>
      <w:tabs>
        <w:tab w:val="left" w:pos="1021"/>
      </w:tabs>
      <w:spacing w:before="60" w:after="60"/>
      <w:ind w:left="1020" w:hanging="340"/>
    </w:pPr>
  </w:style>
  <w:style w:type="paragraph" w:styleId="List4">
    <w:name w:val="List 4"/>
    <w:basedOn w:val="BodyText"/>
    <w:rsid w:val="0051454A"/>
    <w:pPr>
      <w:tabs>
        <w:tab w:val="left" w:pos="1361"/>
      </w:tabs>
      <w:spacing w:before="60" w:after="60"/>
      <w:ind w:left="1361" w:hanging="340"/>
    </w:pPr>
  </w:style>
  <w:style w:type="paragraph" w:styleId="List5">
    <w:name w:val="List 5"/>
    <w:basedOn w:val="BodyText"/>
    <w:rsid w:val="0051454A"/>
    <w:pPr>
      <w:tabs>
        <w:tab w:val="left" w:pos="1701"/>
      </w:tabs>
      <w:spacing w:before="60" w:after="60"/>
      <w:ind w:left="1701" w:hanging="340"/>
    </w:pPr>
  </w:style>
  <w:style w:type="paragraph" w:styleId="ListBullet3">
    <w:name w:val="List Bullet 3"/>
    <w:basedOn w:val="List3"/>
    <w:rsid w:val="0051454A"/>
    <w:pPr>
      <w:numPr>
        <w:numId w:val="14"/>
      </w:numPr>
      <w:tabs>
        <w:tab w:val="clear" w:pos="1021"/>
      </w:tabs>
      <w:ind w:left="1037" w:hanging="357"/>
    </w:pPr>
  </w:style>
  <w:style w:type="paragraph" w:styleId="ListBullet4">
    <w:name w:val="List Bullet 4"/>
    <w:basedOn w:val="List4"/>
    <w:rsid w:val="0051454A"/>
    <w:pPr>
      <w:numPr>
        <w:numId w:val="3"/>
      </w:numPr>
      <w:tabs>
        <w:tab w:val="clear" w:pos="1361"/>
      </w:tabs>
    </w:pPr>
  </w:style>
  <w:style w:type="paragraph" w:styleId="ListBullet5">
    <w:name w:val="List Bullet 5"/>
    <w:basedOn w:val="List5"/>
    <w:rsid w:val="0051454A"/>
    <w:pPr>
      <w:numPr>
        <w:numId w:val="4"/>
      </w:numPr>
    </w:pPr>
  </w:style>
  <w:style w:type="paragraph" w:styleId="ListContinue2">
    <w:name w:val="List Continue 2"/>
    <w:basedOn w:val="List2"/>
    <w:rsid w:val="0051454A"/>
    <w:pPr>
      <w:ind w:firstLine="0"/>
    </w:pPr>
  </w:style>
  <w:style w:type="paragraph" w:styleId="ListContinue3">
    <w:name w:val="List Continue 3"/>
    <w:basedOn w:val="List3"/>
    <w:rsid w:val="0051454A"/>
    <w:pPr>
      <w:ind w:left="1021" w:firstLine="0"/>
    </w:pPr>
  </w:style>
  <w:style w:type="paragraph" w:styleId="ListContinue4">
    <w:name w:val="List Continue 4"/>
    <w:basedOn w:val="List4"/>
    <w:rsid w:val="0051454A"/>
    <w:pPr>
      <w:ind w:firstLine="0"/>
    </w:pPr>
  </w:style>
  <w:style w:type="paragraph" w:styleId="ListContinue5">
    <w:name w:val="List Continue 5"/>
    <w:basedOn w:val="List5"/>
    <w:rsid w:val="0051454A"/>
    <w:pPr>
      <w:ind w:firstLine="0"/>
    </w:pPr>
  </w:style>
  <w:style w:type="paragraph" w:styleId="ListNumber3">
    <w:name w:val="List Number 3"/>
    <w:basedOn w:val="List3"/>
    <w:rsid w:val="0051454A"/>
    <w:pPr>
      <w:numPr>
        <w:numId w:val="5"/>
      </w:numPr>
    </w:pPr>
  </w:style>
  <w:style w:type="paragraph" w:styleId="ListNumber4">
    <w:name w:val="List Number 4"/>
    <w:basedOn w:val="List4"/>
    <w:rsid w:val="0051454A"/>
    <w:pPr>
      <w:numPr>
        <w:numId w:val="6"/>
      </w:numPr>
    </w:pPr>
  </w:style>
  <w:style w:type="paragraph" w:styleId="ListNumber5">
    <w:name w:val="List Number 5"/>
    <w:basedOn w:val="List5"/>
    <w:rsid w:val="0051454A"/>
    <w:pPr>
      <w:numPr>
        <w:numId w:val="7"/>
      </w:numPr>
    </w:pPr>
  </w:style>
  <w:style w:type="paragraph" w:styleId="BlockText">
    <w:name w:val="Block Text"/>
    <w:basedOn w:val="Normal"/>
    <w:rsid w:val="0051454A"/>
    <w:pPr>
      <w:spacing w:after="120"/>
      <w:ind w:left="1440" w:right="1440"/>
    </w:pPr>
  </w:style>
  <w:style w:type="character" w:customStyle="1" w:styleId="Subscript">
    <w:name w:val="Subscript"/>
    <w:basedOn w:val="DefaultParagraphFont"/>
    <w:rsid w:val="0051454A"/>
    <w:rPr>
      <w:sz w:val="16"/>
      <w:vertAlign w:val="subscript"/>
    </w:rPr>
  </w:style>
  <w:style w:type="character" w:customStyle="1" w:styleId="Superscript">
    <w:name w:val="Superscript"/>
    <w:basedOn w:val="DefaultParagraphFont"/>
    <w:rsid w:val="0051454A"/>
    <w:rPr>
      <w:sz w:val="16"/>
      <w:vertAlign w:val="superscript"/>
    </w:rPr>
  </w:style>
  <w:style w:type="character" w:customStyle="1" w:styleId="Symbols">
    <w:name w:val="Symbols"/>
    <w:basedOn w:val="DefaultParagraphFont"/>
    <w:rsid w:val="0051454A"/>
    <w:rPr>
      <w:rFonts w:ascii="Symbol" w:hAnsi="Symbol"/>
    </w:rPr>
  </w:style>
  <w:style w:type="character" w:customStyle="1" w:styleId="MenuOptions">
    <w:name w:val="Menu Options"/>
    <w:basedOn w:val="DefaultParagraphFont"/>
    <w:rsid w:val="0051454A"/>
    <w:rPr>
      <w:rFonts w:ascii="Arial Narrow" w:hAnsi="Arial Narrow"/>
      <w:smallCaps/>
    </w:rPr>
  </w:style>
  <w:style w:type="character" w:customStyle="1" w:styleId="Buttons">
    <w:name w:val="Buttons"/>
    <w:basedOn w:val="DefaultParagraphFont"/>
    <w:rsid w:val="0051454A"/>
    <w:rPr>
      <w:b/>
    </w:rPr>
  </w:style>
  <w:style w:type="character" w:customStyle="1" w:styleId="Underlined">
    <w:name w:val="Underlined"/>
    <w:basedOn w:val="DefaultParagraphFont"/>
    <w:rsid w:val="0051454A"/>
    <w:rPr>
      <w:u w:val="single"/>
    </w:rPr>
  </w:style>
  <w:style w:type="paragraph" w:customStyle="1" w:styleId="TableBodyTextRight">
    <w:name w:val="Table Body Text Right"/>
    <w:basedOn w:val="TableBodyText"/>
    <w:rsid w:val="0051454A"/>
    <w:pPr>
      <w:widowControl w:val="0"/>
      <w:autoSpaceDE w:val="0"/>
      <w:autoSpaceDN w:val="0"/>
      <w:adjustRightInd w:val="0"/>
      <w:jc w:val="right"/>
    </w:pPr>
    <w:rPr>
      <w:rFonts w:cs="Arial"/>
      <w:szCs w:val="18"/>
    </w:rPr>
  </w:style>
  <w:style w:type="paragraph" w:customStyle="1" w:styleId="CopyrightText">
    <w:name w:val="Copyright Text"/>
    <w:basedOn w:val="BodyText"/>
    <w:rsid w:val="0051454A"/>
    <w:rPr>
      <w:sz w:val="18"/>
    </w:rPr>
  </w:style>
  <w:style w:type="paragraph" w:customStyle="1" w:styleId="BodySmallRight">
    <w:name w:val="Body Small Right"/>
    <w:basedOn w:val="BodyTextRight"/>
    <w:rsid w:val="0051454A"/>
    <w:rPr>
      <w:sz w:val="18"/>
      <w:szCs w:val="18"/>
    </w:rPr>
  </w:style>
  <w:style w:type="paragraph" w:customStyle="1" w:styleId="MarginEdition">
    <w:name w:val="Margin Edition"/>
    <w:basedOn w:val="MarginNote"/>
    <w:rsid w:val="0051454A"/>
    <w:pPr>
      <w:spacing w:before="0" w:after="0"/>
    </w:pPr>
    <w:rPr>
      <w:rFonts w:ascii="Times New Roman" w:hAnsi="Times New Roman"/>
      <w:color w:val="999999"/>
    </w:rPr>
  </w:style>
  <w:style w:type="paragraph" w:customStyle="1" w:styleId="Spacer">
    <w:name w:val="Spacer"/>
    <w:basedOn w:val="Normal"/>
    <w:rsid w:val="0051454A"/>
    <w:rPr>
      <w:sz w:val="2"/>
      <w:szCs w:val="2"/>
    </w:rPr>
  </w:style>
  <w:style w:type="character" w:customStyle="1" w:styleId="Small">
    <w:name w:val="Small"/>
    <w:basedOn w:val="DefaultParagraphFont"/>
    <w:rsid w:val="0051454A"/>
    <w:rPr>
      <w:sz w:val="16"/>
    </w:rPr>
  </w:style>
  <w:style w:type="paragraph" w:customStyle="1" w:styleId="WideTable">
    <w:name w:val="Wide Table"/>
    <w:basedOn w:val="Normal"/>
    <w:rsid w:val="0051454A"/>
    <w:pPr>
      <w:ind w:left="-1418"/>
    </w:pPr>
    <w:rPr>
      <w:sz w:val="2"/>
      <w:szCs w:val="2"/>
    </w:rPr>
  </w:style>
  <w:style w:type="character" w:styleId="PageNumber">
    <w:name w:val="page number"/>
    <w:basedOn w:val="DefaultParagraphFont"/>
    <w:rsid w:val="0051454A"/>
  </w:style>
  <w:style w:type="paragraph" w:styleId="Quote">
    <w:name w:val="Quote"/>
    <w:basedOn w:val="Heading1"/>
    <w:link w:val="QuoteChar"/>
    <w:qFormat/>
    <w:rsid w:val="0051454A"/>
    <w:rPr>
      <w:b w:val="0"/>
      <w:sz w:val="72"/>
      <w:szCs w:val="72"/>
      <w:lang w:val="en-NZ"/>
    </w:rPr>
  </w:style>
  <w:style w:type="character" w:customStyle="1" w:styleId="QuoteChar">
    <w:name w:val="Quote Char"/>
    <w:basedOn w:val="DefaultParagraphFont"/>
    <w:link w:val="Quote"/>
    <w:rsid w:val="005145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454A"/>
    <w:pPr>
      <w:pageBreakBefore/>
    </w:pPr>
  </w:style>
  <w:style w:type="paragraph" w:customStyle="1" w:styleId="Border">
    <w:name w:val="Border"/>
    <w:basedOn w:val="Normal"/>
    <w:qFormat/>
    <w:rsid w:val="005145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454A"/>
    <w:rPr>
      <w:b/>
      <w:bCs/>
      <w:i/>
      <w:iCs/>
      <w:color w:val="auto"/>
    </w:rPr>
  </w:style>
  <w:style w:type="paragraph" w:styleId="IntenseQuote">
    <w:name w:val="Intense Quote"/>
    <w:basedOn w:val="Normal"/>
    <w:next w:val="Normal"/>
    <w:link w:val="IntenseQuoteChar"/>
    <w:uiPriority w:val="30"/>
    <w:qFormat/>
    <w:rsid w:val="005145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45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454A"/>
    <w:rPr>
      <w:smallCaps/>
      <w:color w:val="auto"/>
      <w:u w:val="single"/>
    </w:rPr>
  </w:style>
  <w:style w:type="character" w:styleId="IntenseReference">
    <w:name w:val="Intense Reference"/>
    <w:basedOn w:val="DefaultParagraphFont"/>
    <w:uiPriority w:val="32"/>
    <w:qFormat/>
    <w:rsid w:val="0051454A"/>
    <w:rPr>
      <w:b/>
      <w:bCs/>
      <w:smallCaps/>
      <w:color w:val="auto"/>
      <w:spacing w:val="5"/>
      <w:u w:val="single"/>
    </w:rPr>
  </w:style>
  <w:style w:type="paragraph" w:customStyle="1" w:styleId="2ColumnHeading">
    <w:name w:val="2Column Heading"/>
    <w:basedOn w:val="BodyText"/>
    <w:qFormat/>
    <w:rsid w:val="0051454A"/>
    <w:pPr>
      <w:spacing w:after="60"/>
      <w:ind w:left="-2268"/>
    </w:pPr>
    <w:rPr>
      <w:b/>
    </w:rPr>
  </w:style>
  <w:style w:type="paragraph" w:customStyle="1" w:styleId="Heading1TOC">
    <w:name w:val="Heading1 TOC"/>
    <w:basedOn w:val="Normal"/>
    <w:qFormat/>
    <w:rsid w:val="0051454A"/>
    <w:pPr>
      <w:spacing w:before="240" w:after="120"/>
    </w:pPr>
    <w:rPr>
      <w:rFonts w:ascii="Times New Roman" w:hAnsi="Times New Roman"/>
      <w:b/>
      <w:sz w:val="32"/>
    </w:rPr>
  </w:style>
  <w:style w:type="paragraph" w:customStyle="1" w:styleId="Heading2TOC">
    <w:name w:val="Heading2 TOC"/>
    <w:basedOn w:val="Normal"/>
    <w:qFormat/>
    <w:rsid w:val="0051454A"/>
    <w:pPr>
      <w:spacing w:before="240" w:after="60"/>
    </w:pPr>
    <w:rPr>
      <w:rFonts w:ascii="Times New Roman" w:hAnsi="Times New Roman"/>
      <w:b/>
      <w:sz w:val="28"/>
    </w:rPr>
  </w:style>
  <w:style w:type="character" w:customStyle="1" w:styleId="Underline">
    <w:name w:val="Underline"/>
    <w:basedOn w:val="DefaultParagraphFont"/>
    <w:qFormat/>
    <w:rsid w:val="0051454A"/>
    <w:rPr>
      <w:u w:val="single"/>
    </w:rPr>
  </w:style>
  <w:style w:type="character" w:customStyle="1" w:styleId="BoldandItalics">
    <w:name w:val="Bold and Italics"/>
    <w:qFormat/>
    <w:rsid w:val="0051454A"/>
    <w:rPr>
      <w:b/>
      <w:i/>
      <w:u w:val="none"/>
    </w:rPr>
  </w:style>
  <w:style w:type="paragraph" w:styleId="BalloonText">
    <w:name w:val="Balloon Text"/>
    <w:basedOn w:val="Normal"/>
    <w:link w:val="BalloonTextChar"/>
    <w:rsid w:val="0051454A"/>
    <w:rPr>
      <w:rFonts w:ascii="Tahoma" w:hAnsi="Tahoma" w:cs="Tahoma"/>
      <w:sz w:val="16"/>
      <w:szCs w:val="16"/>
    </w:rPr>
  </w:style>
  <w:style w:type="character" w:customStyle="1" w:styleId="BalloonTextChar">
    <w:name w:val="Balloon Text Char"/>
    <w:basedOn w:val="DefaultParagraphFont"/>
    <w:link w:val="BalloonText"/>
    <w:rsid w:val="005145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45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45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454A"/>
    <w:rPr>
      <w:b/>
      <w:color w:val="660033"/>
      <w:spacing w:val="0"/>
    </w:rPr>
  </w:style>
  <w:style w:type="paragraph" w:customStyle="1" w:styleId="Nameditemlist">
    <w:name w:val="Named item list"/>
    <w:basedOn w:val="BodyText"/>
    <w:qFormat/>
    <w:rsid w:val="0051454A"/>
    <w:pPr>
      <w:tabs>
        <w:tab w:val="left" w:pos="2835"/>
      </w:tabs>
      <w:ind w:left="2835" w:hanging="2835"/>
    </w:pPr>
  </w:style>
  <w:style w:type="paragraph" w:customStyle="1" w:styleId="BodyTextnopadding">
    <w:name w:val="Body Text no padding"/>
    <w:basedOn w:val="BodyText"/>
    <w:qFormat/>
    <w:rsid w:val="0051454A"/>
    <w:pPr>
      <w:spacing w:before="0" w:after="0"/>
    </w:pPr>
  </w:style>
  <w:style w:type="paragraph" w:customStyle="1" w:styleId="BodyTextBold">
    <w:name w:val="Body Text Bold"/>
    <w:basedOn w:val="BodyText"/>
    <w:qFormat/>
    <w:rsid w:val="0051454A"/>
    <w:rPr>
      <w:b/>
    </w:rPr>
  </w:style>
  <w:style w:type="character" w:styleId="Hyperlink">
    <w:name w:val="Hyperlink"/>
    <w:basedOn w:val="DefaultParagraphFont"/>
    <w:uiPriority w:val="99"/>
    <w:unhideWhenUsed/>
    <w:rsid w:val="007504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1103</Words>
  <Characters>6734</Characters>
  <Application>Microsoft Office Word</Application>
  <DocSecurity>0</DocSecurity>
  <Lines>269</Lines>
  <Paragraphs>166</Paragraphs>
  <ScaleCrop>false</ScaleCrop>
  <Company>Author-it Software Corporation Ltd.</Company>
  <LinksUpToDate>false</LinksUpToDate>
  <CharactersWithSpaces>7671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MEM04007 Pour molten metal</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2025-03-02T02:25:00Z</dcterms:created>
  <dcterms:modified xsi:type="dcterms:W3CDTF">2025-03-02T02:25:00Z</dcterms:modified>
</cp:coreProperties>
</file>