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C48" w:rsidP="005F5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MEM04007 Pour molten metal</w:t>
      </w:r>
      <w:r>
        <w:fldChar w:fldCharType="end"/>
      </w:r>
    </w:p>
    <w:p w:rsidR="005F5C48" w:rsidP="005F5C48">
      <w:pPr>
        <w:pStyle w:val="Version"/>
        <w:sectPr w:rsidSect="00632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7EB" w:rsidP="006327EB">
      <w:pPr>
        <w:pStyle w:val="SuperHeading"/>
      </w:pPr>
      <w:r w:rsidRPr="006327EB">
        <w:t>Assessment Requirements for MEM04007 Pour molten metal</w:t>
      </w:r>
    </w:p>
    <w:p w:rsidR="00000000" w:rsidRPr="006327EB" w:rsidP="006327EB">
      <w:pPr>
        <w:pStyle w:val="Heading1"/>
      </w:pPr>
      <w:bookmarkStart w:id="1" w:name="O_942981"/>
      <w:bookmarkEnd w:id="1"/>
      <w:r w:rsidRPr="006327EB">
        <w:t>Modification History</w:t>
      </w:r>
    </w:p>
    <w:p w:rsidR="00000000" w:rsidRPr="006327EB" w:rsidP="005F5C48">
      <w:pPr>
        <w:pStyle w:val="BodyText"/>
      </w:pPr>
      <w:r w:rsidRPr="006327EB">
        <w:t xml:space="preserve">Release 1. Supersedes and is equivalent to MEM04007B Pour molten metal </w:t>
      </w:r>
    </w:p>
    <w:p w:rsidR="00000000" w:rsidRPr="006327EB" w:rsidP="006327EB">
      <w:pPr>
        <w:pStyle w:val="Heading1"/>
      </w:pPr>
      <w:bookmarkStart w:id="2" w:name="O_942984"/>
      <w:bookmarkEnd w:id="2"/>
      <w:r w:rsidRPr="006327EB">
        <w:t>Performance Evidence</w:t>
      </w:r>
    </w:p>
    <w:p w:rsidR="00000000" w:rsidRPr="006327EB" w:rsidP="005F5C48">
      <w:pPr>
        <w:pStyle w:val="BodyText"/>
      </w:pPr>
      <w:r w:rsidRPr="006327EB">
        <w:t xml:space="preserve">Evidence required to demonstrate competence in this unit must be relevant to and satisfy the requirements of </w:t>
      </w:r>
      <w:r w:rsidRPr="006327EB">
        <w:t>the elements and performance criteria on at least two (2) occasions and include:</w:t>
      </w:r>
    </w:p>
    <w:p w:rsidR="00000000" w:rsidRPr="006327EB" w:rsidP="006327EB">
      <w:pPr>
        <w:pStyle w:val="ListBullet"/>
      </w:pPr>
      <w:r w:rsidRPr="006327EB">
        <w:t xml:space="preserve">following work instructions, standard operating procedures (SOPs) and safe work practices </w:t>
      </w:r>
    </w:p>
    <w:p w:rsidR="00000000" w:rsidRPr="006327EB" w:rsidP="006327EB">
      <w:pPr>
        <w:pStyle w:val="ListBullet"/>
      </w:pPr>
      <w:r w:rsidRPr="006327EB">
        <w:t xml:space="preserve">identifying and interpreting specifications, SOPs and standard test data sheets </w:t>
      </w:r>
    </w:p>
    <w:p w:rsidR="00000000" w:rsidRPr="006327EB" w:rsidP="006327EB">
      <w:pPr>
        <w:pStyle w:val="ListBullet"/>
      </w:pPr>
      <w:r w:rsidRPr="006327EB">
        <w:t>pr</w:t>
      </w:r>
      <w:r w:rsidRPr="006327EB">
        <w:t xml:space="preserve">eparing manual pour of molten metal, including selecting equipment as required, and checking condition of mould and appropriate ladle </w:t>
      </w:r>
    </w:p>
    <w:p w:rsidR="00000000" w:rsidRPr="006327EB" w:rsidP="006327EB">
      <w:pPr>
        <w:pStyle w:val="ListBullet"/>
      </w:pPr>
      <w:r w:rsidRPr="006327EB">
        <w:t>checking temperature of molten metal for conformance against specification, sequencing pouring method and identifying the</w:t>
      </w:r>
      <w:r w:rsidRPr="006327EB">
        <w:t xml:space="preserve"> capacity of the required pour</w:t>
      </w:r>
    </w:p>
    <w:p w:rsidR="00000000" w:rsidRPr="006327EB" w:rsidP="006327EB">
      <w:pPr>
        <w:pStyle w:val="ListBullet"/>
      </w:pPr>
      <w:r w:rsidRPr="006327EB">
        <w:t xml:space="preserve">transferring ladle to furnace after preheating/preparing to receive molten metal </w:t>
      </w:r>
    </w:p>
    <w:p w:rsidR="00000000" w:rsidRPr="006327EB" w:rsidP="006327EB">
      <w:pPr>
        <w:pStyle w:val="ListBullet"/>
      </w:pPr>
      <w:r w:rsidRPr="006327EB">
        <w:t>filling and transferring the ladle to the pouring area in a safe and effective manner and adding additives as required to molten metal</w:t>
      </w:r>
    </w:p>
    <w:p w:rsidR="00000000" w:rsidRPr="006327EB" w:rsidP="006327EB">
      <w:pPr>
        <w:pStyle w:val="ListBullet"/>
      </w:pPr>
      <w:r w:rsidRPr="006327EB">
        <w:t>maintain</w:t>
      </w:r>
      <w:r w:rsidRPr="006327EB">
        <w:t>ing quality of metal by removing slag/dross, monitoring temperature and undertaking chemical analysis and applying any remedial action</w:t>
      </w:r>
    </w:p>
    <w:p w:rsidR="00000000" w:rsidRPr="006327EB" w:rsidP="006327EB">
      <w:pPr>
        <w:pStyle w:val="ListBullet"/>
      </w:pPr>
      <w:r w:rsidRPr="006327EB">
        <w:t>pouring molten metal safely at an appropriate and continuous rate after informing personnel in immediate area that a pour</w:t>
      </w:r>
      <w:r w:rsidRPr="006327EB">
        <w:t xml:space="preserve"> is to take place to required specifications, pouring a test bar as required</w:t>
      </w:r>
    </w:p>
    <w:p w:rsidR="00000000" w:rsidRPr="006327EB" w:rsidP="006327EB">
      <w:pPr>
        <w:pStyle w:val="ListBullet"/>
      </w:pPr>
      <w:r w:rsidRPr="006327EB">
        <w:t>emptying excess metal and cleaning and maintaining ladle.</w:t>
      </w:r>
    </w:p>
    <w:p w:rsidR="00000000" w:rsidRPr="006327EB" w:rsidP="006327EB">
      <w:pPr>
        <w:pStyle w:val="AllowPageBreak"/>
      </w:pPr>
    </w:p>
    <w:p w:rsidR="00000000" w:rsidRPr="006327EB" w:rsidP="006327EB">
      <w:pPr>
        <w:pStyle w:val="Heading1"/>
      </w:pPr>
      <w:bookmarkStart w:id="3" w:name="O_942983"/>
      <w:bookmarkEnd w:id="3"/>
      <w:r w:rsidRPr="006327EB">
        <w:t>Knowledge Evidence</w:t>
      </w:r>
    </w:p>
    <w:p w:rsidR="00000000" w:rsidRPr="006327EB" w:rsidP="005F5C48">
      <w:pPr>
        <w:pStyle w:val="BodyText"/>
      </w:pPr>
      <w:r w:rsidRPr="006327EB">
        <w:t>Evidence required to demonstrate the required knowledge for this unit must be relevan</w:t>
      </w:r>
      <w:r w:rsidRPr="006327EB">
        <w:t>t to and satisfy the requirements of the elements and performance criteria and include knowledge of:</w:t>
      </w:r>
    </w:p>
    <w:p w:rsidR="00000000" w:rsidRPr="006327EB" w:rsidP="006327EB">
      <w:pPr>
        <w:pStyle w:val="ListBullet"/>
      </w:pPr>
      <w:r w:rsidRPr="006327EB">
        <w:t>safe work practices and procedures and use of personal protective equipment (PPE)</w:t>
      </w:r>
    </w:p>
    <w:p w:rsidR="00000000" w:rsidRPr="006327EB" w:rsidP="006327EB">
      <w:pPr>
        <w:pStyle w:val="ListBullet"/>
      </w:pPr>
      <w:r w:rsidRPr="006327EB">
        <w:t>types and pouring characteristics of metals</w:t>
      </w:r>
    </w:p>
    <w:p w:rsidR="00000000" w:rsidRPr="006327EB" w:rsidP="006327EB">
      <w:pPr>
        <w:pStyle w:val="ListBullet"/>
      </w:pPr>
      <w:r w:rsidRPr="006327EB">
        <w:t>types and characteristics of</w:t>
      </w:r>
      <w:r w:rsidRPr="006327EB">
        <w:t xml:space="preserve"> ladles</w:t>
      </w:r>
    </w:p>
    <w:p w:rsidR="00000000" w:rsidRPr="006327EB" w:rsidP="006327EB">
      <w:pPr>
        <w:pStyle w:val="ListBullet"/>
      </w:pPr>
      <w:r w:rsidRPr="006327EB">
        <w:t>procedures for maintaining condition and integrity of ladle</w:t>
      </w:r>
    </w:p>
    <w:p w:rsidR="00000000" w:rsidRPr="006327EB" w:rsidP="006327EB">
      <w:pPr>
        <w:pStyle w:val="ListBullet"/>
      </w:pPr>
      <w:r w:rsidRPr="006327EB">
        <w:t>procedures for safe handling and transference of molten metal</w:t>
      </w:r>
    </w:p>
    <w:p w:rsidR="00000000" w:rsidRPr="006327EB" w:rsidP="006327EB">
      <w:pPr>
        <w:pStyle w:val="ListBullet"/>
      </w:pPr>
      <w:r w:rsidRPr="006327EB">
        <w:t>metal treatments, applications and procedures for making additions to molten metal</w:t>
      </w:r>
    </w:p>
    <w:p w:rsidR="00000000" w:rsidRPr="006327EB" w:rsidP="006327EB">
      <w:pPr>
        <w:pStyle w:val="ListBullet"/>
      </w:pPr>
      <w:r w:rsidRPr="006327EB">
        <w:t>slag and dross removing procedures</w:t>
      </w:r>
    </w:p>
    <w:p w:rsidR="00000000" w:rsidRPr="006327EB" w:rsidP="006327EB">
      <w:pPr>
        <w:pStyle w:val="ListBullet"/>
      </w:pPr>
      <w:r w:rsidRPr="006327EB">
        <w:t>techniques for sampling and testing molten metal</w:t>
      </w:r>
    </w:p>
    <w:p w:rsidR="00000000" w:rsidRPr="006327EB" w:rsidP="006327EB">
      <w:pPr>
        <w:pStyle w:val="ListBullet"/>
      </w:pPr>
      <w:r w:rsidRPr="006327EB">
        <w:t>pouring procedures</w:t>
      </w:r>
    </w:p>
    <w:p w:rsidR="00000000" w:rsidRPr="006327EB" w:rsidP="006327EB">
      <w:pPr>
        <w:pStyle w:val="ListBullet"/>
      </w:pPr>
      <w:r w:rsidRPr="006327EB">
        <w:t>metal identification and tagging procedures.</w:t>
      </w:r>
    </w:p>
    <w:p w:rsidR="00000000" w:rsidRPr="006327EB" w:rsidP="006327EB">
      <w:pPr>
        <w:pStyle w:val="AllowPageBreak"/>
      </w:pPr>
    </w:p>
    <w:p w:rsidR="00000000" w:rsidRPr="006327EB" w:rsidP="006327EB">
      <w:pPr>
        <w:pStyle w:val="Heading1"/>
      </w:pPr>
      <w:bookmarkStart w:id="4" w:name="O_942982"/>
      <w:bookmarkEnd w:id="4"/>
      <w:r w:rsidRPr="006327EB">
        <w:t>Assessment Conditions</w:t>
      </w:r>
    </w:p>
    <w:p w:rsidR="00000000" w:rsidRPr="006327EB" w:rsidP="006327EB">
      <w:pPr>
        <w:pStyle w:val="ListBullet"/>
      </w:pPr>
      <w:r w:rsidRPr="006327EB">
        <w:t>Assessors must:</w:t>
      </w:r>
    </w:p>
    <w:p w:rsidR="00000000" w:rsidRPr="006327EB" w:rsidP="006327EB">
      <w:pPr>
        <w:pStyle w:val="ListBullet2"/>
      </w:pPr>
      <w:r w:rsidRPr="006327EB">
        <w:t>have vocational competency in pouring molten metal at least to the level being assesse</w:t>
      </w:r>
      <w:r w:rsidRPr="006327EB">
        <w:t>d with relevant industry knowledge and experience</w:t>
      </w:r>
    </w:p>
    <w:p w:rsidR="00000000" w:rsidRPr="006327EB" w:rsidP="006327EB">
      <w:pPr>
        <w:pStyle w:val="ListBullet2"/>
      </w:pPr>
      <w:r w:rsidRPr="006327EB">
        <w:t xml:space="preserve">satisfy the assessor requirements in the </w:t>
      </w:r>
      <w:r w:rsidRPr="006327EB">
        <w:rPr>
          <w:rStyle w:val="Emphasis"/>
        </w:rPr>
        <w:t xml:space="preserve">Standards for Registered Training Organisations 2015 </w:t>
      </w:r>
      <w:r w:rsidRPr="006327EB">
        <w:t>or its replacement</w:t>
      </w:r>
      <w:r w:rsidRPr="006327EB">
        <w:rPr>
          <w:rStyle w:val="Emphasis"/>
        </w:rPr>
        <w:t xml:space="preserve"> </w:t>
      </w:r>
      <w:r w:rsidRPr="006327EB">
        <w:t xml:space="preserve">and comply with the </w:t>
      </w:r>
      <w:r w:rsidRPr="006327EB">
        <w:rPr>
          <w:rStyle w:val="Emphasis"/>
        </w:rPr>
        <w:t xml:space="preserve">National Vocational Education and Training Regulator Act 2011, </w:t>
      </w:r>
      <w:r w:rsidRPr="006327EB">
        <w:t>its replac</w:t>
      </w:r>
      <w:r w:rsidRPr="006327EB">
        <w:t>ement</w:t>
      </w:r>
      <w:r w:rsidRPr="006327EB">
        <w:rPr>
          <w:rStyle w:val="Emphasis"/>
        </w:rPr>
        <w:t xml:space="preserve"> </w:t>
      </w:r>
      <w:r w:rsidRPr="006327EB">
        <w:t>or equivalent legislation covering VET regulation in a non-referring state/territory as the case requires</w:t>
      </w:r>
    </w:p>
    <w:p w:rsidR="00000000" w:rsidRPr="006327EB" w:rsidP="006327EB">
      <w:pPr>
        <w:pStyle w:val="ListBullet"/>
      </w:pPr>
      <w:r w:rsidRPr="006327EB">
        <w:t xml:space="preserve">Where possible assessment must occur in operational workplace situations. Where this is not possible or where personal safety or environmental </w:t>
      </w:r>
      <w:r w:rsidRPr="006327EB">
        <w:t>damage are limiting factors, assessment must occur in a sufficiently rigorous simulated environment that reflects realistic operational workplace conditions. This must cover all aspects of workplace performance, including environment, task skills, task man</w:t>
      </w:r>
      <w:r w:rsidRPr="006327EB">
        <w:t>agement skills, contingency management skills and job role environment skills</w:t>
      </w:r>
    </w:p>
    <w:p w:rsidR="00000000" w:rsidRPr="006327EB" w:rsidP="006327EB">
      <w:pPr>
        <w:pStyle w:val="ListBullet"/>
      </w:pPr>
      <w:r w:rsidRPr="006327EB">
        <w:t>Conditions for assessment must include access to all tools, equipment, materials and documentation required, including relevant workplace procedures, product and manufacturing sp</w:t>
      </w:r>
      <w:r w:rsidRPr="006327EB">
        <w:t>ecifications</w:t>
      </w:r>
    </w:p>
    <w:p w:rsidR="00000000" w:rsidRPr="006327EB" w:rsidP="006327EB">
      <w:pPr>
        <w:pStyle w:val="ListBullet"/>
      </w:pPr>
      <w:r w:rsidRPr="006327EB">
        <w:t>Assessment processes and techniques must be appropriate to the language, literacy and numeracy requirements of the work being performed and the needs of the candidate.</w:t>
      </w:r>
    </w:p>
    <w:p w:rsidR="00000000" w:rsidRPr="006327EB" w:rsidP="006327EB">
      <w:pPr>
        <w:pStyle w:val="AllowPageBreak"/>
      </w:pPr>
    </w:p>
    <w:p w:rsidR="00000000" w:rsidRPr="006327EB" w:rsidP="006327EB">
      <w:pPr>
        <w:pStyle w:val="Heading1"/>
      </w:pPr>
      <w:bookmarkStart w:id="5" w:name="O_942980"/>
      <w:bookmarkEnd w:id="5"/>
      <w:r w:rsidRPr="006327EB">
        <w:t>Links</w:t>
      </w:r>
    </w:p>
    <w:p w:rsidR="00000000" w:rsidRPr="006327EB" w:rsidP="005F5C48">
      <w:pPr>
        <w:pStyle w:val="BodyText"/>
      </w:pPr>
      <w:r w:rsidRPr="00632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7B5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327EB" w:rsidP="006327EB"/>
    <w:sectPr w:rsidSect="00632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EB" w:rsidRPr="005F5C48" w:rsidP="005F5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48" w:rsidP="00632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5C48" w:rsidP="00632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F5C48" w:rsidP="00632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7EB" w:rsidRPr="005F5C48" w:rsidP="005F5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C48" w:rsidRPr="002D2AF8" w:rsidP="00632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MEM04007 Pour molten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F5C48" w:rsidP="00632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4F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8F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C1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7EB"/>
  </w:style>
  <w:style w:type="character" w:customStyle="1" w:styleId="Heading1Char">
    <w:name w:val="Heading 1 Char"/>
    <w:basedOn w:val="DefaultParagraphFont"/>
    <w:link w:val="Heading1"/>
    <w:rsid w:val="00632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7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27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27EB"/>
    <w:rPr>
      <w:i/>
    </w:rPr>
  </w:style>
  <w:style w:type="paragraph" w:customStyle="1" w:styleId="SuperHeading">
    <w:name w:val="SuperHeading"/>
    <w:basedOn w:val="Normal"/>
    <w:rsid w:val="00632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7EB"/>
    <w:rPr>
      <w:b/>
      <w:spacing w:val="0"/>
    </w:rPr>
  </w:style>
  <w:style w:type="paragraph" w:customStyle="1" w:styleId="SuperTitle">
    <w:name w:val="SuperTitle"/>
    <w:basedOn w:val="Title"/>
    <w:rsid w:val="00632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7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7EB"/>
  </w:style>
  <w:style w:type="paragraph" w:styleId="TableofFigures">
    <w:name w:val="table of figures"/>
    <w:basedOn w:val="Normal"/>
    <w:next w:val="Normal"/>
    <w:semiHidden/>
    <w:rsid w:val="00632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7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7EB"/>
    <w:rPr>
      <w:rFonts w:ascii="Wingdings" w:hAnsi="Wingdings"/>
    </w:rPr>
  </w:style>
  <w:style w:type="paragraph" w:customStyle="1" w:styleId="TableHeading">
    <w:name w:val="Table Heading"/>
    <w:basedOn w:val="HeadingBase"/>
    <w:rsid w:val="00632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7EB"/>
    <w:rPr>
      <w:color w:val="0033CC"/>
      <w:u w:val="none"/>
    </w:rPr>
  </w:style>
  <w:style w:type="paragraph" w:customStyle="1" w:styleId="BodyTextRight">
    <w:name w:val="Body Text Right"/>
    <w:basedOn w:val="BodyText"/>
    <w:rsid w:val="00632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7EB"/>
    <w:rPr>
      <w:sz w:val="32"/>
    </w:rPr>
  </w:style>
  <w:style w:type="paragraph" w:customStyle="1" w:styleId="HeadingProcedure">
    <w:name w:val="Heading Procedure"/>
    <w:basedOn w:val="HeadingBase"/>
    <w:next w:val="Normal"/>
    <w:rsid w:val="00632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7EB"/>
    <w:pPr>
      <w:spacing w:before="60" w:after="60"/>
    </w:pPr>
  </w:style>
  <w:style w:type="paragraph" w:styleId="ListContinue">
    <w:name w:val="List Continue"/>
    <w:basedOn w:val="List"/>
    <w:rsid w:val="006327EB"/>
    <w:pPr>
      <w:ind w:firstLine="0"/>
    </w:pPr>
  </w:style>
  <w:style w:type="paragraph" w:customStyle="1" w:styleId="ListNote">
    <w:name w:val="List Note"/>
    <w:basedOn w:val="List"/>
    <w:rsid w:val="00632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7EB"/>
    <w:rPr>
      <w:rFonts w:ascii="Courier New" w:hAnsi="Courier New"/>
    </w:rPr>
  </w:style>
  <w:style w:type="paragraph" w:customStyle="1" w:styleId="NoteBullet">
    <w:name w:val="Note Bullet"/>
    <w:basedOn w:val="Note"/>
    <w:rsid w:val="00632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7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7EB"/>
    <w:rPr>
      <w:b/>
      <w:smallCaps/>
    </w:rPr>
  </w:style>
  <w:style w:type="paragraph" w:customStyle="1" w:styleId="TableListNumber">
    <w:name w:val="Table List Number"/>
    <w:basedOn w:val="ListNumber"/>
    <w:rsid w:val="00632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7EB"/>
    <w:pPr>
      <w:numPr>
        <w:numId w:val="9"/>
      </w:numPr>
    </w:pPr>
  </w:style>
  <w:style w:type="paragraph" w:customStyle="1" w:styleId="ListAlpha2">
    <w:name w:val="List Alpha 2"/>
    <w:basedOn w:val="List2"/>
    <w:rsid w:val="006327EB"/>
    <w:pPr>
      <w:numPr>
        <w:numId w:val="8"/>
      </w:numPr>
    </w:pPr>
  </w:style>
  <w:style w:type="paragraph" w:styleId="List2">
    <w:name w:val="List 2"/>
    <w:basedOn w:val="BodyText"/>
    <w:rsid w:val="00632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7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7EB"/>
    <w:pPr>
      <w:numPr>
        <w:numId w:val="4"/>
      </w:numPr>
    </w:pPr>
  </w:style>
  <w:style w:type="paragraph" w:styleId="ListContinue2">
    <w:name w:val="List Continue 2"/>
    <w:basedOn w:val="List2"/>
    <w:rsid w:val="006327EB"/>
    <w:pPr>
      <w:ind w:firstLine="0"/>
    </w:pPr>
  </w:style>
  <w:style w:type="paragraph" w:styleId="ListContinue3">
    <w:name w:val="List Continue 3"/>
    <w:basedOn w:val="List3"/>
    <w:rsid w:val="006327EB"/>
    <w:pPr>
      <w:ind w:left="1021" w:firstLine="0"/>
    </w:pPr>
  </w:style>
  <w:style w:type="paragraph" w:styleId="ListContinue4">
    <w:name w:val="List Continue 4"/>
    <w:basedOn w:val="List4"/>
    <w:rsid w:val="006327EB"/>
    <w:pPr>
      <w:ind w:firstLine="0"/>
    </w:pPr>
  </w:style>
  <w:style w:type="paragraph" w:styleId="ListContinue5">
    <w:name w:val="List Continue 5"/>
    <w:basedOn w:val="List5"/>
    <w:rsid w:val="006327EB"/>
    <w:pPr>
      <w:ind w:firstLine="0"/>
    </w:pPr>
  </w:style>
  <w:style w:type="paragraph" w:styleId="ListNumber3">
    <w:name w:val="List Number 3"/>
    <w:basedOn w:val="List3"/>
    <w:rsid w:val="006327EB"/>
    <w:pPr>
      <w:numPr>
        <w:numId w:val="5"/>
      </w:numPr>
    </w:pPr>
  </w:style>
  <w:style w:type="paragraph" w:styleId="ListNumber4">
    <w:name w:val="List Number 4"/>
    <w:basedOn w:val="List4"/>
    <w:rsid w:val="006327EB"/>
    <w:pPr>
      <w:numPr>
        <w:numId w:val="6"/>
      </w:numPr>
    </w:pPr>
  </w:style>
  <w:style w:type="paragraph" w:styleId="ListNumber5">
    <w:name w:val="List Number 5"/>
    <w:basedOn w:val="List5"/>
    <w:rsid w:val="006327EB"/>
    <w:pPr>
      <w:numPr>
        <w:numId w:val="7"/>
      </w:numPr>
    </w:pPr>
  </w:style>
  <w:style w:type="paragraph" w:styleId="BlockText">
    <w:name w:val="Block Text"/>
    <w:basedOn w:val="Normal"/>
    <w:rsid w:val="00632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7EB"/>
    <w:rPr>
      <w:sz w:val="16"/>
      <w:vertAlign w:val="superscript"/>
    </w:rPr>
  </w:style>
  <w:style w:type="character" w:customStyle="1" w:styleId="Symbols">
    <w:name w:val="Symbols"/>
    <w:basedOn w:val="DefaultParagraphFont"/>
    <w:rsid w:val="006327EB"/>
    <w:rPr>
      <w:rFonts w:ascii="Symbol" w:hAnsi="Symbol"/>
    </w:rPr>
  </w:style>
  <w:style w:type="character" w:customStyle="1" w:styleId="MenuOptions">
    <w:name w:val="Menu Options"/>
    <w:basedOn w:val="DefaultParagraphFont"/>
    <w:rsid w:val="00632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7EB"/>
    <w:rPr>
      <w:b/>
    </w:rPr>
  </w:style>
  <w:style w:type="character" w:customStyle="1" w:styleId="Underlined">
    <w:name w:val="Underlined"/>
    <w:basedOn w:val="DefaultParagraphFont"/>
    <w:rsid w:val="006327EB"/>
    <w:rPr>
      <w:u w:val="single"/>
    </w:rPr>
  </w:style>
  <w:style w:type="paragraph" w:customStyle="1" w:styleId="TableBodyTextRight">
    <w:name w:val="Table Body Text Right"/>
    <w:basedOn w:val="TableBodyText"/>
    <w:rsid w:val="00632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7EB"/>
    <w:rPr>
      <w:sz w:val="18"/>
    </w:rPr>
  </w:style>
  <w:style w:type="paragraph" w:customStyle="1" w:styleId="BodySmallRight">
    <w:name w:val="Body Small Right"/>
    <w:basedOn w:val="BodyTextRight"/>
    <w:rsid w:val="006327EB"/>
    <w:rPr>
      <w:sz w:val="18"/>
      <w:szCs w:val="18"/>
    </w:rPr>
  </w:style>
  <w:style w:type="paragraph" w:customStyle="1" w:styleId="MarginEdition">
    <w:name w:val="Margin Edition"/>
    <w:basedOn w:val="MarginNote"/>
    <w:rsid w:val="00632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7EB"/>
    <w:rPr>
      <w:sz w:val="2"/>
      <w:szCs w:val="2"/>
    </w:rPr>
  </w:style>
  <w:style w:type="character" w:customStyle="1" w:styleId="Small">
    <w:name w:val="Small"/>
    <w:basedOn w:val="DefaultParagraphFont"/>
    <w:rsid w:val="006327EB"/>
    <w:rPr>
      <w:sz w:val="16"/>
    </w:rPr>
  </w:style>
  <w:style w:type="paragraph" w:customStyle="1" w:styleId="WideTable">
    <w:name w:val="Wide Table"/>
    <w:basedOn w:val="Normal"/>
    <w:rsid w:val="00632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7EB"/>
  </w:style>
  <w:style w:type="paragraph" w:styleId="Quote">
    <w:name w:val="Quote"/>
    <w:basedOn w:val="Heading1"/>
    <w:link w:val="QuoteChar"/>
    <w:qFormat/>
    <w:rsid w:val="00632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7EB"/>
    <w:pPr>
      <w:pageBreakBefore/>
    </w:pPr>
  </w:style>
  <w:style w:type="paragraph" w:customStyle="1" w:styleId="Border">
    <w:name w:val="Border"/>
    <w:basedOn w:val="Normal"/>
    <w:qFormat/>
    <w:rsid w:val="00632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7EB"/>
    <w:rPr>
      <w:u w:val="single"/>
    </w:rPr>
  </w:style>
  <w:style w:type="character" w:customStyle="1" w:styleId="BoldandItalics">
    <w:name w:val="Bold and Italics"/>
    <w:qFormat/>
    <w:rsid w:val="006327EB"/>
    <w:rPr>
      <w:b/>
      <w:i/>
      <w:u w:val="none"/>
    </w:rPr>
  </w:style>
  <w:style w:type="paragraph" w:styleId="BalloonText">
    <w:name w:val="Balloon Text"/>
    <w:basedOn w:val="Normal"/>
    <w:link w:val="BalloonTextChar"/>
    <w:rsid w:val="00632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7EB"/>
    <w:pPr>
      <w:spacing w:before="0" w:after="0"/>
    </w:pPr>
  </w:style>
  <w:style w:type="paragraph" w:customStyle="1" w:styleId="BodyTextBold">
    <w:name w:val="Body Text Bold"/>
    <w:basedOn w:val="BodyText"/>
    <w:qFormat/>
    <w:rsid w:val="006327EB"/>
    <w:rPr>
      <w:b/>
    </w:rPr>
  </w:style>
  <w:style w:type="character" w:styleId="Hyperlink">
    <w:name w:val="Hyperlink"/>
    <w:basedOn w:val="DefaultParagraphFont"/>
    <w:uiPriority w:val="99"/>
    <w:unhideWhenUsed/>
    <w:rsid w:val="005F5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3356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MEM04007 Pour molten metal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2023-02-03T07:34:00Z</dcterms:created>
  <dcterms:modified xsi:type="dcterms:W3CDTF">2023-02-03T07:34:00Z</dcterms:modified>
</cp:coreProperties>
</file>