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93C" w:rsidP="008F59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MEM04006 Operate sand moulding and core making machines</w:t>
      </w:r>
      <w:r>
        <w:fldChar w:fldCharType="end"/>
      </w:r>
    </w:p>
    <w:p w:rsidR="008F593C" w:rsidP="008F593C">
      <w:pPr>
        <w:pStyle w:val="Version"/>
        <w:sectPr w:rsidSect="00A364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471" w:rsidP="00A36471">
      <w:pPr>
        <w:pStyle w:val="SuperHeading"/>
      </w:pPr>
      <w:r w:rsidRPr="00A36471">
        <w:t>Assessment Requirements for MEM04006 Operate sand moulding and core making machines</w:t>
      </w:r>
    </w:p>
    <w:p w:rsidR="00000000" w:rsidRPr="00A36471" w:rsidP="00A36471">
      <w:pPr>
        <w:pStyle w:val="Heading1"/>
      </w:pPr>
      <w:bookmarkStart w:id="1" w:name="O_942962"/>
      <w:bookmarkEnd w:id="1"/>
      <w:r w:rsidRPr="00A36471">
        <w:t>Modification History</w:t>
      </w:r>
    </w:p>
    <w:p w:rsidR="00000000" w:rsidRPr="00A36471" w:rsidP="008F593C">
      <w:pPr>
        <w:pStyle w:val="BodyText"/>
      </w:pPr>
      <w:r w:rsidRPr="00A36471">
        <w:t xml:space="preserve">Release 1. Supersedes and is equivalent to MEM04006B Operate sand moulding and core making machines </w:t>
      </w:r>
    </w:p>
    <w:p w:rsidR="00000000" w:rsidRPr="00A36471" w:rsidP="00A36471">
      <w:pPr>
        <w:pStyle w:val="Heading1"/>
      </w:pPr>
      <w:bookmarkStart w:id="2" w:name="O_942965"/>
      <w:bookmarkEnd w:id="2"/>
      <w:r w:rsidRPr="00A36471">
        <w:t>Performance Evidence</w:t>
      </w:r>
    </w:p>
    <w:p w:rsidR="00000000" w:rsidRPr="00A36471" w:rsidP="008F593C">
      <w:pPr>
        <w:pStyle w:val="BodyText"/>
      </w:pPr>
      <w:r w:rsidRPr="00A36471">
        <w:t>Evidence required to demonstrate competence in this unit must be relevant to and satisfy the requirements of the elements and performance criteria on at least two (2) occasions and include:</w:t>
      </w:r>
    </w:p>
    <w:p w:rsidR="00000000" w:rsidRPr="00A36471" w:rsidP="00A36471">
      <w:pPr>
        <w:pStyle w:val="ListBullet"/>
      </w:pPr>
      <w:r w:rsidRPr="00A36471">
        <w:t>following work instructions, standard operat</w:t>
      </w:r>
      <w:r w:rsidRPr="00A36471">
        <w:t xml:space="preserve">ing procedures (SOPs) and safe work practices </w:t>
      </w:r>
    </w:p>
    <w:p w:rsidR="00000000" w:rsidRPr="00A36471" w:rsidP="00A36471">
      <w:pPr>
        <w:pStyle w:val="ListBullet"/>
      </w:pPr>
      <w:r w:rsidRPr="00A36471">
        <w:t>identifying and interpreting specifications and other applicable reference documents to operate sand moulding and core making machines</w:t>
      </w:r>
    </w:p>
    <w:p w:rsidR="00000000" w:rsidRPr="00A36471" w:rsidP="00A36471">
      <w:pPr>
        <w:pStyle w:val="ListBullet"/>
      </w:pPr>
      <w:r w:rsidRPr="00A36471">
        <w:t>selecting and inspecting pattern/core box for damage against specification</w:t>
      </w:r>
      <w:r w:rsidRPr="00A36471">
        <w:t>s</w:t>
      </w:r>
    </w:p>
    <w:p w:rsidR="00000000" w:rsidRPr="00A36471" w:rsidP="00A36471">
      <w:pPr>
        <w:pStyle w:val="ListBullet"/>
      </w:pPr>
      <w:r w:rsidRPr="00A36471">
        <w:t>setting up pattern/core box in bolster and core box</w:t>
      </w:r>
    </w:p>
    <w:p w:rsidR="00000000" w:rsidRPr="00A36471" w:rsidP="00A36471">
      <w:pPr>
        <w:pStyle w:val="ListBullet"/>
      </w:pPr>
      <w:r w:rsidRPr="00A36471">
        <w:t xml:space="preserve">operating relevant machine to produce moulds/cores, including selecting appropriate moulding media </w:t>
      </w:r>
    </w:p>
    <w:p w:rsidR="00000000" w:rsidRPr="00A36471" w:rsidP="00A36471">
      <w:pPr>
        <w:pStyle w:val="ListBullet"/>
      </w:pPr>
      <w:r w:rsidRPr="00A36471">
        <w:t xml:space="preserve">filling moulds/cores to specifications </w:t>
      </w:r>
    </w:p>
    <w:p w:rsidR="00000000" w:rsidRPr="00A36471" w:rsidP="00A36471">
      <w:pPr>
        <w:pStyle w:val="ListBullet"/>
      </w:pPr>
      <w:r w:rsidRPr="00A36471">
        <w:t>unloading machine according to SOPs</w:t>
      </w:r>
    </w:p>
    <w:p w:rsidR="00000000" w:rsidRPr="00A36471" w:rsidP="00A36471">
      <w:pPr>
        <w:pStyle w:val="ListBullet"/>
      </w:pPr>
      <w:r w:rsidRPr="00A36471">
        <w:t xml:space="preserve">stripping, inspecting and </w:t>
      </w:r>
      <w:r w:rsidRPr="00A36471">
        <w:t>painting moulds/cores as required</w:t>
      </w:r>
    </w:p>
    <w:p w:rsidR="00000000" w:rsidRPr="00A36471" w:rsidP="00A36471">
      <w:pPr>
        <w:pStyle w:val="ListBullet"/>
      </w:pPr>
      <w:r w:rsidRPr="00A36471">
        <w:t>assembling moulds/cores as required by specifications</w:t>
      </w:r>
    </w:p>
    <w:p w:rsidR="00000000" w:rsidRPr="00A36471" w:rsidP="00A36471">
      <w:pPr>
        <w:pStyle w:val="ListBullet"/>
      </w:pPr>
      <w:r w:rsidRPr="00A36471">
        <w:t>disposing of unwanted treated sand according to SOPs</w:t>
      </w:r>
    </w:p>
    <w:p w:rsidR="00000000" w:rsidRPr="00A36471" w:rsidP="00A36471">
      <w:pPr>
        <w:pStyle w:val="ListBullet"/>
      </w:pPr>
      <w:r w:rsidRPr="00A36471">
        <w:t>shutting down and cleaning machine</w:t>
      </w:r>
    </w:p>
    <w:p w:rsidR="00000000" w:rsidRPr="00A36471" w:rsidP="00A36471">
      <w:pPr>
        <w:pStyle w:val="ListBullet"/>
      </w:pPr>
      <w:r w:rsidRPr="00A36471">
        <w:t>completing all proformas and standard workplace forms as required.</w:t>
      </w:r>
    </w:p>
    <w:p w:rsidR="00000000" w:rsidRPr="00A36471" w:rsidP="00A36471">
      <w:pPr>
        <w:pStyle w:val="AllowPageBreak"/>
      </w:pPr>
    </w:p>
    <w:p w:rsidR="00000000" w:rsidRPr="00A36471" w:rsidP="00A36471">
      <w:pPr>
        <w:pStyle w:val="Heading1"/>
      </w:pPr>
      <w:bookmarkStart w:id="3" w:name="O_942964"/>
      <w:bookmarkEnd w:id="3"/>
      <w:r w:rsidRPr="00A36471">
        <w:t>Knowledge Evidence</w:t>
      </w:r>
    </w:p>
    <w:p w:rsidR="00000000" w:rsidRPr="00A36471" w:rsidP="008F593C">
      <w:pPr>
        <w:pStyle w:val="BodyText"/>
      </w:pPr>
      <w:r w:rsidRPr="00A36471">
        <w:t>Evidence required to demonstrate the required knowledge for this unit must be relevant to and satisfy the requirements of the elements and performance criteria and include knowledge of:</w:t>
      </w:r>
    </w:p>
    <w:p w:rsidR="00000000" w:rsidRPr="00A36471" w:rsidP="00A36471">
      <w:pPr>
        <w:pStyle w:val="ListBullet"/>
      </w:pPr>
      <w:r w:rsidRPr="00A36471">
        <w:t xml:space="preserve">safe work practices and procedures and use of </w:t>
      </w:r>
      <w:r w:rsidRPr="00A36471">
        <w:t>personal protective equipment (PPE)</w:t>
      </w:r>
    </w:p>
    <w:p w:rsidR="00000000" w:rsidRPr="00A36471" w:rsidP="00A36471">
      <w:pPr>
        <w:pStyle w:val="ListBullet"/>
      </w:pPr>
      <w:r w:rsidRPr="00A36471">
        <w:t>characteristics and applications of sand and binding agents</w:t>
      </w:r>
    </w:p>
    <w:p w:rsidR="00000000" w:rsidRPr="00A36471" w:rsidP="00A36471">
      <w:pPr>
        <w:pStyle w:val="ListBullet"/>
      </w:pPr>
      <w:r w:rsidRPr="00A36471">
        <w:t>sand moulding and core making machine operation, fault identification, analysis and rectification procedures</w:t>
      </w:r>
    </w:p>
    <w:p w:rsidR="00000000" w:rsidRPr="00A36471" w:rsidP="00A36471">
      <w:pPr>
        <w:pStyle w:val="ListBullet"/>
      </w:pPr>
      <w:r w:rsidRPr="00A36471">
        <w:t>core selection and loading procedures.</w:t>
      </w:r>
    </w:p>
    <w:p w:rsidR="00000000" w:rsidRPr="00A36471" w:rsidP="00A36471">
      <w:pPr>
        <w:pStyle w:val="AllowPageBreak"/>
      </w:pPr>
    </w:p>
    <w:p w:rsidR="00000000" w:rsidRPr="00A36471" w:rsidP="00A36471">
      <w:pPr>
        <w:pStyle w:val="Heading1"/>
      </w:pPr>
      <w:bookmarkStart w:id="4" w:name="O_942963"/>
      <w:bookmarkEnd w:id="4"/>
      <w:r w:rsidRPr="00A36471">
        <w:t>Assessment Conditions</w:t>
      </w:r>
    </w:p>
    <w:p w:rsidR="00000000" w:rsidRPr="00A36471" w:rsidP="00A36471">
      <w:pPr>
        <w:pStyle w:val="ListBullet"/>
      </w:pPr>
      <w:r w:rsidRPr="00A36471">
        <w:t>Assessors must:</w:t>
      </w:r>
    </w:p>
    <w:p w:rsidR="00000000" w:rsidRPr="00A36471" w:rsidP="00A36471">
      <w:pPr>
        <w:pStyle w:val="ListBullet2"/>
      </w:pPr>
      <w:r w:rsidRPr="00A36471">
        <w:t>have vocational competency in operating sand moulding and core making machines at least to the level being assessed with relevant industry knowledge and experience</w:t>
      </w:r>
    </w:p>
    <w:p w:rsidR="00000000" w:rsidRPr="00A36471" w:rsidP="00A36471">
      <w:pPr>
        <w:pStyle w:val="ListBullet2"/>
      </w:pPr>
      <w:r w:rsidRPr="00A36471">
        <w:t xml:space="preserve">satisfy the assessor requirements in the </w:t>
      </w:r>
      <w:r w:rsidRPr="00A36471">
        <w:rPr>
          <w:rStyle w:val="Emphasis"/>
        </w:rPr>
        <w:t>Sta</w:t>
      </w:r>
      <w:r w:rsidRPr="00A36471">
        <w:rPr>
          <w:rStyle w:val="Emphasis"/>
        </w:rPr>
        <w:t xml:space="preserve">ndards for Registered Training Organisations 2015 </w:t>
      </w:r>
      <w:r w:rsidRPr="00A36471">
        <w:t>or its replacement</w:t>
      </w:r>
      <w:r w:rsidRPr="00A36471">
        <w:rPr>
          <w:rStyle w:val="Emphasis"/>
        </w:rPr>
        <w:t xml:space="preserve"> </w:t>
      </w:r>
      <w:r w:rsidRPr="00A36471">
        <w:t xml:space="preserve">and comply with the </w:t>
      </w:r>
      <w:r w:rsidRPr="00A36471">
        <w:rPr>
          <w:rStyle w:val="Emphasis"/>
        </w:rPr>
        <w:t xml:space="preserve">National Vocational Education and Training Regulator Act 2011, </w:t>
      </w:r>
      <w:r w:rsidRPr="00A36471">
        <w:t>its replacement</w:t>
      </w:r>
      <w:r w:rsidRPr="00A36471">
        <w:rPr>
          <w:rStyle w:val="Emphasis"/>
        </w:rPr>
        <w:t xml:space="preserve"> </w:t>
      </w:r>
      <w:r w:rsidRPr="00A36471">
        <w:t xml:space="preserve">or equivalent legislation covering VET regulation in a non-referring state/territory as </w:t>
      </w:r>
      <w:r w:rsidRPr="00A36471">
        <w:t>the case requires</w:t>
      </w:r>
    </w:p>
    <w:p w:rsidR="00000000" w:rsidRPr="00A36471" w:rsidP="00A36471">
      <w:pPr>
        <w:pStyle w:val="ListBullet"/>
      </w:pPr>
      <w:r w:rsidRPr="00A36471">
        <w:t>Where possible assessment must occur in operational workplace situations. Where this is not possible or where personal safety or environmental damage are limiting factors, assessment must occur in a sufficiently rigorous simulated enviro</w:t>
      </w:r>
      <w:r w:rsidRPr="00A36471">
        <w:t>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A36471" w:rsidP="00A36471">
      <w:pPr>
        <w:pStyle w:val="ListBullet"/>
      </w:pPr>
      <w:r w:rsidRPr="00A36471">
        <w:t>Conditions for a</w:t>
      </w:r>
      <w:r w:rsidRPr="00A36471">
        <w:t>ssessment must include access to all tools, equipment, materials and documentation required, including relevant workplace procedures, product and manufacturing specifications</w:t>
      </w:r>
    </w:p>
    <w:p w:rsidR="00000000" w:rsidRPr="00A36471" w:rsidP="00A36471">
      <w:pPr>
        <w:pStyle w:val="ListBullet"/>
      </w:pPr>
      <w:r w:rsidRPr="00A36471">
        <w:t>Assessment processes and techniques must be appropriate to the language, literacy</w:t>
      </w:r>
      <w:r w:rsidRPr="00A36471">
        <w:t xml:space="preserve"> and numeracy requirements of the work being performed and the needs of the candidate.</w:t>
      </w:r>
    </w:p>
    <w:p w:rsidR="00000000" w:rsidRPr="00A36471" w:rsidP="00A36471">
      <w:pPr>
        <w:pStyle w:val="AllowPageBreak"/>
      </w:pPr>
    </w:p>
    <w:p w:rsidR="00000000" w:rsidRPr="00A36471" w:rsidP="00A36471">
      <w:pPr>
        <w:pStyle w:val="Heading1"/>
      </w:pPr>
      <w:bookmarkStart w:id="5" w:name="O_942961"/>
      <w:bookmarkEnd w:id="5"/>
      <w:r w:rsidRPr="00A36471">
        <w:t>Links</w:t>
      </w:r>
    </w:p>
    <w:p w:rsidR="00000000" w:rsidRPr="00A36471" w:rsidP="008F593C">
      <w:pPr>
        <w:pStyle w:val="BodyText"/>
      </w:pPr>
      <w:r w:rsidRPr="00A364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14FA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36471" w:rsidP="00A36471"/>
    <w:sectPr w:rsidSect="00A364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71" w:rsidRPr="008F593C" w:rsidP="008F59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3C" w:rsidP="00A364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593C" w:rsidP="00A364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593C" w:rsidP="00A364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471" w:rsidRPr="008F593C" w:rsidP="008F59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3C" w:rsidRPr="002D2AF8" w:rsidP="00A364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MEM04006 Operate sand moulding and core making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F593C" w:rsidP="00A364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4E55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525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30AE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4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4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4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4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4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4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4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4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4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4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4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471"/>
  </w:style>
  <w:style w:type="character" w:customStyle="1" w:styleId="Heading1Char">
    <w:name w:val="Heading 1 Char"/>
    <w:basedOn w:val="DefaultParagraphFont"/>
    <w:link w:val="Heading1"/>
    <w:rsid w:val="00A364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4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4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64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64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6471"/>
    <w:rPr>
      <w:i/>
    </w:rPr>
  </w:style>
  <w:style w:type="paragraph" w:customStyle="1" w:styleId="SuperHeading">
    <w:name w:val="SuperHeading"/>
    <w:basedOn w:val="Normal"/>
    <w:rsid w:val="00A364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4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64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4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4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4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4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4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4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4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4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4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4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4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4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4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4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64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6471"/>
    <w:rPr>
      <w:b/>
      <w:spacing w:val="0"/>
    </w:rPr>
  </w:style>
  <w:style w:type="paragraph" w:customStyle="1" w:styleId="SuperTitle">
    <w:name w:val="SuperTitle"/>
    <w:basedOn w:val="Title"/>
    <w:rsid w:val="00A364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4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4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64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4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4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4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4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4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4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4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4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64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4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4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471"/>
  </w:style>
  <w:style w:type="paragraph" w:styleId="TableofFigures">
    <w:name w:val="table of figures"/>
    <w:basedOn w:val="Normal"/>
    <w:next w:val="Normal"/>
    <w:semiHidden/>
    <w:rsid w:val="00A364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4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6471"/>
    <w:rPr>
      <w:rFonts w:ascii="Wingdings" w:hAnsi="Wingdings"/>
    </w:rPr>
  </w:style>
  <w:style w:type="paragraph" w:customStyle="1" w:styleId="TableHeading">
    <w:name w:val="Table Heading"/>
    <w:basedOn w:val="HeadingBase"/>
    <w:rsid w:val="00A364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471"/>
    <w:rPr>
      <w:color w:val="0033CC"/>
      <w:u w:val="none"/>
    </w:rPr>
  </w:style>
  <w:style w:type="paragraph" w:customStyle="1" w:styleId="BodyTextRight">
    <w:name w:val="Body Text Right"/>
    <w:basedOn w:val="BodyText"/>
    <w:rsid w:val="00A364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4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4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4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4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4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471"/>
    <w:rPr>
      <w:sz w:val="32"/>
    </w:rPr>
  </w:style>
  <w:style w:type="paragraph" w:customStyle="1" w:styleId="HeadingProcedure">
    <w:name w:val="Heading Procedure"/>
    <w:basedOn w:val="HeadingBase"/>
    <w:next w:val="Normal"/>
    <w:rsid w:val="00A364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471"/>
    <w:pPr>
      <w:spacing w:before="60" w:after="60"/>
    </w:pPr>
  </w:style>
  <w:style w:type="paragraph" w:styleId="ListContinue">
    <w:name w:val="List Continue"/>
    <w:basedOn w:val="List"/>
    <w:rsid w:val="00A36471"/>
    <w:pPr>
      <w:ind w:firstLine="0"/>
    </w:pPr>
  </w:style>
  <w:style w:type="paragraph" w:customStyle="1" w:styleId="ListNote">
    <w:name w:val="List Note"/>
    <w:basedOn w:val="List"/>
    <w:rsid w:val="00A364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4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4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471"/>
    <w:rPr>
      <w:rFonts w:ascii="Courier New" w:hAnsi="Courier New"/>
    </w:rPr>
  </w:style>
  <w:style w:type="paragraph" w:customStyle="1" w:styleId="NoteBullet">
    <w:name w:val="Note Bullet"/>
    <w:basedOn w:val="Note"/>
    <w:rsid w:val="00A364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4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4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4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4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64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4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471"/>
    <w:rPr>
      <w:b/>
      <w:smallCaps/>
    </w:rPr>
  </w:style>
  <w:style w:type="paragraph" w:customStyle="1" w:styleId="TableListNumber">
    <w:name w:val="Table List Number"/>
    <w:basedOn w:val="ListNumber"/>
    <w:rsid w:val="00A364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4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471"/>
    <w:pPr>
      <w:numPr>
        <w:numId w:val="9"/>
      </w:numPr>
    </w:pPr>
  </w:style>
  <w:style w:type="paragraph" w:customStyle="1" w:styleId="ListAlpha2">
    <w:name w:val="List Alpha 2"/>
    <w:basedOn w:val="List2"/>
    <w:rsid w:val="00A36471"/>
    <w:pPr>
      <w:numPr>
        <w:numId w:val="8"/>
      </w:numPr>
    </w:pPr>
  </w:style>
  <w:style w:type="paragraph" w:styleId="List2">
    <w:name w:val="List 2"/>
    <w:basedOn w:val="BodyText"/>
    <w:rsid w:val="00A364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4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4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4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4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4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6471"/>
    <w:pPr>
      <w:numPr>
        <w:numId w:val="4"/>
      </w:numPr>
    </w:pPr>
  </w:style>
  <w:style w:type="paragraph" w:styleId="ListContinue2">
    <w:name w:val="List Continue 2"/>
    <w:basedOn w:val="List2"/>
    <w:rsid w:val="00A36471"/>
    <w:pPr>
      <w:ind w:firstLine="0"/>
    </w:pPr>
  </w:style>
  <w:style w:type="paragraph" w:styleId="ListContinue3">
    <w:name w:val="List Continue 3"/>
    <w:basedOn w:val="List3"/>
    <w:rsid w:val="00A36471"/>
    <w:pPr>
      <w:ind w:left="1021" w:firstLine="0"/>
    </w:pPr>
  </w:style>
  <w:style w:type="paragraph" w:styleId="ListContinue4">
    <w:name w:val="List Continue 4"/>
    <w:basedOn w:val="List4"/>
    <w:rsid w:val="00A36471"/>
    <w:pPr>
      <w:ind w:firstLine="0"/>
    </w:pPr>
  </w:style>
  <w:style w:type="paragraph" w:styleId="ListContinue5">
    <w:name w:val="List Continue 5"/>
    <w:basedOn w:val="List5"/>
    <w:rsid w:val="00A36471"/>
    <w:pPr>
      <w:ind w:firstLine="0"/>
    </w:pPr>
  </w:style>
  <w:style w:type="paragraph" w:styleId="ListNumber3">
    <w:name w:val="List Number 3"/>
    <w:basedOn w:val="List3"/>
    <w:rsid w:val="00A36471"/>
    <w:pPr>
      <w:numPr>
        <w:numId w:val="5"/>
      </w:numPr>
    </w:pPr>
  </w:style>
  <w:style w:type="paragraph" w:styleId="ListNumber4">
    <w:name w:val="List Number 4"/>
    <w:basedOn w:val="List4"/>
    <w:rsid w:val="00A36471"/>
    <w:pPr>
      <w:numPr>
        <w:numId w:val="6"/>
      </w:numPr>
    </w:pPr>
  </w:style>
  <w:style w:type="paragraph" w:styleId="ListNumber5">
    <w:name w:val="List Number 5"/>
    <w:basedOn w:val="List5"/>
    <w:rsid w:val="00A36471"/>
    <w:pPr>
      <w:numPr>
        <w:numId w:val="7"/>
      </w:numPr>
    </w:pPr>
  </w:style>
  <w:style w:type="paragraph" w:styleId="BlockText">
    <w:name w:val="Block Text"/>
    <w:basedOn w:val="Normal"/>
    <w:rsid w:val="00A364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4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471"/>
    <w:rPr>
      <w:sz w:val="16"/>
      <w:vertAlign w:val="superscript"/>
    </w:rPr>
  </w:style>
  <w:style w:type="character" w:customStyle="1" w:styleId="Symbols">
    <w:name w:val="Symbols"/>
    <w:basedOn w:val="DefaultParagraphFont"/>
    <w:rsid w:val="00A36471"/>
    <w:rPr>
      <w:rFonts w:ascii="Symbol" w:hAnsi="Symbol"/>
    </w:rPr>
  </w:style>
  <w:style w:type="character" w:customStyle="1" w:styleId="MenuOptions">
    <w:name w:val="Menu Options"/>
    <w:basedOn w:val="DefaultParagraphFont"/>
    <w:rsid w:val="00A364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471"/>
    <w:rPr>
      <w:b/>
    </w:rPr>
  </w:style>
  <w:style w:type="character" w:customStyle="1" w:styleId="Underlined">
    <w:name w:val="Underlined"/>
    <w:basedOn w:val="DefaultParagraphFont"/>
    <w:rsid w:val="00A36471"/>
    <w:rPr>
      <w:u w:val="single"/>
    </w:rPr>
  </w:style>
  <w:style w:type="paragraph" w:customStyle="1" w:styleId="TableBodyTextRight">
    <w:name w:val="Table Body Text Right"/>
    <w:basedOn w:val="TableBodyText"/>
    <w:rsid w:val="00A364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471"/>
    <w:rPr>
      <w:sz w:val="18"/>
    </w:rPr>
  </w:style>
  <w:style w:type="paragraph" w:customStyle="1" w:styleId="BodySmallRight">
    <w:name w:val="Body Small Right"/>
    <w:basedOn w:val="BodyTextRight"/>
    <w:rsid w:val="00A36471"/>
    <w:rPr>
      <w:sz w:val="18"/>
      <w:szCs w:val="18"/>
    </w:rPr>
  </w:style>
  <w:style w:type="paragraph" w:customStyle="1" w:styleId="MarginEdition">
    <w:name w:val="Margin Edition"/>
    <w:basedOn w:val="MarginNote"/>
    <w:rsid w:val="00A364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471"/>
    <w:rPr>
      <w:sz w:val="2"/>
      <w:szCs w:val="2"/>
    </w:rPr>
  </w:style>
  <w:style w:type="character" w:customStyle="1" w:styleId="Small">
    <w:name w:val="Small"/>
    <w:basedOn w:val="DefaultParagraphFont"/>
    <w:rsid w:val="00A36471"/>
    <w:rPr>
      <w:sz w:val="16"/>
    </w:rPr>
  </w:style>
  <w:style w:type="paragraph" w:customStyle="1" w:styleId="WideTable">
    <w:name w:val="Wide Table"/>
    <w:basedOn w:val="Normal"/>
    <w:rsid w:val="00A364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471"/>
  </w:style>
  <w:style w:type="paragraph" w:styleId="Quote">
    <w:name w:val="Quote"/>
    <w:basedOn w:val="Heading1"/>
    <w:link w:val="QuoteChar"/>
    <w:qFormat/>
    <w:rsid w:val="00A364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4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471"/>
    <w:pPr>
      <w:pageBreakBefore/>
    </w:pPr>
  </w:style>
  <w:style w:type="paragraph" w:customStyle="1" w:styleId="Border">
    <w:name w:val="Border"/>
    <w:basedOn w:val="Normal"/>
    <w:qFormat/>
    <w:rsid w:val="00A364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4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4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4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4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4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4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4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4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471"/>
    <w:rPr>
      <w:u w:val="single"/>
    </w:rPr>
  </w:style>
  <w:style w:type="character" w:customStyle="1" w:styleId="BoldandItalics">
    <w:name w:val="Bold and Italics"/>
    <w:qFormat/>
    <w:rsid w:val="00A36471"/>
    <w:rPr>
      <w:b/>
      <w:i/>
      <w:u w:val="none"/>
    </w:rPr>
  </w:style>
  <w:style w:type="paragraph" w:styleId="BalloonText">
    <w:name w:val="Balloon Text"/>
    <w:basedOn w:val="Normal"/>
    <w:link w:val="BalloonTextChar"/>
    <w:rsid w:val="00A364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4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4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4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4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4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471"/>
    <w:pPr>
      <w:spacing w:before="0" w:after="0"/>
    </w:pPr>
  </w:style>
  <w:style w:type="paragraph" w:customStyle="1" w:styleId="BodyTextBold">
    <w:name w:val="Body Text Bold"/>
    <w:basedOn w:val="BodyText"/>
    <w:qFormat/>
    <w:rsid w:val="00A36471"/>
    <w:rPr>
      <w:b/>
    </w:rPr>
  </w:style>
  <w:style w:type="character" w:styleId="Hyperlink">
    <w:name w:val="Hyperlink"/>
    <w:basedOn w:val="DefaultParagraphFont"/>
    <w:uiPriority w:val="99"/>
    <w:unhideWhenUsed/>
    <w:rsid w:val="008F59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3035</Characters>
  <Application>Microsoft Office Word</Application>
  <DocSecurity>0</DocSecurity>
  <Lines>65</Lines>
  <Paragraphs>40</Paragraphs>
  <ScaleCrop>false</ScaleCrop>
  <Company>Author-it Software Corporation Ltd.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MEM04006 Operate sand moulding and core making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2023-02-03T08:13:00Z</dcterms:created>
  <dcterms:modified xsi:type="dcterms:W3CDTF">2023-02-03T08:13:00Z</dcterms:modified>
</cp:coreProperties>
</file>