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21CA" w:rsidP="002F21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MEM04003 Operate pressure die casting machine</w:t>
      </w:r>
      <w:r>
        <w:fldChar w:fldCharType="end"/>
      </w:r>
    </w:p>
    <w:p w:rsidR="002F21CA" w:rsidP="002F21CA">
      <w:pPr>
        <w:pStyle w:val="Version"/>
        <w:sectPr w:rsidSect="00C15F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5FA9" w:rsidP="00C15FA9">
      <w:pPr>
        <w:pStyle w:val="SuperHeading"/>
      </w:pPr>
      <w:r w:rsidRPr="00C15FA9">
        <w:t>MEM04003 Operate pressure die casting machine</w:t>
      </w:r>
    </w:p>
    <w:p w:rsidR="00000000" w:rsidRPr="00C15FA9" w:rsidP="00C15FA9">
      <w:pPr>
        <w:pStyle w:val="Heading1"/>
      </w:pPr>
      <w:bookmarkStart w:id="1" w:name="O_942928"/>
      <w:bookmarkEnd w:id="1"/>
      <w:r w:rsidRPr="00C15FA9">
        <w:t>Modification History</w:t>
      </w:r>
    </w:p>
    <w:p w:rsidR="00000000" w:rsidRPr="00C15FA9" w:rsidP="002F21CA">
      <w:pPr>
        <w:pStyle w:val="BodyText"/>
      </w:pPr>
      <w:r w:rsidRPr="00C15FA9">
        <w:t xml:space="preserve">Release 1. Supersedes and is equivalent to MEM04003B Operate pressure die casting machine </w:t>
      </w:r>
    </w:p>
    <w:p w:rsidR="00000000" w:rsidRPr="00C15FA9" w:rsidP="00C15FA9">
      <w:pPr>
        <w:pStyle w:val="Heading1"/>
      </w:pPr>
      <w:bookmarkStart w:id="2" w:name="O_942936"/>
      <w:bookmarkEnd w:id="2"/>
      <w:r w:rsidRPr="00C15FA9">
        <w:t>Application</w:t>
      </w:r>
    </w:p>
    <w:p w:rsidR="00000000" w:rsidRPr="00C15FA9" w:rsidP="002F21CA">
      <w:pPr>
        <w:pStyle w:val="BodyText"/>
      </w:pPr>
      <w:r w:rsidRPr="00C15FA9">
        <w:t xml:space="preserve">This unit of competency defines the skills and knowledge required to start, operate and shut down pressure </w:t>
      </w:r>
      <w:r w:rsidRPr="00C15FA9">
        <w:t>die casting machines.</w:t>
      </w:r>
    </w:p>
    <w:p w:rsidR="00000000" w:rsidRPr="00C15FA9" w:rsidP="002F21CA">
      <w:pPr>
        <w:pStyle w:val="BodyText"/>
      </w:pPr>
      <w:r w:rsidRPr="00C15FA9">
        <w:t>Where the interpretation of technical drawings is required unit MEM09002 Interpret technical drawing should also be selected.</w:t>
      </w:r>
    </w:p>
    <w:p w:rsidR="00000000" w:rsidRPr="00C15FA9" w:rsidP="002F21CA">
      <w:pPr>
        <w:pStyle w:val="BodyText"/>
      </w:pPr>
      <w:r w:rsidRPr="00C15FA9">
        <w:t>Where the selection and use of engineering measuring equipment is required unit MEM12023 Perform engineeri</w:t>
      </w:r>
      <w:r w:rsidRPr="00C15FA9">
        <w:t>ng measurements should also be selected.</w:t>
      </w:r>
    </w:p>
    <w:p w:rsidR="00000000" w:rsidRPr="00C15FA9" w:rsidP="002F21CA">
      <w:pPr>
        <w:pStyle w:val="BodyText"/>
      </w:pPr>
      <w:r w:rsidRPr="00C15FA9">
        <w:t>Where the selection and use of tools is required unit MEM18001 Use hand tools and unit MEM18002 Use power tools/hand held operations, should also be selected as appropriate.</w:t>
      </w:r>
    </w:p>
    <w:p w:rsidR="00000000" w:rsidRPr="00C15FA9" w:rsidP="002F21CA">
      <w:pPr>
        <w:pStyle w:val="BodyText"/>
      </w:pPr>
      <w:r w:rsidRPr="00C15FA9">
        <w:t>No licensing, legislative or certificat</w:t>
      </w:r>
      <w:r w:rsidRPr="00C15FA9">
        <w:t>ion requirements apply to this unit at the time of publication.</w:t>
      </w:r>
    </w:p>
    <w:p w:rsidR="00000000" w:rsidRPr="00C15FA9" w:rsidP="00C15FA9">
      <w:pPr>
        <w:pStyle w:val="BodyText"/>
      </w:pPr>
      <w:r w:rsidRPr="00C15FA9">
        <w:rPr>
          <w:rStyle w:val="SpecialBold"/>
        </w:rPr>
        <w:t>Band</w:t>
      </w:r>
      <w:r w:rsidRPr="00C15FA9">
        <w:t>:</w:t>
      </w:r>
      <w:r w:rsidRPr="00C15FA9">
        <w:tab/>
      </w:r>
      <w:r w:rsidRPr="00C15FA9">
        <w:rPr>
          <w:rStyle w:val="SpecialBold"/>
        </w:rPr>
        <w:t>A</w:t>
      </w:r>
    </w:p>
    <w:p w:rsidR="00000000" w:rsidRPr="00C15FA9" w:rsidP="00C15FA9">
      <w:pPr>
        <w:pStyle w:val="BodyText"/>
      </w:pPr>
      <w:r w:rsidRPr="00C15FA9">
        <w:rPr>
          <w:rStyle w:val="SpecialBold"/>
        </w:rPr>
        <w:t>Unit Weight</w:t>
      </w:r>
      <w:r w:rsidRPr="00C15FA9">
        <w:t>:</w:t>
      </w:r>
      <w:r w:rsidRPr="00C15FA9">
        <w:tab/>
      </w:r>
      <w:r w:rsidRPr="00C15FA9">
        <w:rPr>
          <w:rStyle w:val="SpecialBold"/>
        </w:rPr>
        <w:t>4</w:t>
      </w:r>
    </w:p>
    <w:p w:rsidR="00000000" w:rsidRPr="00C15FA9" w:rsidP="00C15FA9">
      <w:pPr>
        <w:pStyle w:val="AllowPageBreak"/>
      </w:pPr>
    </w:p>
    <w:p w:rsidR="00000000" w:rsidRPr="00C15FA9" w:rsidP="00C15FA9">
      <w:pPr>
        <w:pStyle w:val="Heading1"/>
      </w:pPr>
      <w:bookmarkStart w:id="3" w:name="O_942935"/>
      <w:bookmarkEnd w:id="3"/>
      <w:r w:rsidRPr="00C15FA9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35"/>
        <w:gridCol w:w="6446"/>
      </w:tblGrid>
      <w:tr w:rsidTr="00C15F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FA9">
            <w:pPr>
              <w:pStyle w:val="BodyText"/>
              <w:rPr>
                <w:lang w:val="en-NZ"/>
              </w:rPr>
            </w:pPr>
            <w:r w:rsidRPr="00C15FA9">
              <w:t>MEM11011</w:t>
            </w:r>
          </w:p>
        </w:tc>
        <w:tc>
          <w:tcPr>
            <w:tcW w:w="6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FA9">
            <w:pPr>
              <w:pStyle w:val="BodyText"/>
              <w:rPr>
                <w:lang w:val="en-NZ"/>
              </w:rPr>
            </w:pPr>
            <w:r w:rsidRPr="00C15FA9">
              <w:t>Undertake manual handling</w:t>
            </w:r>
          </w:p>
        </w:tc>
      </w:tr>
      <w:tr w:rsidTr="00C15F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FA9">
            <w:pPr>
              <w:pStyle w:val="BodyText"/>
              <w:rPr>
                <w:lang w:val="en-NZ"/>
              </w:rPr>
            </w:pPr>
            <w:r w:rsidRPr="00C15FA9">
              <w:t>MEM13004</w:t>
            </w:r>
          </w:p>
        </w:tc>
        <w:tc>
          <w:tcPr>
            <w:tcW w:w="6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FA9">
            <w:pPr>
              <w:pStyle w:val="BodyText"/>
              <w:rPr>
                <w:lang w:val="en-NZ"/>
              </w:rPr>
            </w:pPr>
            <w:r w:rsidRPr="00C15FA9">
              <w:t>Work safely with molten metals/glass</w:t>
            </w:r>
          </w:p>
        </w:tc>
      </w:tr>
      <w:tr w:rsidTr="00C15F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FA9">
            <w:pPr>
              <w:pStyle w:val="BodyText"/>
              <w:rPr>
                <w:lang w:val="en-NZ"/>
              </w:rPr>
            </w:pPr>
            <w:r w:rsidRPr="00C15FA9">
              <w:t>MEM13015</w:t>
            </w:r>
          </w:p>
        </w:tc>
        <w:tc>
          <w:tcPr>
            <w:tcW w:w="6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FA9">
            <w:pPr>
              <w:pStyle w:val="BodyText"/>
              <w:rPr>
                <w:lang w:val="en-NZ"/>
              </w:rPr>
            </w:pPr>
            <w:r w:rsidRPr="00C15FA9">
              <w:t>Work safely and effectively in manufacturing and engineering</w:t>
            </w:r>
          </w:p>
        </w:tc>
      </w:tr>
      <w:tr w:rsidTr="00C15F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FA9">
            <w:pPr>
              <w:pStyle w:val="BodyText"/>
              <w:rPr>
                <w:lang w:val="en-NZ"/>
              </w:rPr>
            </w:pPr>
            <w:r w:rsidRPr="00C15FA9">
              <w:t>MEM16006</w:t>
            </w:r>
          </w:p>
        </w:tc>
        <w:tc>
          <w:tcPr>
            <w:tcW w:w="6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FA9" w:rsidP="00C15FA9">
            <w:pPr>
              <w:pStyle w:val="BodyText"/>
            </w:pPr>
            <w:r w:rsidRPr="00C15FA9">
              <w:t>Organise and communicate information</w:t>
            </w:r>
          </w:p>
        </w:tc>
      </w:tr>
    </w:tbl>
    <w:p w:rsidR="00000000" w:rsidRPr="00C15FA9" w:rsidP="00C15FA9">
      <w:pPr>
        <w:pStyle w:val="BodyText"/>
      </w:pPr>
    </w:p>
    <w:p w:rsidR="00000000" w:rsidRPr="00C15FA9" w:rsidP="00C15FA9">
      <w:pPr>
        <w:pStyle w:val="AllowPageBreak"/>
      </w:pPr>
    </w:p>
    <w:p w:rsidR="00000000" w:rsidRPr="00C15FA9" w:rsidP="00C15FA9">
      <w:pPr>
        <w:pStyle w:val="Heading1"/>
      </w:pPr>
      <w:bookmarkStart w:id="4" w:name="O_942934"/>
      <w:bookmarkEnd w:id="4"/>
      <w:r w:rsidRPr="00C15FA9">
        <w:t>Competency Field</w:t>
      </w:r>
    </w:p>
    <w:p w:rsidR="00000000" w:rsidRPr="00C15FA9" w:rsidP="002F21CA">
      <w:pPr>
        <w:pStyle w:val="BodyText"/>
      </w:pPr>
      <w:r w:rsidRPr="00C15FA9">
        <w:t>Casting and moulding</w:t>
      </w:r>
    </w:p>
    <w:p w:rsidR="00000000" w:rsidRPr="00C15FA9" w:rsidP="00C15FA9">
      <w:pPr>
        <w:pStyle w:val="Heading1"/>
      </w:pPr>
      <w:bookmarkStart w:id="5" w:name="O_942932"/>
      <w:bookmarkEnd w:id="5"/>
      <w:r w:rsidRPr="00C15FA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C15F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FA9">
            <w:pPr>
              <w:pStyle w:val="BodyText"/>
              <w:rPr>
                <w:lang w:val="en-NZ"/>
              </w:rPr>
            </w:pPr>
            <w:r w:rsidRPr="00C15FA9">
              <w:t>Elements describe the essential outcomes</w:t>
            </w:r>
            <w:r w:rsidRPr="00C15FA9">
              <w:t>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FA9">
            <w:pPr>
              <w:pStyle w:val="BodyText"/>
              <w:rPr>
                <w:lang w:val="en-NZ"/>
              </w:rPr>
            </w:pPr>
            <w:r w:rsidRPr="00C15FA9">
              <w:t>Performance criteria describe the performance needed to demonstrate achievement of the element.</w:t>
            </w:r>
          </w:p>
        </w:tc>
      </w:tr>
      <w:tr w:rsidTr="00C15F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FA9" w:rsidP="00C15FA9">
            <w:pPr>
              <w:pStyle w:val="BodyText"/>
            </w:pPr>
            <w:r w:rsidRPr="00C15FA9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FA9">
            <w:pPr>
              <w:pStyle w:val="BodyText"/>
              <w:rPr>
                <w:lang w:val="en-NZ"/>
              </w:rPr>
            </w:pPr>
            <w:r w:rsidRPr="00C15FA9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FA9">
            <w:pPr>
              <w:pStyle w:val="BodyText"/>
              <w:rPr>
                <w:lang w:val="en-NZ"/>
              </w:rPr>
            </w:pPr>
            <w:r w:rsidRPr="00C15FA9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FA9">
            <w:pPr>
              <w:pStyle w:val="BodyText"/>
              <w:rPr>
                <w:lang w:val="en-NZ"/>
              </w:rPr>
            </w:pPr>
            <w:r w:rsidRPr="00C15FA9">
              <w:t>Follow standard operating procedures (SOPs)</w:t>
            </w:r>
          </w:p>
        </w:tc>
      </w:tr>
      <w:tr w:rsidTr="00C15F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FA9">
            <w:pPr>
              <w:pStyle w:val="BodyText"/>
              <w:rPr>
                <w:lang w:val="en-NZ"/>
              </w:rPr>
            </w:pPr>
            <w:r w:rsidRPr="00C15FA9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FA9">
            <w:pPr>
              <w:pStyle w:val="BodyText"/>
              <w:rPr>
                <w:lang w:val="en-NZ"/>
              </w:rPr>
            </w:pPr>
            <w:r w:rsidRPr="00C15FA9">
              <w:t>Comply with work health and safety (WHS) requirements at all times</w:t>
            </w:r>
          </w:p>
        </w:tc>
      </w:tr>
      <w:tr w:rsidTr="00C15F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FA9">
            <w:pPr>
              <w:pStyle w:val="BodyText"/>
              <w:rPr>
                <w:lang w:val="en-NZ"/>
              </w:rPr>
            </w:pPr>
            <w:r w:rsidRPr="00C15FA9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FA9">
            <w:pPr>
              <w:pStyle w:val="BodyText"/>
              <w:rPr>
                <w:lang w:val="en-NZ"/>
              </w:rPr>
            </w:pPr>
            <w:r w:rsidRPr="00C15FA9">
              <w:t>Use appropriate personal protective equipment (PPE) in accordance with SOPs</w:t>
            </w:r>
          </w:p>
        </w:tc>
      </w:tr>
      <w:tr w:rsidTr="00C15F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FA9">
            <w:pPr>
              <w:pStyle w:val="BodyText"/>
              <w:rPr>
                <w:lang w:val="en-NZ"/>
              </w:rPr>
            </w:pPr>
            <w:r w:rsidRPr="00C15FA9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FA9">
            <w:pPr>
              <w:pStyle w:val="BodyText"/>
              <w:rPr>
                <w:lang w:val="en-NZ"/>
              </w:rPr>
            </w:pPr>
            <w:r w:rsidRPr="00C15FA9">
              <w:t>Identify job requirements from specifications, job sheets or work instructions</w:t>
            </w:r>
          </w:p>
        </w:tc>
      </w:tr>
      <w:tr w:rsidTr="00C15F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FA9">
            <w:pPr>
              <w:pStyle w:val="BodyText"/>
              <w:rPr>
                <w:lang w:val="en-NZ"/>
              </w:rPr>
            </w:pPr>
          </w:p>
        </w:tc>
      </w:tr>
      <w:tr w:rsidTr="00C15F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FA9" w:rsidP="00C15FA9">
            <w:pPr>
              <w:pStyle w:val="BodyText"/>
            </w:pPr>
            <w:r w:rsidRPr="00C15FA9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FA9">
            <w:pPr>
              <w:pStyle w:val="BodyText"/>
              <w:rPr>
                <w:lang w:val="en-NZ"/>
              </w:rPr>
            </w:pPr>
            <w:r w:rsidRPr="00C15FA9">
              <w:rPr>
                <w:rStyle w:val="SpecialBold"/>
              </w:rPr>
              <w:t>Conduct pre-operational checks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FA9">
            <w:pPr>
              <w:pStyle w:val="BodyText"/>
              <w:rPr>
                <w:lang w:val="en-NZ"/>
              </w:rPr>
            </w:pPr>
            <w:r w:rsidRPr="00C15FA9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FA9">
            <w:pPr>
              <w:pStyle w:val="BodyText"/>
              <w:rPr>
                <w:lang w:val="en-NZ"/>
              </w:rPr>
            </w:pPr>
            <w:r w:rsidRPr="00C15FA9">
              <w:t xml:space="preserve">Conduct start-up procedure </w:t>
            </w:r>
          </w:p>
        </w:tc>
      </w:tr>
      <w:tr w:rsidTr="00C15F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FA9">
            <w:pPr>
              <w:pStyle w:val="BodyText"/>
              <w:rPr>
                <w:lang w:val="en-NZ"/>
              </w:rPr>
            </w:pPr>
            <w:r w:rsidRPr="00C15FA9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FA9">
            <w:pPr>
              <w:pStyle w:val="BodyText"/>
              <w:rPr>
                <w:lang w:val="en-NZ"/>
              </w:rPr>
            </w:pPr>
            <w:r w:rsidRPr="00C15FA9">
              <w:t>Adjust the shot size if required</w:t>
            </w:r>
          </w:p>
        </w:tc>
      </w:tr>
      <w:tr w:rsidTr="00C15F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FA9">
            <w:pPr>
              <w:pStyle w:val="BodyText"/>
              <w:rPr>
                <w:lang w:val="en-NZ"/>
              </w:rPr>
            </w:pPr>
            <w:r w:rsidRPr="00C15FA9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FA9">
            <w:pPr>
              <w:pStyle w:val="BodyText"/>
              <w:rPr>
                <w:lang w:val="en-NZ"/>
              </w:rPr>
            </w:pPr>
            <w:r w:rsidRPr="00C15FA9">
              <w:t xml:space="preserve">Check nitrogen and/or vacuum systems if applicable </w:t>
            </w:r>
          </w:p>
        </w:tc>
      </w:tr>
      <w:tr w:rsidTr="00C15F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FA9">
            <w:pPr>
              <w:pStyle w:val="BodyText"/>
              <w:rPr>
                <w:lang w:val="en-NZ"/>
              </w:rPr>
            </w:pPr>
            <w:r w:rsidRPr="00C15FA9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FA9">
            <w:pPr>
              <w:pStyle w:val="BodyText"/>
              <w:rPr>
                <w:lang w:val="en-NZ"/>
              </w:rPr>
            </w:pPr>
            <w:r w:rsidRPr="00C15FA9">
              <w:t>Undertake a functional check of the picking robot, and adjust the component gripper if required</w:t>
            </w:r>
          </w:p>
        </w:tc>
      </w:tr>
      <w:tr w:rsidTr="00C15F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FA9">
            <w:pPr>
              <w:pStyle w:val="BodyText"/>
              <w:rPr>
                <w:lang w:val="en-NZ"/>
              </w:rPr>
            </w:pPr>
            <w:r w:rsidRPr="00C15FA9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FA9">
            <w:pPr>
              <w:pStyle w:val="BodyText"/>
              <w:rPr>
                <w:lang w:val="en-NZ"/>
              </w:rPr>
            </w:pPr>
            <w:r w:rsidRPr="00C15FA9">
              <w:t xml:space="preserve">Adjust die spray nozzles </w:t>
            </w:r>
          </w:p>
        </w:tc>
      </w:tr>
      <w:tr w:rsidTr="00C15F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FA9">
            <w:pPr>
              <w:pStyle w:val="BodyText"/>
              <w:rPr>
                <w:lang w:val="en-NZ"/>
              </w:rPr>
            </w:pPr>
            <w:r w:rsidRPr="00C15FA9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FA9">
            <w:pPr>
              <w:pStyle w:val="BodyText"/>
              <w:rPr>
                <w:lang w:val="en-NZ"/>
              </w:rPr>
            </w:pPr>
            <w:r w:rsidRPr="00C15FA9">
              <w:t>Carry out planning to ensure efficient flow of finished product</w:t>
            </w:r>
          </w:p>
        </w:tc>
      </w:tr>
      <w:tr w:rsidTr="00C15F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FA9">
            <w:pPr>
              <w:pStyle w:val="BodyText"/>
              <w:rPr>
                <w:lang w:val="en-NZ"/>
              </w:rPr>
            </w:pPr>
          </w:p>
        </w:tc>
      </w:tr>
      <w:tr w:rsidTr="00C15F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FA9" w:rsidP="00C15FA9">
            <w:pPr>
              <w:pStyle w:val="BodyText"/>
            </w:pPr>
            <w:r w:rsidRPr="00C15FA9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FA9">
            <w:pPr>
              <w:pStyle w:val="BodyText"/>
              <w:rPr>
                <w:lang w:val="en-NZ"/>
              </w:rPr>
            </w:pPr>
            <w:r w:rsidRPr="00C15FA9">
              <w:rPr>
                <w:rStyle w:val="SpecialBold"/>
              </w:rPr>
              <w:t>Operate machine to produce castings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FA9">
            <w:pPr>
              <w:pStyle w:val="BodyText"/>
              <w:rPr>
                <w:lang w:val="en-NZ"/>
              </w:rPr>
            </w:pPr>
            <w:r w:rsidRPr="00C15FA9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FA9">
            <w:pPr>
              <w:pStyle w:val="BodyText"/>
              <w:rPr>
                <w:lang w:val="en-NZ"/>
              </w:rPr>
            </w:pPr>
            <w:r w:rsidRPr="00C15FA9">
              <w:t>Apply appropriate knowledge of die casting process to the operation, adjustment and monitoring of machine functions</w:t>
            </w:r>
          </w:p>
        </w:tc>
      </w:tr>
      <w:tr w:rsidTr="00C15F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FA9">
            <w:pPr>
              <w:pStyle w:val="BodyText"/>
              <w:rPr>
                <w:lang w:val="en-NZ"/>
              </w:rPr>
            </w:pPr>
            <w:r w:rsidRPr="00C15FA9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FA9">
            <w:pPr>
              <w:pStyle w:val="BodyText"/>
              <w:rPr>
                <w:lang w:val="en-NZ"/>
              </w:rPr>
            </w:pPr>
            <w:r w:rsidRPr="00C15FA9">
              <w:t>Operate a die casting machine to SOPs, including maintenance of liquid metal and die operating conditions</w:t>
            </w:r>
          </w:p>
        </w:tc>
      </w:tr>
      <w:tr w:rsidTr="00C15F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FA9">
            <w:pPr>
              <w:pStyle w:val="BodyText"/>
              <w:rPr>
                <w:lang w:val="en-NZ"/>
              </w:rPr>
            </w:pPr>
            <w:r w:rsidRPr="00C15FA9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FA9">
            <w:pPr>
              <w:pStyle w:val="BodyText"/>
              <w:rPr>
                <w:lang w:val="en-NZ"/>
              </w:rPr>
            </w:pPr>
            <w:r w:rsidRPr="00C15FA9">
              <w:t>Break runners off in an appropriate manner</w:t>
            </w:r>
          </w:p>
        </w:tc>
      </w:tr>
      <w:tr w:rsidTr="00C15F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FA9">
            <w:pPr>
              <w:pStyle w:val="BodyText"/>
              <w:rPr>
                <w:lang w:val="en-NZ"/>
              </w:rPr>
            </w:pPr>
            <w:r w:rsidRPr="00C15FA9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FA9">
            <w:pPr>
              <w:pStyle w:val="BodyText"/>
              <w:rPr>
                <w:lang w:val="en-NZ"/>
              </w:rPr>
            </w:pPr>
            <w:r w:rsidRPr="00C15FA9">
              <w:t xml:space="preserve">Inspect castings visually for defects </w:t>
            </w:r>
          </w:p>
        </w:tc>
      </w:tr>
      <w:tr w:rsidTr="00C15F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FA9">
            <w:pPr>
              <w:pStyle w:val="BodyText"/>
              <w:rPr>
                <w:lang w:val="en-NZ"/>
              </w:rPr>
            </w:pPr>
            <w:r w:rsidRPr="00C15FA9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FA9">
            <w:pPr>
              <w:pStyle w:val="BodyText"/>
              <w:rPr>
                <w:lang w:val="en-NZ"/>
              </w:rPr>
            </w:pPr>
            <w:r w:rsidRPr="00C15FA9">
              <w:t>Handle castings in a manner that minimises ri</w:t>
            </w:r>
            <w:r w:rsidRPr="00C15FA9">
              <w:t>sk of damage to the casting and injury to personnel</w:t>
            </w:r>
          </w:p>
        </w:tc>
      </w:tr>
      <w:tr w:rsidTr="00C15F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FA9">
            <w:pPr>
              <w:pStyle w:val="BodyText"/>
              <w:rPr>
                <w:lang w:val="en-NZ"/>
              </w:rPr>
            </w:pPr>
            <w:r w:rsidRPr="00C15FA9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FA9">
            <w:pPr>
              <w:pStyle w:val="BodyText"/>
              <w:rPr>
                <w:lang w:val="en-NZ"/>
              </w:rPr>
            </w:pPr>
            <w:r w:rsidRPr="00C15FA9">
              <w:t>Produce first-off castings, inspect visually and submit for checking against job requirements</w:t>
            </w:r>
          </w:p>
        </w:tc>
      </w:tr>
      <w:tr w:rsidTr="00C15F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FA9">
            <w:pPr>
              <w:pStyle w:val="BodyText"/>
              <w:rPr>
                <w:lang w:val="en-NZ"/>
              </w:rPr>
            </w:pPr>
          </w:p>
        </w:tc>
      </w:tr>
      <w:tr w:rsidTr="00C15F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FA9" w:rsidP="00C15FA9">
            <w:pPr>
              <w:pStyle w:val="BodyText"/>
            </w:pPr>
            <w:r w:rsidRPr="00C15FA9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FA9">
            <w:pPr>
              <w:pStyle w:val="BodyText"/>
              <w:rPr>
                <w:lang w:val="en-NZ"/>
              </w:rPr>
            </w:pPr>
            <w:r w:rsidRPr="00C15FA9">
              <w:rPr>
                <w:rStyle w:val="SpecialBold"/>
              </w:rPr>
              <w:t>Monitor furnace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FA9">
            <w:pPr>
              <w:pStyle w:val="BodyText"/>
              <w:rPr>
                <w:lang w:val="en-NZ"/>
              </w:rPr>
            </w:pPr>
            <w:r w:rsidRPr="00C15FA9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FA9">
            <w:pPr>
              <w:pStyle w:val="BodyText"/>
              <w:rPr>
                <w:lang w:val="en-NZ"/>
              </w:rPr>
            </w:pPr>
            <w:r w:rsidRPr="00C15FA9">
              <w:t xml:space="preserve">Maintain furnace at optimum operating condition </w:t>
            </w:r>
          </w:p>
        </w:tc>
      </w:tr>
      <w:tr w:rsidTr="00C15F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FA9">
            <w:pPr>
              <w:pStyle w:val="BodyText"/>
              <w:rPr>
                <w:lang w:val="en-NZ"/>
              </w:rPr>
            </w:pPr>
            <w:r w:rsidRPr="00C15FA9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FA9" w:rsidP="00C15FA9">
            <w:pPr>
              <w:pStyle w:val="BodyText"/>
            </w:pPr>
            <w:r w:rsidRPr="00C15FA9">
              <w:t>Shut down furnace following SOPs</w:t>
            </w:r>
          </w:p>
        </w:tc>
      </w:tr>
    </w:tbl>
    <w:p w:rsidR="002F21CA" w:rsidP="00C15FA9">
      <w:pPr>
        <w:pStyle w:val="BodyText"/>
      </w:pPr>
    </w:p>
    <w:p w:rsidR="002F21CA" w:rsidP="00C15FA9">
      <w:pPr>
        <w:pStyle w:val="BodyText"/>
      </w:pPr>
    </w:p>
    <w:p w:rsidR="00000000" w:rsidRPr="00C15FA9" w:rsidP="00C15FA9">
      <w:pPr>
        <w:pStyle w:val="Heading1"/>
      </w:pPr>
      <w:bookmarkStart w:id="6" w:name="O_942931"/>
      <w:bookmarkEnd w:id="6"/>
      <w:r w:rsidRPr="00C15FA9">
        <w:t>Foundation Skills</w:t>
      </w:r>
    </w:p>
    <w:p w:rsidR="00000000" w:rsidRPr="00C15FA9" w:rsidP="002F21CA">
      <w:pPr>
        <w:pStyle w:val="BodyText"/>
      </w:pPr>
      <w:r w:rsidRPr="00C15FA9">
        <w:t xml:space="preserve">This section describes those required skills (reading, writing, oral communication and numeracy) that are essential to workplace performance in this unit of competency.  </w:t>
      </w:r>
    </w:p>
    <w:p w:rsidR="00000000" w:rsidRPr="00C15FA9" w:rsidP="002F21CA">
      <w:pPr>
        <w:pStyle w:val="BodyText"/>
      </w:pPr>
      <w:r w:rsidRPr="00C15FA9">
        <w:t>Foundation skills essential to performance are explicit in the performance criteria of this unit of competency.</w:t>
      </w:r>
    </w:p>
    <w:p w:rsidR="00000000" w:rsidRPr="00C15FA9" w:rsidP="00C15FA9">
      <w:pPr>
        <w:pStyle w:val="Heading1"/>
      </w:pPr>
      <w:bookmarkStart w:id="7" w:name="O_942930"/>
      <w:bookmarkEnd w:id="7"/>
      <w:r w:rsidRPr="00C15FA9">
        <w:t>Range of Conditions</w:t>
      </w:r>
    </w:p>
    <w:tbl>
      <w:tblPr>
        <w:tblW w:w="925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283"/>
        <w:gridCol w:w="5972"/>
      </w:tblGrid>
      <w:tr w:rsidTr="00C15FA9">
        <w:tblPrEx>
          <w:tblW w:w="925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FA9">
            <w:pPr>
              <w:pStyle w:val="BodyText"/>
              <w:rPr>
                <w:lang w:val="en-NZ"/>
              </w:rPr>
            </w:pPr>
            <w:r w:rsidRPr="00C15FA9">
              <w:t>This field allows for different work environments and conditions that may affect performance. Essential ope</w:t>
            </w:r>
            <w:r w:rsidRPr="00C15FA9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C15FA9">
        <w:tblPrEx>
          <w:tblW w:w="92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FA9">
            <w:pPr>
              <w:pStyle w:val="BodyText"/>
              <w:rPr>
                <w:lang w:val="en-NZ"/>
              </w:rPr>
            </w:pPr>
            <w:r w:rsidRPr="00C15FA9">
              <w:rPr>
                <w:rStyle w:val="SpecialBold"/>
              </w:rPr>
              <w:t>Plan for efficient flow of finished product inclu</w:t>
            </w:r>
            <w:r w:rsidRPr="00C15FA9">
              <w:rPr>
                <w:rStyle w:val="SpecialBold"/>
              </w:rPr>
              <w:t xml:space="preserve">des one (1) or more of the following: </w:t>
            </w:r>
          </w:p>
        </w:tc>
        <w:tc>
          <w:tcPr>
            <w:tcW w:w="5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FA9" w:rsidP="00C15FA9">
            <w:pPr>
              <w:pStyle w:val="ListBullet"/>
            </w:pPr>
            <w:r w:rsidRPr="00C15FA9">
              <w:t>breaking off runners</w:t>
            </w:r>
          </w:p>
          <w:p w:rsidR="00000000" w:rsidRPr="00C15FA9" w:rsidP="00C15FA9">
            <w:pPr>
              <w:pStyle w:val="ListBullet"/>
            </w:pPr>
            <w:r w:rsidRPr="00C15FA9">
              <w:t>stacking baskets</w:t>
            </w:r>
          </w:p>
          <w:p w:rsidR="00000000" w:rsidRPr="00C15FA9" w:rsidP="00C15FA9">
            <w:pPr>
              <w:pStyle w:val="ListBullet"/>
            </w:pPr>
            <w:r w:rsidRPr="00C15FA9">
              <w:t>bins</w:t>
            </w:r>
          </w:p>
          <w:p w:rsidR="00000000" w:rsidRPr="00C15FA9" w:rsidP="00C15FA9">
            <w:pPr>
              <w:pStyle w:val="ListBullet"/>
            </w:pPr>
            <w:r w:rsidRPr="00C15FA9">
              <w:t>conveyors</w:t>
            </w:r>
          </w:p>
          <w:p w:rsidR="00000000" w:rsidP="00C15FA9">
            <w:pPr>
              <w:pStyle w:val="BodyText"/>
              <w:rPr>
                <w:lang w:val="en-NZ"/>
              </w:rPr>
            </w:pPr>
          </w:p>
        </w:tc>
      </w:tr>
      <w:tr w:rsidTr="00C15FA9">
        <w:tblPrEx>
          <w:tblW w:w="92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FA9">
            <w:pPr>
              <w:pStyle w:val="BodyText"/>
              <w:rPr>
                <w:lang w:val="en-NZ"/>
              </w:rPr>
            </w:pPr>
            <w:r w:rsidRPr="00C15FA9">
              <w:rPr>
                <w:rStyle w:val="SpecialBold"/>
              </w:rPr>
              <w:t>Defects include one (1) or more of the following:</w:t>
            </w:r>
          </w:p>
        </w:tc>
        <w:tc>
          <w:tcPr>
            <w:tcW w:w="5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FA9" w:rsidP="00C15FA9">
            <w:pPr>
              <w:pStyle w:val="ListBullet"/>
            </w:pPr>
            <w:r w:rsidRPr="00C15FA9">
              <w:t>porosity</w:t>
            </w:r>
          </w:p>
          <w:p w:rsidR="00000000" w:rsidRPr="00C15FA9" w:rsidP="00C15FA9">
            <w:pPr>
              <w:pStyle w:val="ListBullet"/>
            </w:pPr>
            <w:r w:rsidRPr="00C15FA9">
              <w:t>cracks</w:t>
            </w:r>
          </w:p>
          <w:p w:rsidR="00000000" w:rsidRPr="00C15FA9" w:rsidP="00C15FA9">
            <w:pPr>
              <w:pStyle w:val="ListBullet"/>
            </w:pPr>
            <w:r w:rsidRPr="00C15FA9">
              <w:t>tears</w:t>
            </w:r>
          </w:p>
          <w:p w:rsidR="00000000" w:rsidRPr="00C15FA9" w:rsidP="00C15FA9">
            <w:pPr>
              <w:pStyle w:val="ListBullet"/>
            </w:pPr>
            <w:r w:rsidRPr="00C15FA9">
              <w:t>splits</w:t>
            </w:r>
          </w:p>
          <w:p w:rsidR="00000000" w:rsidRPr="00C15FA9" w:rsidP="00C15FA9">
            <w:pPr>
              <w:pStyle w:val="ListBullet"/>
            </w:pPr>
            <w:r w:rsidRPr="00C15FA9">
              <w:t>sinks</w:t>
            </w:r>
          </w:p>
          <w:p w:rsidR="00000000" w:rsidRPr="00C15FA9" w:rsidP="00C15FA9">
            <w:pPr>
              <w:pStyle w:val="ListBullet"/>
            </w:pPr>
            <w:r w:rsidRPr="00C15FA9">
              <w:t>cold shuts</w:t>
            </w:r>
          </w:p>
          <w:p w:rsidR="00000000" w:rsidRPr="00C15FA9" w:rsidP="00C15FA9">
            <w:pPr>
              <w:pStyle w:val="ListBullet"/>
            </w:pPr>
            <w:r w:rsidRPr="00C15FA9">
              <w:t>tinning and die surface crazing</w:t>
            </w:r>
          </w:p>
          <w:p w:rsidR="00000000" w:rsidRPr="00C15FA9" w:rsidP="00C15FA9">
            <w:pPr>
              <w:pStyle w:val="BodyText"/>
            </w:pPr>
          </w:p>
        </w:tc>
      </w:tr>
    </w:tbl>
    <w:p w:rsidR="00000000" w:rsidRPr="00C15FA9" w:rsidP="00C15FA9">
      <w:pPr>
        <w:pStyle w:val="BodyText"/>
      </w:pPr>
    </w:p>
    <w:p w:rsidR="00000000" w:rsidRPr="00C15FA9" w:rsidP="00C15FA9">
      <w:pPr>
        <w:pStyle w:val="AllowPageBreak"/>
      </w:pPr>
    </w:p>
    <w:p w:rsidR="00000000" w:rsidRPr="00C15FA9" w:rsidP="00C15FA9">
      <w:pPr>
        <w:pStyle w:val="Heading1"/>
      </w:pPr>
      <w:bookmarkStart w:id="8" w:name="O_942929"/>
      <w:bookmarkEnd w:id="8"/>
      <w:r w:rsidRPr="00C15FA9">
        <w:t>Unit Mapping Information</w:t>
      </w:r>
    </w:p>
    <w:p w:rsidR="00000000" w:rsidRPr="00C15FA9" w:rsidP="002F21CA">
      <w:pPr>
        <w:pStyle w:val="BodyText"/>
      </w:pPr>
      <w:r w:rsidRPr="00C15FA9">
        <w:t xml:space="preserve">Release 1. Supersedes and is equivalent to MEM04003B Operate pressure die casting machine </w:t>
      </w:r>
    </w:p>
    <w:p w:rsidR="00000000" w:rsidRPr="00C15FA9" w:rsidP="00C15FA9">
      <w:pPr>
        <w:pStyle w:val="Heading1"/>
      </w:pPr>
      <w:bookmarkStart w:id="9" w:name="O_942922"/>
      <w:bookmarkEnd w:id="9"/>
      <w:r w:rsidRPr="00C15FA9">
        <w:t>Links</w:t>
      </w:r>
    </w:p>
    <w:p w:rsidR="00000000" w:rsidRPr="00C15FA9" w:rsidP="002F21CA">
      <w:pPr>
        <w:pStyle w:val="BodyText"/>
      </w:pPr>
      <w:r w:rsidRPr="00C15F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2294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15FA9" w:rsidP="002F21CA">
      <w:pPr>
        <w:pStyle w:val="BodyText"/>
        <w:sectPr w:rsidSect="00C15FA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15FA9" w:rsidP="00C15FA9">
      <w:pPr>
        <w:pStyle w:val="SuperHeading"/>
      </w:pPr>
      <w:r w:rsidRPr="00C15FA9">
        <w:t>Assessment Requirements for MEM04003 Operate pressure die casting machine</w:t>
      </w:r>
    </w:p>
    <w:p w:rsidR="00000000" w:rsidRPr="00C15FA9" w:rsidP="00C15FA9">
      <w:pPr>
        <w:pStyle w:val="Heading1"/>
      </w:pPr>
      <w:bookmarkStart w:id="10" w:name="O_942924"/>
      <w:bookmarkEnd w:id="10"/>
      <w:r w:rsidRPr="00C15FA9">
        <w:t>Modification History</w:t>
      </w:r>
    </w:p>
    <w:p w:rsidR="00000000" w:rsidRPr="00C15FA9" w:rsidP="002F21CA">
      <w:pPr>
        <w:pStyle w:val="BodyText"/>
      </w:pPr>
      <w:r w:rsidRPr="00C15FA9">
        <w:t xml:space="preserve">Release 1. Supersedes and is equivalent to MEM04003B Operate pressure die casting machine </w:t>
      </w:r>
    </w:p>
    <w:p w:rsidR="00000000" w:rsidRPr="00C15FA9" w:rsidP="00C15FA9">
      <w:pPr>
        <w:pStyle w:val="Heading1"/>
      </w:pPr>
      <w:bookmarkStart w:id="11" w:name="O_942927"/>
      <w:bookmarkEnd w:id="11"/>
      <w:r w:rsidRPr="00C15FA9">
        <w:t>Performance Evidence</w:t>
      </w:r>
    </w:p>
    <w:p w:rsidR="00000000" w:rsidRPr="00C15FA9" w:rsidP="002F21CA">
      <w:pPr>
        <w:pStyle w:val="BodyText"/>
      </w:pPr>
      <w:r w:rsidRPr="00C15FA9">
        <w:t>Evidence required to demonstrate competence in this unit must be relevant to and satisfy the requirements of the elements and p</w:t>
      </w:r>
      <w:r w:rsidRPr="00C15FA9">
        <w:t>erformance criteria on at least two (2) occasions and include:</w:t>
      </w:r>
    </w:p>
    <w:p w:rsidR="00000000" w:rsidRPr="00C15FA9" w:rsidP="00C15FA9">
      <w:pPr>
        <w:pStyle w:val="ListBullet"/>
      </w:pPr>
      <w:r w:rsidRPr="00C15FA9">
        <w:t xml:space="preserve">following work instructions, standard operating procedures (SOPs) and safe work practices </w:t>
      </w:r>
    </w:p>
    <w:p w:rsidR="00000000" w:rsidRPr="00C15FA9" w:rsidP="00C15FA9">
      <w:pPr>
        <w:pStyle w:val="ListBullet"/>
      </w:pPr>
      <w:r w:rsidRPr="00C15FA9">
        <w:t>identifying and interpreting specifications and other applicable reference documents for operating pr</w:t>
      </w:r>
      <w:r w:rsidRPr="00C15FA9">
        <w:t>essure die casting machine</w:t>
      </w:r>
    </w:p>
    <w:p w:rsidR="00000000" w:rsidRPr="00C15FA9" w:rsidP="00C15FA9">
      <w:pPr>
        <w:pStyle w:val="ListBullet"/>
      </w:pPr>
      <w:r w:rsidRPr="00C15FA9">
        <w:t>starting and operating pressure die casting machine, including conducting start-up procedures and all functions of the control panel</w:t>
      </w:r>
    </w:p>
    <w:p w:rsidR="00000000" w:rsidRPr="00C15FA9" w:rsidP="00C15FA9">
      <w:pPr>
        <w:pStyle w:val="ListBullet"/>
      </w:pPr>
      <w:r w:rsidRPr="00C15FA9">
        <w:t>operating machine to produce castings and carrying out visual inspection of first-off castings a</w:t>
      </w:r>
      <w:r w:rsidRPr="00C15FA9">
        <w:t>nd submitting for checking against specifications</w:t>
      </w:r>
    </w:p>
    <w:p w:rsidR="00000000" w:rsidRPr="00C15FA9" w:rsidP="00C15FA9">
      <w:pPr>
        <w:pStyle w:val="ListBullet"/>
      </w:pPr>
      <w:r w:rsidRPr="00C15FA9">
        <w:t>maintaining furnace at optimum operating temperature</w:t>
      </w:r>
    </w:p>
    <w:p w:rsidR="00000000" w:rsidRPr="00C15FA9" w:rsidP="00C15FA9">
      <w:pPr>
        <w:pStyle w:val="ListBullet"/>
      </w:pPr>
      <w:r w:rsidRPr="00C15FA9">
        <w:t>completing shutdown procedures.</w:t>
      </w:r>
    </w:p>
    <w:p w:rsidR="00000000" w:rsidRPr="00C15FA9" w:rsidP="00C15FA9">
      <w:pPr>
        <w:pStyle w:val="AllowPageBreak"/>
      </w:pPr>
    </w:p>
    <w:p w:rsidR="00000000" w:rsidRPr="00C15FA9" w:rsidP="00C15FA9">
      <w:pPr>
        <w:pStyle w:val="Heading1"/>
      </w:pPr>
      <w:bookmarkStart w:id="12" w:name="O_942926"/>
      <w:bookmarkEnd w:id="12"/>
      <w:r w:rsidRPr="00C15FA9">
        <w:t>Knowledge Evidence</w:t>
      </w:r>
    </w:p>
    <w:p w:rsidR="00000000" w:rsidRPr="00C15FA9" w:rsidP="002F21CA">
      <w:pPr>
        <w:pStyle w:val="BodyText"/>
      </w:pPr>
      <w:r w:rsidRPr="00C15FA9">
        <w:t>Evidence required to demonstrate the required knowledge for this unit must be rele</w:t>
      </w:r>
      <w:r w:rsidRPr="00C15FA9">
        <w:t>vant to and satisfy the requirements of the elements and performance criteria and include knowledge of:</w:t>
      </w:r>
    </w:p>
    <w:p w:rsidR="00000000" w:rsidRPr="00C15FA9" w:rsidP="00C15FA9">
      <w:pPr>
        <w:pStyle w:val="ListBullet"/>
      </w:pPr>
      <w:r w:rsidRPr="00C15FA9">
        <w:t>safe work practices and procedures and use of personal protective equipment (PPE)</w:t>
      </w:r>
    </w:p>
    <w:p w:rsidR="00000000" w:rsidRPr="00C15FA9" w:rsidP="00C15FA9">
      <w:pPr>
        <w:pStyle w:val="ListBullet"/>
      </w:pPr>
      <w:r w:rsidRPr="00C15FA9">
        <w:t xml:space="preserve">procedures for pre-start checks </w:t>
      </w:r>
    </w:p>
    <w:p w:rsidR="00000000" w:rsidRPr="00C15FA9" w:rsidP="00C15FA9">
      <w:pPr>
        <w:pStyle w:val="ListBullet"/>
      </w:pPr>
      <w:r w:rsidRPr="00C15FA9">
        <w:t>procedures for adjusting the shot si</w:t>
      </w:r>
      <w:r w:rsidRPr="00C15FA9">
        <w:t>ze and the effect of incorrect shot size on the quality of the die casting</w:t>
      </w:r>
    </w:p>
    <w:p w:rsidR="00000000" w:rsidRPr="00C15FA9" w:rsidP="00C15FA9">
      <w:pPr>
        <w:pStyle w:val="ListBullet"/>
      </w:pPr>
      <w:r w:rsidRPr="00C15FA9">
        <w:t>procedures for starting up the die casting machine and adjustments to be made to ensure correct operation</w:t>
      </w:r>
    </w:p>
    <w:p w:rsidR="00000000" w:rsidRPr="00C15FA9" w:rsidP="00C15FA9">
      <w:pPr>
        <w:pStyle w:val="ListBullet"/>
      </w:pPr>
      <w:r w:rsidRPr="00C15FA9">
        <w:t>removing runners from the die casting</w:t>
      </w:r>
    </w:p>
    <w:p w:rsidR="00000000" w:rsidRPr="00C15FA9" w:rsidP="00C15FA9">
      <w:pPr>
        <w:pStyle w:val="ListBullet"/>
      </w:pPr>
      <w:r w:rsidRPr="00C15FA9">
        <w:t>common faults in die castings and the</w:t>
      </w:r>
      <w:r w:rsidRPr="00C15FA9">
        <w:t>ir probable causes</w:t>
      </w:r>
    </w:p>
    <w:p w:rsidR="00000000" w:rsidRPr="00C15FA9" w:rsidP="00C15FA9">
      <w:pPr>
        <w:pStyle w:val="ListBullet"/>
      </w:pPr>
      <w:r w:rsidRPr="00C15FA9">
        <w:t xml:space="preserve">procedures for inspecting die castings for common faults and probable causes </w:t>
      </w:r>
    </w:p>
    <w:p w:rsidR="00000000" w:rsidRPr="00C15FA9" w:rsidP="00C15FA9">
      <w:pPr>
        <w:pStyle w:val="ListBullet"/>
      </w:pPr>
      <w:r w:rsidRPr="00C15FA9">
        <w:t>checking first-off castings for conformance to specification</w:t>
      </w:r>
    </w:p>
    <w:p w:rsidR="00000000" w:rsidRPr="00C15FA9" w:rsidP="00C15FA9">
      <w:pPr>
        <w:pStyle w:val="ListBullet"/>
      </w:pPr>
      <w:r w:rsidRPr="00C15FA9">
        <w:t>shutting down the machine</w:t>
      </w:r>
    </w:p>
    <w:p w:rsidR="00000000" w:rsidRPr="00C15FA9" w:rsidP="00C15FA9">
      <w:pPr>
        <w:pStyle w:val="ListBullet"/>
      </w:pPr>
      <w:r w:rsidRPr="00C15FA9">
        <w:t>function of nitrogen and vacuum systems in the die casting process and t</w:t>
      </w:r>
      <w:r w:rsidRPr="00C15FA9">
        <w:t>he procedures for checking and adjusting</w:t>
      </w:r>
    </w:p>
    <w:p w:rsidR="00000000" w:rsidRPr="00C15FA9" w:rsidP="00C15FA9">
      <w:pPr>
        <w:pStyle w:val="ListBullet"/>
      </w:pPr>
      <w:r w:rsidRPr="00C15FA9">
        <w:t>function of a picking robot and the component gripper and procedures for adjusting the picking robot and effects that this can cause</w:t>
      </w:r>
    </w:p>
    <w:p w:rsidR="00000000" w:rsidRPr="00C15FA9" w:rsidP="00C15FA9">
      <w:pPr>
        <w:pStyle w:val="ListBullet"/>
      </w:pPr>
      <w:r w:rsidRPr="00C15FA9">
        <w:t>reasons for spraying the die and procedures for adjusting the die spray nozzles</w:t>
      </w:r>
    </w:p>
    <w:p w:rsidR="00000000" w:rsidRPr="00C15FA9" w:rsidP="00C15FA9">
      <w:pPr>
        <w:pStyle w:val="ListBullet"/>
      </w:pPr>
      <w:r w:rsidRPr="00C15FA9">
        <w:t>op</w:t>
      </w:r>
      <w:r w:rsidRPr="00C15FA9">
        <w:t>erations to be performed subsequent to die casting the product</w:t>
      </w:r>
    </w:p>
    <w:p w:rsidR="00000000" w:rsidRPr="00C15FA9" w:rsidP="00C15FA9">
      <w:pPr>
        <w:pStyle w:val="ListBullet"/>
      </w:pPr>
      <w:r w:rsidRPr="00C15FA9">
        <w:t>tools and equipment used in die casting</w:t>
      </w:r>
    </w:p>
    <w:p w:rsidR="00000000" w:rsidRPr="00C15FA9" w:rsidP="00C15FA9">
      <w:pPr>
        <w:pStyle w:val="ListBullet"/>
      </w:pPr>
      <w:r w:rsidRPr="00C15FA9">
        <w:t>methods of transporting and conveying the die cast product</w:t>
      </w:r>
    </w:p>
    <w:p w:rsidR="00000000" w:rsidRPr="00C15FA9" w:rsidP="00C15FA9">
      <w:pPr>
        <w:pStyle w:val="ListBullet"/>
      </w:pPr>
      <w:r w:rsidRPr="00C15FA9">
        <w:t>die casting process, including the effects of the adjustment of each machine control has on th</w:t>
      </w:r>
      <w:r w:rsidRPr="00C15FA9">
        <w:t>e quality of the die casting produced</w:t>
      </w:r>
    </w:p>
    <w:p w:rsidR="00000000" w:rsidRPr="00C15FA9" w:rsidP="00C15FA9">
      <w:pPr>
        <w:pStyle w:val="ListBullet"/>
      </w:pPr>
      <w:r w:rsidRPr="00C15FA9">
        <w:t>die casting machine operation, including operating parameters and maintenance of liquid levels</w:t>
      </w:r>
    </w:p>
    <w:p w:rsidR="00000000" w:rsidRPr="00C15FA9" w:rsidP="00C15FA9">
      <w:pPr>
        <w:pStyle w:val="ListBullet"/>
      </w:pPr>
      <w:r w:rsidRPr="00C15FA9">
        <w:t>damage that can be caused to castings through inappropriate handling and storage</w:t>
      </w:r>
    </w:p>
    <w:p w:rsidR="00000000" w:rsidRPr="00C15FA9" w:rsidP="00C15FA9">
      <w:pPr>
        <w:pStyle w:val="ListBullet"/>
      </w:pPr>
      <w:r w:rsidRPr="00C15FA9">
        <w:t>specifications of the die cast product.</w:t>
      </w:r>
    </w:p>
    <w:p w:rsidR="00000000" w:rsidRPr="00C15FA9" w:rsidP="00C15FA9">
      <w:pPr>
        <w:pStyle w:val="AllowPageBreak"/>
      </w:pPr>
    </w:p>
    <w:p w:rsidR="00000000" w:rsidRPr="00C15FA9" w:rsidP="00C15FA9">
      <w:pPr>
        <w:pStyle w:val="Heading1"/>
      </w:pPr>
      <w:bookmarkStart w:id="13" w:name="O_942925"/>
      <w:bookmarkEnd w:id="13"/>
      <w:r w:rsidRPr="00C15FA9">
        <w:t>Assessment Conditions</w:t>
      </w:r>
    </w:p>
    <w:p w:rsidR="00000000" w:rsidRPr="00C15FA9" w:rsidP="00C15FA9">
      <w:pPr>
        <w:pStyle w:val="ListBullet"/>
      </w:pPr>
      <w:r w:rsidRPr="00C15FA9">
        <w:t>Assessors must:</w:t>
      </w:r>
    </w:p>
    <w:p w:rsidR="00000000" w:rsidRPr="00C15FA9" w:rsidP="00C15FA9">
      <w:pPr>
        <w:pStyle w:val="ListBullet2"/>
      </w:pPr>
      <w:r w:rsidRPr="00C15FA9">
        <w:t>have vocational competency in operating pressure die casting machines at least to the level being assessed with relevant industry knowledge and experience</w:t>
      </w:r>
    </w:p>
    <w:p w:rsidR="00000000" w:rsidRPr="00C15FA9" w:rsidP="00C15FA9">
      <w:pPr>
        <w:pStyle w:val="ListBullet2"/>
      </w:pPr>
      <w:r w:rsidRPr="00C15FA9">
        <w:t xml:space="preserve">satisfy the assessor requirements in the </w:t>
      </w:r>
      <w:r w:rsidRPr="00C15FA9">
        <w:rPr>
          <w:rStyle w:val="Emphasis"/>
        </w:rPr>
        <w:t>Stan</w:t>
      </w:r>
      <w:r w:rsidRPr="00C15FA9">
        <w:rPr>
          <w:rStyle w:val="Emphasis"/>
        </w:rPr>
        <w:t xml:space="preserve">dards for Registered Training Organisations 2015 </w:t>
      </w:r>
      <w:r w:rsidRPr="00C15FA9">
        <w:t>or its replacement</w:t>
      </w:r>
      <w:r w:rsidRPr="00C15FA9">
        <w:rPr>
          <w:rStyle w:val="Emphasis"/>
        </w:rPr>
        <w:t xml:space="preserve"> </w:t>
      </w:r>
      <w:r w:rsidRPr="00C15FA9">
        <w:t xml:space="preserve">and comply with the </w:t>
      </w:r>
      <w:r w:rsidRPr="00C15FA9">
        <w:rPr>
          <w:rStyle w:val="Emphasis"/>
        </w:rPr>
        <w:t xml:space="preserve">National Vocational Education and Training Regulator Act 2011, </w:t>
      </w:r>
      <w:r w:rsidRPr="00C15FA9">
        <w:t>its replacement</w:t>
      </w:r>
      <w:r w:rsidRPr="00C15FA9">
        <w:rPr>
          <w:rStyle w:val="Emphasis"/>
        </w:rPr>
        <w:t xml:space="preserve"> </w:t>
      </w:r>
      <w:r w:rsidRPr="00C15FA9">
        <w:t>or equivalent legislation covering VET regulation in a non-referring state/territory as t</w:t>
      </w:r>
      <w:r w:rsidRPr="00C15FA9">
        <w:t>he case requires</w:t>
      </w:r>
    </w:p>
    <w:p w:rsidR="00000000" w:rsidRPr="00C15FA9" w:rsidP="00C15FA9">
      <w:pPr>
        <w:pStyle w:val="ListBullet"/>
      </w:pPr>
      <w:r w:rsidRPr="00C15FA9">
        <w:t>Where possible assessment must occur in operational workplace situations. Where this is not possible or where personal safety or environmental damage are limiting factors, assessment must occur in a sufficiently rigorous simulated environ</w:t>
      </w:r>
      <w:r w:rsidRPr="00C15FA9">
        <w:t>ment that reflects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C15FA9" w:rsidP="00C15FA9">
      <w:pPr>
        <w:pStyle w:val="ListBullet"/>
      </w:pPr>
      <w:r w:rsidRPr="00C15FA9">
        <w:t>Conditions for as</w:t>
      </w:r>
      <w:r w:rsidRPr="00C15FA9">
        <w:t>sessment must include access to all tools, equipment, materials and documentation required, including relevant workplace procedures, product and manufacturing specifications</w:t>
      </w:r>
    </w:p>
    <w:p w:rsidR="00000000" w:rsidRPr="00C15FA9" w:rsidP="00C15FA9">
      <w:pPr>
        <w:pStyle w:val="ListBullet"/>
      </w:pPr>
      <w:r w:rsidRPr="00C15FA9">
        <w:t xml:space="preserve">Assessment processes and techniques must be appropriate to the language, literacy </w:t>
      </w:r>
      <w:r w:rsidRPr="00C15FA9">
        <w:t>and numeracy requirements of the work being performed and the needs of the candidate.</w:t>
      </w:r>
    </w:p>
    <w:p w:rsidR="00000000" w:rsidRPr="00C15FA9" w:rsidP="00C15FA9">
      <w:pPr>
        <w:pStyle w:val="AllowPageBreak"/>
      </w:pPr>
    </w:p>
    <w:p w:rsidR="00000000" w:rsidRPr="00C15FA9" w:rsidP="00C15FA9">
      <w:pPr>
        <w:pStyle w:val="Heading1"/>
      </w:pPr>
      <w:bookmarkStart w:id="14" w:name="O_942923"/>
      <w:bookmarkEnd w:id="14"/>
      <w:r w:rsidRPr="00C15FA9">
        <w:t>Links</w:t>
      </w:r>
    </w:p>
    <w:p w:rsidR="00000000" w:rsidRPr="00C15FA9" w:rsidP="002F21CA">
      <w:pPr>
        <w:pStyle w:val="BodyText"/>
      </w:pPr>
      <w:r w:rsidRPr="00C15F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2294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15FA9" w:rsidP="00C15FA9"/>
    <w:sectPr w:rsidSect="00C15FA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F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FA9" w:rsidRPr="002F21CA" w:rsidP="002F21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F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1CA" w:rsidP="00C15F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F21CA" w:rsidP="00C15F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F21CA" w:rsidP="00C15FA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FA9" w:rsidP="00C15F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F21CA">
      <w:t>Approved</w:t>
    </w:r>
    <w:r w:rsidR="002F21C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F21C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F21CA">
      <w:rPr>
        <w:noProof/>
      </w:rPr>
      <w:t>5</w:t>
    </w:r>
    <w:r>
      <w:rPr>
        <w:noProof/>
      </w:rPr>
      <w:fldChar w:fldCharType="end"/>
    </w:r>
  </w:p>
  <w:p w:rsidR="00C15FA9" w:rsidP="00C15F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F21C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F21CA">
      <w:t>Manufacturing Industry Skills Alliance</w:t>
    </w:r>
    <w:r w:rsidR="002F21CA">
      <w:fldChar w:fldCharType="end"/>
    </w:r>
  </w:p>
  <w:p w:rsidR="00C15FA9" w:rsidP="00C15F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F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1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5FA9" w:rsidRPr="002F21CA" w:rsidP="002F21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F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1CA" w:rsidRPr="002D2AF8" w:rsidP="00C15F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MEM04003 Operate pressure die casting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F21CA" w:rsidP="00C15FA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FA9" w:rsidRPr="002D2AF8" w:rsidP="00C15F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F21CA">
      <w:t>MEM04003 Operate pressure die casting machine</w:t>
    </w:r>
    <w:r w:rsidR="002F21C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F21CA">
      <w:rPr>
        <w:noProof/>
      </w:rPr>
      <w:t>1 March 2025</w:t>
    </w:r>
    <w:r>
      <w:fldChar w:fldCharType="end"/>
    </w:r>
  </w:p>
  <w:p w:rsidR="00C15FA9" w:rsidP="00C15F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62C9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5E32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3AD1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5F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5F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5F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5F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5F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5F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5F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5F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5F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5F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5F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5FA9"/>
  </w:style>
  <w:style w:type="character" w:customStyle="1" w:styleId="Heading1Char">
    <w:name w:val="Heading 1 Char"/>
    <w:basedOn w:val="DefaultParagraphFont"/>
    <w:link w:val="Heading1"/>
    <w:rsid w:val="00C15F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5F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5F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5FA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5FA9"/>
    <w:rPr>
      <w:b/>
      <w:spacing w:val="0"/>
    </w:rPr>
  </w:style>
  <w:style w:type="paragraph" w:styleId="ListBullet2">
    <w:name w:val="List Bullet 2"/>
    <w:basedOn w:val="List2"/>
    <w:rsid w:val="00C15FA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15FA9"/>
    <w:rPr>
      <w:i/>
    </w:rPr>
  </w:style>
  <w:style w:type="paragraph" w:customStyle="1" w:styleId="SuperHeading">
    <w:name w:val="SuperHeading"/>
    <w:basedOn w:val="Normal"/>
    <w:rsid w:val="00C15F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5F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5F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5F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5F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5F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5F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5F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5F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5F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5F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5F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5F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5F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5F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5F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5F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5F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5F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5F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5F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5F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5F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5F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5F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5F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5F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5F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5F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5F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5F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5F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5F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5FA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15F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5F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5F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5FA9"/>
  </w:style>
  <w:style w:type="paragraph" w:styleId="TableofFigures">
    <w:name w:val="table of figures"/>
    <w:basedOn w:val="Normal"/>
    <w:next w:val="Normal"/>
    <w:semiHidden/>
    <w:rsid w:val="00C15F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5F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5FA9"/>
    <w:rPr>
      <w:rFonts w:ascii="Wingdings" w:hAnsi="Wingdings"/>
    </w:rPr>
  </w:style>
  <w:style w:type="paragraph" w:customStyle="1" w:styleId="TableHeading">
    <w:name w:val="Table Heading"/>
    <w:basedOn w:val="HeadingBase"/>
    <w:rsid w:val="00C15F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5FA9"/>
    <w:rPr>
      <w:color w:val="0033CC"/>
      <w:u w:val="none"/>
    </w:rPr>
  </w:style>
  <w:style w:type="paragraph" w:customStyle="1" w:styleId="BodyTextRight">
    <w:name w:val="Body Text Right"/>
    <w:basedOn w:val="BodyText"/>
    <w:rsid w:val="00C15F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5F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5F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5F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5F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5F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5FA9"/>
    <w:rPr>
      <w:sz w:val="32"/>
    </w:rPr>
  </w:style>
  <w:style w:type="paragraph" w:customStyle="1" w:styleId="HeadingProcedure">
    <w:name w:val="Heading Procedure"/>
    <w:basedOn w:val="HeadingBase"/>
    <w:next w:val="Normal"/>
    <w:rsid w:val="00C15F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5FA9"/>
    <w:pPr>
      <w:spacing w:before="60" w:after="60"/>
    </w:pPr>
  </w:style>
  <w:style w:type="paragraph" w:styleId="ListContinue">
    <w:name w:val="List Continue"/>
    <w:basedOn w:val="List"/>
    <w:rsid w:val="00C15FA9"/>
    <w:pPr>
      <w:ind w:firstLine="0"/>
    </w:pPr>
  </w:style>
  <w:style w:type="paragraph" w:customStyle="1" w:styleId="ListNote">
    <w:name w:val="List Note"/>
    <w:basedOn w:val="List"/>
    <w:rsid w:val="00C15F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5F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5F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5FA9"/>
    <w:rPr>
      <w:rFonts w:ascii="Courier New" w:hAnsi="Courier New"/>
    </w:rPr>
  </w:style>
  <w:style w:type="paragraph" w:customStyle="1" w:styleId="NoteBullet">
    <w:name w:val="Note Bullet"/>
    <w:basedOn w:val="Note"/>
    <w:rsid w:val="00C15F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5F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5F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5F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5F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5F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5F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5FA9"/>
    <w:rPr>
      <w:b/>
      <w:smallCaps/>
    </w:rPr>
  </w:style>
  <w:style w:type="paragraph" w:customStyle="1" w:styleId="TableListNumber">
    <w:name w:val="Table List Number"/>
    <w:basedOn w:val="ListNumber"/>
    <w:rsid w:val="00C15F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5F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5FA9"/>
    <w:pPr>
      <w:numPr>
        <w:numId w:val="9"/>
      </w:numPr>
    </w:pPr>
  </w:style>
  <w:style w:type="paragraph" w:customStyle="1" w:styleId="ListAlpha2">
    <w:name w:val="List Alpha 2"/>
    <w:basedOn w:val="List2"/>
    <w:rsid w:val="00C15FA9"/>
    <w:pPr>
      <w:numPr>
        <w:numId w:val="8"/>
      </w:numPr>
    </w:pPr>
  </w:style>
  <w:style w:type="paragraph" w:styleId="List2">
    <w:name w:val="List 2"/>
    <w:basedOn w:val="BodyText"/>
    <w:rsid w:val="00C15F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5F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5F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5F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5F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5F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5FA9"/>
    <w:pPr>
      <w:numPr>
        <w:numId w:val="4"/>
      </w:numPr>
    </w:pPr>
  </w:style>
  <w:style w:type="paragraph" w:styleId="ListContinue2">
    <w:name w:val="List Continue 2"/>
    <w:basedOn w:val="List2"/>
    <w:rsid w:val="00C15FA9"/>
    <w:pPr>
      <w:ind w:firstLine="0"/>
    </w:pPr>
  </w:style>
  <w:style w:type="paragraph" w:styleId="ListContinue3">
    <w:name w:val="List Continue 3"/>
    <w:basedOn w:val="List3"/>
    <w:rsid w:val="00C15FA9"/>
    <w:pPr>
      <w:ind w:left="1021" w:firstLine="0"/>
    </w:pPr>
  </w:style>
  <w:style w:type="paragraph" w:styleId="ListContinue4">
    <w:name w:val="List Continue 4"/>
    <w:basedOn w:val="List4"/>
    <w:rsid w:val="00C15FA9"/>
    <w:pPr>
      <w:ind w:firstLine="0"/>
    </w:pPr>
  </w:style>
  <w:style w:type="paragraph" w:styleId="ListContinue5">
    <w:name w:val="List Continue 5"/>
    <w:basedOn w:val="List5"/>
    <w:rsid w:val="00C15FA9"/>
    <w:pPr>
      <w:ind w:firstLine="0"/>
    </w:pPr>
  </w:style>
  <w:style w:type="paragraph" w:styleId="ListNumber3">
    <w:name w:val="List Number 3"/>
    <w:basedOn w:val="List3"/>
    <w:rsid w:val="00C15FA9"/>
    <w:pPr>
      <w:numPr>
        <w:numId w:val="5"/>
      </w:numPr>
    </w:pPr>
  </w:style>
  <w:style w:type="paragraph" w:styleId="ListNumber4">
    <w:name w:val="List Number 4"/>
    <w:basedOn w:val="List4"/>
    <w:rsid w:val="00C15FA9"/>
    <w:pPr>
      <w:numPr>
        <w:numId w:val="6"/>
      </w:numPr>
    </w:pPr>
  </w:style>
  <w:style w:type="paragraph" w:styleId="ListNumber5">
    <w:name w:val="List Number 5"/>
    <w:basedOn w:val="List5"/>
    <w:rsid w:val="00C15FA9"/>
    <w:pPr>
      <w:numPr>
        <w:numId w:val="7"/>
      </w:numPr>
    </w:pPr>
  </w:style>
  <w:style w:type="paragraph" w:styleId="BlockText">
    <w:name w:val="Block Text"/>
    <w:basedOn w:val="Normal"/>
    <w:rsid w:val="00C15F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5F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5FA9"/>
    <w:rPr>
      <w:sz w:val="16"/>
      <w:vertAlign w:val="superscript"/>
    </w:rPr>
  </w:style>
  <w:style w:type="character" w:customStyle="1" w:styleId="Symbols">
    <w:name w:val="Symbols"/>
    <w:basedOn w:val="DefaultParagraphFont"/>
    <w:rsid w:val="00C15FA9"/>
    <w:rPr>
      <w:rFonts w:ascii="Symbol" w:hAnsi="Symbol"/>
    </w:rPr>
  </w:style>
  <w:style w:type="character" w:customStyle="1" w:styleId="MenuOptions">
    <w:name w:val="Menu Options"/>
    <w:basedOn w:val="DefaultParagraphFont"/>
    <w:rsid w:val="00C15F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5FA9"/>
    <w:rPr>
      <w:b/>
    </w:rPr>
  </w:style>
  <w:style w:type="character" w:customStyle="1" w:styleId="Underlined">
    <w:name w:val="Underlined"/>
    <w:basedOn w:val="DefaultParagraphFont"/>
    <w:rsid w:val="00C15FA9"/>
    <w:rPr>
      <w:u w:val="single"/>
    </w:rPr>
  </w:style>
  <w:style w:type="paragraph" w:customStyle="1" w:styleId="TableBodyTextRight">
    <w:name w:val="Table Body Text Right"/>
    <w:basedOn w:val="TableBodyText"/>
    <w:rsid w:val="00C15F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5FA9"/>
    <w:rPr>
      <w:sz w:val="18"/>
    </w:rPr>
  </w:style>
  <w:style w:type="paragraph" w:customStyle="1" w:styleId="BodySmallRight">
    <w:name w:val="Body Small Right"/>
    <w:basedOn w:val="BodyTextRight"/>
    <w:rsid w:val="00C15FA9"/>
    <w:rPr>
      <w:sz w:val="18"/>
      <w:szCs w:val="18"/>
    </w:rPr>
  </w:style>
  <w:style w:type="paragraph" w:customStyle="1" w:styleId="MarginEdition">
    <w:name w:val="Margin Edition"/>
    <w:basedOn w:val="MarginNote"/>
    <w:rsid w:val="00C15F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5FA9"/>
    <w:rPr>
      <w:sz w:val="2"/>
      <w:szCs w:val="2"/>
    </w:rPr>
  </w:style>
  <w:style w:type="character" w:customStyle="1" w:styleId="Small">
    <w:name w:val="Small"/>
    <w:basedOn w:val="DefaultParagraphFont"/>
    <w:rsid w:val="00C15FA9"/>
    <w:rPr>
      <w:sz w:val="16"/>
    </w:rPr>
  </w:style>
  <w:style w:type="paragraph" w:customStyle="1" w:styleId="WideTable">
    <w:name w:val="Wide Table"/>
    <w:basedOn w:val="Normal"/>
    <w:rsid w:val="00C15F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5FA9"/>
  </w:style>
  <w:style w:type="paragraph" w:styleId="Quote">
    <w:name w:val="Quote"/>
    <w:basedOn w:val="Heading1"/>
    <w:link w:val="QuoteChar"/>
    <w:qFormat/>
    <w:rsid w:val="00C15F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5F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5FA9"/>
    <w:pPr>
      <w:pageBreakBefore/>
    </w:pPr>
  </w:style>
  <w:style w:type="paragraph" w:customStyle="1" w:styleId="Border">
    <w:name w:val="Border"/>
    <w:basedOn w:val="Normal"/>
    <w:qFormat/>
    <w:rsid w:val="00C15F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5F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5F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5F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5F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5F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5F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5F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5F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5FA9"/>
    <w:rPr>
      <w:u w:val="single"/>
    </w:rPr>
  </w:style>
  <w:style w:type="character" w:customStyle="1" w:styleId="BoldandItalics">
    <w:name w:val="Bold and Italics"/>
    <w:qFormat/>
    <w:rsid w:val="00C15FA9"/>
    <w:rPr>
      <w:b/>
      <w:i/>
      <w:u w:val="none"/>
    </w:rPr>
  </w:style>
  <w:style w:type="paragraph" w:styleId="BalloonText">
    <w:name w:val="Balloon Text"/>
    <w:basedOn w:val="Normal"/>
    <w:link w:val="BalloonTextChar"/>
    <w:rsid w:val="00C15F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5F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5F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5F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5F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5F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5FA9"/>
    <w:pPr>
      <w:spacing w:before="0" w:after="0"/>
    </w:pPr>
  </w:style>
  <w:style w:type="paragraph" w:customStyle="1" w:styleId="BodyTextBold">
    <w:name w:val="Body Text Bold"/>
    <w:basedOn w:val="BodyText"/>
    <w:qFormat/>
    <w:rsid w:val="00C15FA9"/>
    <w:rPr>
      <w:b/>
    </w:rPr>
  </w:style>
  <w:style w:type="character" w:styleId="Hyperlink">
    <w:name w:val="Hyperlink"/>
    <w:basedOn w:val="DefaultParagraphFont"/>
    <w:uiPriority w:val="99"/>
    <w:unhideWhenUsed/>
    <w:rsid w:val="002F21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1154</Words>
  <Characters>7135</Characters>
  <Application>Microsoft Office Word</Application>
  <DocSecurity>0</DocSecurity>
  <Lines>264</Lines>
  <Paragraphs>159</Paragraphs>
  <ScaleCrop>false</ScaleCrop>
  <Company>Author-it Software Corporation Ltd.</Company>
  <LinksUpToDate>false</LinksUpToDate>
  <CharactersWithSpaces>8130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MEM04003 Operate pressure die casting machine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2025-03-01T12:53:00Z</dcterms:created>
  <dcterms:modified xsi:type="dcterms:W3CDTF">2025-03-01T12:53:00Z</dcterms:modified>
</cp:coreProperties>
</file>