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C77" w:rsidP="004F3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MEM04003 Operate pressure die casting machine</w:t>
      </w:r>
      <w:r>
        <w:fldChar w:fldCharType="end"/>
      </w:r>
    </w:p>
    <w:p w:rsidR="004F3C77" w:rsidP="004F3C77">
      <w:pPr>
        <w:pStyle w:val="Version"/>
        <w:sectPr w:rsidSect="00261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EB5" w:rsidP="00261EB5">
      <w:pPr>
        <w:pStyle w:val="SuperHeading"/>
      </w:pPr>
      <w:r w:rsidRPr="00261EB5">
        <w:t>Assessment Requirements for MEM04003 Operate pressure die casting machine</w:t>
      </w:r>
    </w:p>
    <w:p w:rsidR="00000000" w:rsidRPr="00261EB5" w:rsidP="00261EB5">
      <w:pPr>
        <w:pStyle w:val="Heading1"/>
      </w:pPr>
      <w:bookmarkStart w:id="1" w:name="O_942924"/>
      <w:bookmarkEnd w:id="1"/>
      <w:r w:rsidRPr="00261EB5">
        <w:t>Modification History</w:t>
      </w:r>
    </w:p>
    <w:p w:rsidR="00000000" w:rsidRPr="00261EB5" w:rsidP="004F3C77">
      <w:pPr>
        <w:pStyle w:val="BodyText"/>
      </w:pPr>
      <w:r w:rsidRPr="00261EB5">
        <w:t xml:space="preserve">Release 1. Supersedes and is equivalent to MEM04003B Operate pressure die casting machine </w:t>
      </w:r>
    </w:p>
    <w:p w:rsidR="00000000" w:rsidRPr="00261EB5" w:rsidP="00261EB5">
      <w:pPr>
        <w:pStyle w:val="Heading1"/>
      </w:pPr>
      <w:bookmarkStart w:id="2" w:name="O_942927"/>
      <w:bookmarkEnd w:id="2"/>
      <w:r w:rsidRPr="00261EB5">
        <w:t>Performance Evidence</w:t>
      </w:r>
    </w:p>
    <w:p w:rsidR="00000000" w:rsidRPr="00261EB5" w:rsidP="004F3C77">
      <w:pPr>
        <w:pStyle w:val="BodyText"/>
      </w:pPr>
      <w:r w:rsidRPr="00261EB5">
        <w:t>Evidence required to demonstrate competence in this unit must be relevant to and satisfy the requirements of the elements and performance criteria on at least two (2) occasions and include:</w:t>
      </w:r>
    </w:p>
    <w:p w:rsidR="00000000" w:rsidRPr="00261EB5" w:rsidP="00261EB5">
      <w:pPr>
        <w:pStyle w:val="ListBullet"/>
      </w:pPr>
      <w:r w:rsidRPr="00261EB5">
        <w:t>following work instructions, standard operating procedures (SOPs)</w:t>
      </w:r>
      <w:r w:rsidRPr="00261EB5">
        <w:t xml:space="preserve"> and safe work practices </w:t>
      </w:r>
    </w:p>
    <w:p w:rsidR="00000000" w:rsidRPr="00261EB5" w:rsidP="00261EB5">
      <w:pPr>
        <w:pStyle w:val="ListBullet"/>
      </w:pPr>
      <w:r w:rsidRPr="00261EB5">
        <w:t>identifying and interpreting specifications and other applicable reference documents for operating pressure die casting machine</w:t>
      </w:r>
    </w:p>
    <w:p w:rsidR="00000000" w:rsidRPr="00261EB5" w:rsidP="00261EB5">
      <w:pPr>
        <w:pStyle w:val="ListBullet"/>
      </w:pPr>
      <w:r w:rsidRPr="00261EB5">
        <w:t xml:space="preserve">starting and operating pressure die casting machine, including conducting start-up procedures and all </w:t>
      </w:r>
      <w:r w:rsidRPr="00261EB5">
        <w:t>functions of the control panel</w:t>
      </w:r>
    </w:p>
    <w:p w:rsidR="00000000" w:rsidRPr="00261EB5" w:rsidP="00261EB5">
      <w:pPr>
        <w:pStyle w:val="ListBullet"/>
      </w:pPr>
      <w:r w:rsidRPr="00261EB5">
        <w:t>operating machine to produce castings and carrying out visual inspection of first-off castings and submitting for checking against specifications</w:t>
      </w:r>
    </w:p>
    <w:p w:rsidR="00000000" w:rsidRPr="00261EB5" w:rsidP="00261EB5">
      <w:pPr>
        <w:pStyle w:val="ListBullet"/>
      </w:pPr>
      <w:r w:rsidRPr="00261EB5">
        <w:t>maintaining furnace at optimum operating temperature</w:t>
      </w:r>
    </w:p>
    <w:p w:rsidR="00000000" w:rsidRPr="00261EB5" w:rsidP="00261EB5">
      <w:pPr>
        <w:pStyle w:val="ListBullet"/>
      </w:pPr>
      <w:r w:rsidRPr="00261EB5">
        <w:t>completing shutdown proced</w:t>
      </w:r>
      <w:r w:rsidRPr="00261EB5">
        <w:t>ures.</w:t>
      </w:r>
    </w:p>
    <w:p w:rsidR="00000000" w:rsidRPr="00261EB5" w:rsidP="00261EB5">
      <w:pPr>
        <w:pStyle w:val="AllowPageBreak"/>
      </w:pPr>
    </w:p>
    <w:p w:rsidR="00000000" w:rsidRPr="00261EB5" w:rsidP="00261EB5">
      <w:pPr>
        <w:pStyle w:val="Heading1"/>
      </w:pPr>
      <w:bookmarkStart w:id="3" w:name="O_942926"/>
      <w:bookmarkEnd w:id="3"/>
      <w:r w:rsidRPr="00261EB5">
        <w:t>Knowledge Evidence</w:t>
      </w:r>
    </w:p>
    <w:p w:rsidR="00000000" w:rsidRPr="00261EB5" w:rsidP="004F3C77">
      <w:pPr>
        <w:pStyle w:val="BodyText"/>
      </w:pPr>
      <w:r w:rsidRPr="00261EB5">
        <w:t>Evidence required to demonstrate the required knowledge for this unit must be relevant to and satisfy the requirements of the elements and performance criteria and include knowledge of:</w:t>
      </w:r>
    </w:p>
    <w:p w:rsidR="00000000" w:rsidRPr="00261EB5" w:rsidP="00261EB5">
      <w:pPr>
        <w:pStyle w:val="ListBullet"/>
      </w:pPr>
      <w:r w:rsidRPr="00261EB5">
        <w:t>safe work practices and pro</w:t>
      </w:r>
      <w:r w:rsidRPr="00261EB5">
        <w:t>cedures and use of personal protective equipment (PPE)</w:t>
      </w:r>
    </w:p>
    <w:p w:rsidR="00000000" w:rsidRPr="00261EB5" w:rsidP="00261EB5">
      <w:pPr>
        <w:pStyle w:val="ListBullet"/>
      </w:pPr>
      <w:r w:rsidRPr="00261EB5">
        <w:t xml:space="preserve">procedures for pre-start checks </w:t>
      </w:r>
    </w:p>
    <w:p w:rsidR="00000000" w:rsidRPr="00261EB5" w:rsidP="00261EB5">
      <w:pPr>
        <w:pStyle w:val="ListBullet"/>
      </w:pPr>
      <w:r w:rsidRPr="00261EB5">
        <w:t>procedures for adjusting the shot size and the effect of incorrect shot size on the quality of the die casting</w:t>
      </w:r>
    </w:p>
    <w:p w:rsidR="00000000" w:rsidRPr="00261EB5" w:rsidP="00261EB5">
      <w:pPr>
        <w:pStyle w:val="ListBullet"/>
      </w:pPr>
      <w:r w:rsidRPr="00261EB5">
        <w:t>procedures for starting up the die casting machine and ad</w:t>
      </w:r>
      <w:r w:rsidRPr="00261EB5">
        <w:t>justments to be made to ensure correct operation</w:t>
      </w:r>
    </w:p>
    <w:p w:rsidR="00000000" w:rsidRPr="00261EB5" w:rsidP="00261EB5">
      <w:pPr>
        <w:pStyle w:val="ListBullet"/>
      </w:pPr>
      <w:r w:rsidRPr="00261EB5">
        <w:t>removing runners from the die casting</w:t>
      </w:r>
    </w:p>
    <w:p w:rsidR="00000000" w:rsidRPr="00261EB5" w:rsidP="00261EB5">
      <w:pPr>
        <w:pStyle w:val="ListBullet"/>
      </w:pPr>
      <w:r w:rsidRPr="00261EB5">
        <w:t>common faults in die castings and their probable causes</w:t>
      </w:r>
    </w:p>
    <w:p w:rsidR="00000000" w:rsidRPr="00261EB5" w:rsidP="00261EB5">
      <w:pPr>
        <w:pStyle w:val="ListBullet"/>
      </w:pPr>
      <w:r w:rsidRPr="00261EB5">
        <w:t xml:space="preserve">procedures for inspecting die castings for common faults and probable causes </w:t>
      </w:r>
    </w:p>
    <w:p w:rsidR="00000000" w:rsidRPr="00261EB5" w:rsidP="00261EB5">
      <w:pPr>
        <w:pStyle w:val="ListBullet"/>
      </w:pPr>
      <w:r w:rsidRPr="00261EB5">
        <w:t>checking first-off castings for conformance to specification</w:t>
      </w:r>
    </w:p>
    <w:p w:rsidR="00000000" w:rsidRPr="00261EB5" w:rsidP="00261EB5">
      <w:pPr>
        <w:pStyle w:val="ListBullet"/>
      </w:pPr>
      <w:r w:rsidRPr="00261EB5">
        <w:t>shutting down the machine</w:t>
      </w:r>
    </w:p>
    <w:p w:rsidR="00000000" w:rsidRPr="00261EB5" w:rsidP="00261EB5">
      <w:pPr>
        <w:pStyle w:val="ListBullet"/>
      </w:pPr>
      <w:r w:rsidRPr="00261EB5">
        <w:t>function of nitrogen and vacuum systems in the die casting process and the procedures for checking and adjusting</w:t>
      </w:r>
    </w:p>
    <w:p w:rsidR="00000000" w:rsidRPr="00261EB5" w:rsidP="00261EB5">
      <w:pPr>
        <w:pStyle w:val="ListBullet"/>
      </w:pPr>
      <w:r w:rsidRPr="00261EB5">
        <w:t>function of a picking robot and the component gripper an</w:t>
      </w:r>
      <w:r w:rsidRPr="00261EB5">
        <w:t>d procedures for adjusting the picking robot and effects that this can cause</w:t>
      </w:r>
    </w:p>
    <w:p w:rsidR="00000000" w:rsidRPr="00261EB5" w:rsidP="00261EB5">
      <w:pPr>
        <w:pStyle w:val="ListBullet"/>
      </w:pPr>
      <w:r w:rsidRPr="00261EB5">
        <w:t>reasons for spraying the die and procedures for adjusting the die spray nozzles</w:t>
      </w:r>
    </w:p>
    <w:p w:rsidR="00000000" w:rsidRPr="00261EB5" w:rsidP="00261EB5">
      <w:pPr>
        <w:pStyle w:val="ListBullet"/>
      </w:pPr>
      <w:r w:rsidRPr="00261EB5">
        <w:t>operations to be performed subsequent to die casting the product</w:t>
      </w:r>
    </w:p>
    <w:p w:rsidR="00000000" w:rsidRPr="00261EB5" w:rsidP="00261EB5">
      <w:pPr>
        <w:pStyle w:val="ListBullet"/>
      </w:pPr>
      <w:r w:rsidRPr="00261EB5">
        <w:t>tools and equipment used in die ca</w:t>
      </w:r>
      <w:r w:rsidRPr="00261EB5">
        <w:t>sting</w:t>
      </w:r>
    </w:p>
    <w:p w:rsidR="00000000" w:rsidRPr="00261EB5" w:rsidP="00261EB5">
      <w:pPr>
        <w:pStyle w:val="ListBullet"/>
      </w:pPr>
      <w:r w:rsidRPr="00261EB5">
        <w:t>methods of transporting and conveying the die cast product</w:t>
      </w:r>
    </w:p>
    <w:p w:rsidR="00000000" w:rsidRPr="00261EB5" w:rsidP="00261EB5">
      <w:pPr>
        <w:pStyle w:val="ListBullet"/>
      </w:pPr>
      <w:r w:rsidRPr="00261EB5">
        <w:t>die casting process, including the effects of the adjustment of each machine control has on the quality of the die casting produced</w:t>
      </w:r>
    </w:p>
    <w:p w:rsidR="00000000" w:rsidRPr="00261EB5" w:rsidP="00261EB5">
      <w:pPr>
        <w:pStyle w:val="ListBullet"/>
      </w:pPr>
      <w:r w:rsidRPr="00261EB5">
        <w:t>die casting machine operation, including operating paramete</w:t>
      </w:r>
      <w:r w:rsidRPr="00261EB5">
        <w:t>rs and maintenance of liquid levels</w:t>
      </w:r>
    </w:p>
    <w:p w:rsidR="00000000" w:rsidRPr="00261EB5" w:rsidP="00261EB5">
      <w:pPr>
        <w:pStyle w:val="ListBullet"/>
      </w:pPr>
      <w:r w:rsidRPr="00261EB5">
        <w:t>damage that can be caused to castings through inappropriate handling and storage</w:t>
      </w:r>
    </w:p>
    <w:p w:rsidR="00000000" w:rsidRPr="00261EB5" w:rsidP="00261EB5">
      <w:pPr>
        <w:pStyle w:val="ListBullet"/>
      </w:pPr>
      <w:r w:rsidRPr="00261EB5">
        <w:t>specifications of the die cast product.</w:t>
      </w:r>
    </w:p>
    <w:p w:rsidR="00000000" w:rsidRPr="00261EB5" w:rsidP="00261EB5">
      <w:pPr>
        <w:pStyle w:val="AllowPageBreak"/>
      </w:pPr>
    </w:p>
    <w:p w:rsidR="00000000" w:rsidRPr="00261EB5" w:rsidP="00261EB5">
      <w:pPr>
        <w:pStyle w:val="Heading1"/>
      </w:pPr>
      <w:bookmarkStart w:id="4" w:name="O_942925"/>
      <w:bookmarkEnd w:id="4"/>
      <w:r w:rsidRPr="00261EB5">
        <w:t>Assessment Conditions</w:t>
      </w:r>
    </w:p>
    <w:p w:rsidR="00000000" w:rsidRPr="00261EB5" w:rsidP="00261EB5">
      <w:pPr>
        <w:pStyle w:val="ListBullet"/>
      </w:pPr>
      <w:r w:rsidRPr="00261EB5">
        <w:t>Assessors must:</w:t>
      </w:r>
    </w:p>
    <w:p w:rsidR="00000000" w:rsidRPr="00261EB5" w:rsidP="00261EB5">
      <w:pPr>
        <w:pStyle w:val="ListBullet2"/>
      </w:pPr>
      <w:r w:rsidRPr="00261EB5">
        <w:t>have vocational competency in operating pr</w:t>
      </w:r>
      <w:r w:rsidRPr="00261EB5">
        <w:t>essure die casting machines at least to the level being assessed with relevant industry knowledge and experience</w:t>
      </w:r>
    </w:p>
    <w:p w:rsidR="00000000" w:rsidRPr="00261EB5" w:rsidP="00261EB5">
      <w:pPr>
        <w:pStyle w:val="ListBullet2"/>
      </w:pPr>
      <w:r w:rsidRPr="00261EB5">
        <w:t xml:space="preserve">satisfy the assessor requirements in the </w:t>
      </w:r>
      <w:r w:rsidRPr="00261EB5">
        <w:rPr>
          <w:rStyle w:val="Emphasis"/>
        </w:rPr>
        <w:t xml:space="preserve">Standards for Registered Training Organisations 2015 </w:t>
      </w:r>
      <w:r w:rsidRPr="00261EB5">
        <w:t>or its replacement</w:t>
      </w:r>
      <w:r w:rsidRPr="00261EB5">
        <w:rPr>
          <w:rStyle w:val="Emphasis"/>
        </w:rPr>
        <w:t xml:space="preserve"> </w:t>
      </w:r>
      <w:r w:rsidRPr="00261EB5">
        <w:t xml:space="preserve">and comply with the </w:t>
      </w:r>
      <w:r w:rsidRPr="00261EB5">
        <w:rPr>
          <w:rStyle w:val="Emphasis"/>
        </w:rPr>
        <w:t xml:space="preserve">National Vocational Education and Training Regulator Act 2011, </w:t>
      </w:r>
      <w:r w:rsidRPr="00261EB5">
        <w:t>its replacement</w:t>
      </w:r>
      <w:r w:rsidRPr="00261EB5">
        <w:rPr>
          <w:rStyle w:val="Emphasis"/>
        </w:rPr>
        <w:t xml:space="preserve"> </w:t>
      </w:r>
      <w:r w:rsidRPr="00261EB5">
        <w:t>or equivalent legislation covering VET regulation in a non-referring state/territory as the case requires</w:t>
      </w:r>
    </w:p>
    <w:p w:rsidR="00000000" w:rsidRPr="00261EB5" w:rsidP="00261EB5">
      <w:pPr>
        <w:pStyle w:val="ListBullet"/>
      </w:pPr>
      <w:r w:rsidRPr="00261EB5">
        <w:t>Where possible assessment must occur in operational workplace situatio</w:t>
      </w:r>
      <w:r w:rsidRPr="00261EB5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261EB5">
        <w:t>ts of workplace performance, including environment, task skills, task management skills, contingency management skills and job role environment skills</w:t>
      </w:r>
    </w:p>
    <w:p w:rsidR="00000000" w:rsidRPr="00261EB5" w:rsidP="00261EB5">
      <w:pPr>
        <w:pStyle w:val="ListBullet"/>
      </w:pPr>
      <w:r w:rsidRPr="00261EB5">
        <w:t>Conditions for assessment must include access to all tools, equipment, materials and documentation requir</w:t>
      </w:r>
      <w:r w:rsidRPr="00261EB5">
        <w:t>ed, including relevant workplace procedures, product and manufacturing specifications</w:t>
      </w:r>
    </w:p>
    <w:p w:rsidR="00000000" w:rsidRPr="00261EB5" w:rsidP="00261EB5">
      <w:pPr>
        <w:pStyle w:val="ListBullet"/>
      </w:pPr>
      <w:r w:rsidRPr="00261EB5">
        <w:t>Assessment processes and techniques must be appropriate to the language, literacy and numeracy requirements of the work being performed and the needs of the candidate.</w:t>
      </w:r>
    </w:p>
    <w:p w:rsidR="00000000" w:rsidRPr="00261EB5" w:rsidP="00261EB5">
      <w:pPr>
        <w:pStyle w:val="AllowPageBreak"/>
      </w:pPr>
    </w:p>
    <w:p w:rsidR="00000000" w:rsidRPr="00261EB5" w:rsidP="00261EB5">
      <w:pPr>
        <w:pStyle w:val="Heading1"/>
      </w:pPr>
      <w:bookmarkStart w:id="5" w:name="O_942923"/>
      <w:bookmarkEnd w:id="5"/>
      <w:r w:rsidRPr="00261EB5">
        <w:t>Links</w:t>
      </w:r>
    </w:p>
    <w:p w:rsidR="00000000" w:rsidRPr="00261EB5" w:rsidP="004F3C77">
      <w:pPr>
        <w:pStyle w:val="BodyText"/>
      </w:pPr>
      <w:r w:rsidRPr="00261E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F581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61EB5" w:rsidP="00261EB5"/>
    <w:sectPr w:rsidSect="00261E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B5" w:rsidRPr="004F3C77" w:rsidP="004F3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77" w:rsidP="00261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C77" w:rsidP="00261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3C77" w:rsidP="00261E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EB5" w:rsidRPr="004F3C77" w:rsidP="004F3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77" w:rsidRPr="002D2AF8" w:rsidP="00261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MEM04003 Operate pressure die casting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3C77" w:rsidP="00261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E2A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8A2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45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EB5"/>
  </w:style>
  <w:style w:type="character" w:customStyle="1" w:styleId="Heading1Char">
    <w:name w:val="Heading 1 Char"/>
    <w:basedOn w:val="DefaultParagraphFont"/>
    <w:link w:val="Heading1"/>
    <w:rsid w:val="00261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E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E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E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E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1EB5"/>
    <w:rPr>
      <w:i/>
    </w:rPr>
  </w:style>
  <w:style w:type="paragraph" w:customStyle="1" w:styleId="SuperHeading">
    <w:name w:val="SuperHeading"/>
    <w:basedOn w:val="Normal"/>
    <w:rsid w:val="00261E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E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E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E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EB5"/>
    <w:rPr>
      <w:b/>
      <w:spacing w:val="0"/>
    </w:rPr>
  </w:style>
  <w:style w:type="paragraph" w:customStyle="1" w:styleId="SuperTitle">
    <w:name w:val="SuperTitle"/>
    <w:basedOn w:val="Title"/>
    <w:rsid w:val="00261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E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EB5"/>
  </w:style>
  <w:style w:type="paragraph" w:styleId="TableofFigures">
    <w:name w:val="table of figures"/>
    <w:basedOn w:val="Normal"/>
    <w:next w:val="Normal"/>
    <w:semiHidden/>
    <w:rsid w:val="00261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E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EB5"/>
    <w:rPr>
      <w:rFonts w:ascii="Wingdings" w:hAnsi="Wingdings"/>
    </w:rPr>
  </w:style>
  <w:style w:type="paragraph" w:customStyle="1" w:styleId="TableHeading">
    <w:name w:val="Table Heading"/>
    <w:basedOn w:val="HeadingBase"/>
    <w:rsid w:val="00261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EB5"/>
    <w:rPr>
      <w:color w:val="0033CC"/>
      <w:u w:val="none"/>
    </w:rPr>
  </w:style>
  <w:style w:type="paragraph" w:customStyle="1" w:styleId="BodyTextRight">
    <w:name w:val="Body Text Right"/>
    <w:basedOn w:val="BodyText"/>
    <w:rsid w:val="00261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E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EB5"/>
    <w:rPr>
      <w:sz w:val="32"/>
    </w:rPr>
  </w:style>
  <w:style w:type="paragraph" w:customStyle="1" w:styleId="HeadingProcedure">
    <w:name w:val="Heading Procedure"/>
    <w:basedOn w:val="HeadingBase"/>
    <w:next w:val="Normal"/>
    <w:rsid w:val="00261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EB5"/>
    <w:pPr>
      <w:spacing w:before="60" w:after="60"/>
    </w:pPr>
  </w:style>
  <w:style w:type="paragraph" w:styleId="ListContinue">
    <w:name w:val="List Continue"/>
    <w:basedOn w:val="List"/>
    <w:rsid w:val="00261EB5"/>
    <w:pPr>
      <w:ind w:firstLine="0"/>
    </w:pPr>
  </w:style>
  <w:style w:type="paragraph" w:customStyle="1" w:styleId="ListNote">
    <w:name w:val="List Note"/>
    <w:basedOn w:val="List"/>
    <w:rsid w:val="00261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EB5"/>
    <w:rPr>
      <w:rFonts w:ascii="Courier New" w:hAnsi="Courier New"/>
    </w:rPr>
  </w:style>
  <w:style w:type="paragraph" w:customStyle="1" w:styleId="NoteBullet">
    <w:name w:val="Note Bullet"/>
    <w:basedOn w:val="Note"/>
    <w:rsid w:val="00261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E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EB5"/>
    <w:rPr>
      <w:b/>
      <w:smallCaps/>
    </w:rPr>
  </w:style>
  <w:style w:type="paragraph" w:customStyle="1" w:styleId="TableListNumber">
    <w:name w:val="Table List Number"/>
    <w:basedOn w:val="ListNumber"/>
    <w:rsid w:val="00261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EB5"/>
    <w:pPr>
      <w:numPr>
        <w:numId w:val="9"/>
      </w:numPr>
    </w:pPr>
  </w:style>
  <w:style w:type="paragraph" w:customStyle="1" w:styleId="ListAlpha2">
    <w:name w:val="List Alpha 2"/>
    <w:basedOn w:val="List2"/>
    <w:rsid w:val="00261EB5"/>
    <w:pPr>
      <w:numPr>
        <w:numId w:val="8"/>
      </w:numPr>
    </w:pPr>
  </w:style>
  <w:style w:type="paragraph" w:styleId="List2">
    <w:name w:val="List 2"/>
    <w:basedOn w:val="BodyText"/>
    <w:rsid w:val="00261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E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E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E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EB5"/>
    <w:pPr>
      <w:numPr>
        <w:numId w:val="4"/>
      </w:numPr>
    </w:pPr>
  </w:style>
  <w:style w:type="paragraph" w:styleId="ListContinue2">
    <w:name w:val="List Continue 2"/>
    <w:basedOn w:val="List2"/>
    <w:rsid w:val="00261EB5"/>
    <w:pPr>
      <w:ind w:firstLine="0"/>
    </w:pPr>
  </w:style>
  <w:style w:type="paragraph" w:styleId="ListContinue3">
    <w:name w:val="List Continue 3"/>
    <w:basedOn w:val="List3"/>
    <w:rsid w:val="00261EB5"/>
    <w:pPr>
      <w:ind w:left="1021" w:firstLine="0"/>
    </w:pPr>
  </w:style>
  <w:style w:type="paragraph" w:styleId="ListContinue4">
    <w:name w:val="List Continue 4"/>
    <w:basedOn w:val="List4"/>
    <w:rsid w:val="00261EB5"/>
    <w:pPr>
      <w:ind w:firstLine="0"/>
    </w:pPr>
  </w:style>
  <w:style w:type="paragraph" w:styleId="ListContinue5">
    <w:name w:val="List Continue 5"/>
    <w:basedOn w:val="List5"/>
    <w:rsid w:val="00261EB5"/>
    <w:pPr>
      <w:ind w:firstLine="0"/>
    </w:pPr>
  </w:style>
  <w:style w:type="paragraph" w:styleId="ListNumber3">
    <w:name w:val="List Number 3"/>
    <w:basedOn w:val="List3"/>
    <w:rsid w:val="00261EB5"/>
    <w:pPr>
      <w:numPr>
        <w:numId w:val="5"/>
      </w:numPr>
    </w:pPr>
  </w:style>
  <w:style w:type="paragraph" w:styleId="ListNumber4">
    <w:name w:val="List Number 4"/>
    <w:basedOn w:val="List4"/>
    <w:rsid w:val="00261EB5"/>
    <w:pPr>
      <w:numPr>
        <w:numId w:val="6"/>
      </w:numPr>
    </w:pPr>
  </w:style>
  <w:style w:type="paragraph" w:styleId="ListNumber5">
    <w:name w:val="List Number 5"/>
    <w:basedOn w:val="List5"/>
    <w:rsid w:val="00261EB5"/>
    <w:pPr>
      <w:numPr>
        <w:numId w:val="7"/>
      </w:numPr>
    </w:pPr>
  </w:style>
  <w:style w:type="paragraph" w:styleId="BlockText">
    <w:name w:val="Block Text"/>
    <w:basedOn w:val="Normal"/>
    <w:rsid w:val="00261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EB5"/>
    <w:rPr>
      <w:sz w:val="16"/>
      <w:vertAlign w:val="superscript"/>
    </w:rPr>
  </w:style>
  <w:style w:type="character" w:customStyle="1" w:styleId="Symbols">
    <w:name w:val="Symbols"/>
    <w:basedOn w:val="DefaultParagraphFont"/>
    <w:rsid w:val="00261EB5"/>
    <w:rPr>
      <w:rFonts w:ascii="Symbol" w:hAnsi="Symbol"/>
    </w:rPr>
  </w:style>
  <w:style w:type="character" w:customStyle="1" w:styleId="MenuOptions">
    <w:name w:val="Menu Options"/>
    <w:basedOn w:val="DefaultParagraphFont"/>
    <w:rsid w:val="00261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EB5"/>
    <w:rPr>
      <w:b/>
    </w:rPr>
  </w:style>
  <w:style w:type="character" w:customStyle="1" w:styleId="Underlined">
    <w:name w:val="Underlined"/>
    <w:basedOn w:val="DefaultParagraphFont"/>
    <w:rsid w:val="00261EB5"/>
    <w:rPr>
      <w:u w:val="single"/>
    </w:rPr>
  </w:style>
  <w:style w:type="paragraph" w:customStyle="1" w:styleId="TableBodyTextRight">
    <w:name w:val="Table Body Text Right"/>
    <w:basedOn w:val="TableBodyText"/>
    <w:rsid w:val="00261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EB5"/>
    <w:rPr>
      <w:sz w:val="18"/>
    </w:rPr>
  </w:style>
  <w:style w:type="paragraph" w:customStyle="1" w:styleId="BodySmallRight">
    <w:name w:val="Body Small Right"/>
    <w:basedOn w:val="BodyTextRight"/>
    <w:rsid w:val="00261EB5"/>
    <w:rPr>
      <w:sz w:val="18"/>
      <w:szCs w:val="18"/>
    </w:rPr>
  </w:style>
  <w:style w:type="paragraph" w:customStyle="1" w:styleId="MarginEdition">
    <w:name w:val="Margin Edition"/>
    <w:basedOn w:val="MarginNote"/>
    <w:rsid w:val="00261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EB5"/>
    <w:rPr>
      <w:sz w:val="2"/>
      <w:szCs w:val="2"/>
    </w:rPr>
  </w:style>
  <w:style w:type="character" w:customStyle="1" w:styleId="Small">
    <w:name w:val="Small"/>
    <w:basedOn w:val="DefaultParagraphFont"/>
    <w:rsid w:val="00261EB5"/>
    <w:rPr>
      <w:sz w:val="16"/>
    </w:rPr>
  </w:style>
  <w:style w:type="paragraph" w:customStyle="1" w:styleId="WideTable">
    <w:name w:val="Wide Table"/>
    <w:basedOn w:val="Normal"/>
    <w:rsid w:val="00261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EB5"/>
  </w:style>
  <w:style w:type="paragraph" w:styleId="Quote">
    <w:name w:val="Quote"/>
    <w:basedOn w:val="Heading1"/>
    <w:link w:val="QuoteChar"/>
    <w:qFormat/>
    <w:rsid w:val="00261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EB5"/>
    <w:pPr>
      <w:pageBreakBefore/>
    </w:pPr>
  </w:style>
  <w:style w:type="paragraph" w:customStyle="1" w:styleId="Border">
    <w:name w:val="Border"/>
    <w:basedOn w:val="Normal"/>
    <w:qFormat/>
    <w:rsid w:val="00261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E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EB5"/>
    <w:rPr>
      <w:u w:val="single"/>
    </w:rPr>
  </w:style>
  <w:style w:type="character" w:customStyle="1" w:styleId="BoldandItalics">
    <w:name w:val="Bold and Italics"/>
    <w:qFormat/>
    <w:rsid w:val="00261EB5"/>
    <w:rPr>
      <w:b/>
      <w:i/>
      <w:u w:val="none"/>
    </w:rPr>
  </w:style>
  <w:style w:type="paragraph" w:styleId="BalloonText">
    <w:name w:val="Balloon Text"/>
    <w:basedOn w:val="Normal"/>
    <w:link w:val="BalloonTextChar"/>
    <w:rsid w:val="00261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E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E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EB5"/>
    <w:pPr>
      <w:spacing w:before="0" w:after="0"/>
    </w:pPr>
  </w:style>
  <w:style w:type="paragraph" w:customStyle="1" w:styleId="BodyTextBold">
    <w:name w:val="Body Text Bold"/>
    <w:basedOn w:val="BodyText"/>
    <w:qFormat/>
    <w:rsid w:val="00261EB5"/>
    <w:rPr>
      <w:b/>
    </w:rPr>
  </w:style>
  <w:style w:type="character" w:styleId="Hyperlink">
    <w:name w:val="Hyperlink"/>
    <w:basedOn w:val="DefaultParagraphFont"/>
    <w:uiPriority w:val="99"/>
    <w:unhideWhenUsed/>
    <w:rsid w:val="004F3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3773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MEM04003 Operate pressure die casting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