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117C" w:rsidP="009E11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MEM03006 Set assembly stations</w:t>
      </w:r>
      <w:r>
        <w:fldChar w:fldCharType="end"/>
      </w:r>
    </w:p>
    <w:p w:rsidR="009E117C" w:rsidP="009E117C">
      <w:pPr>
        <w:pStyle w:val="Version"/>
        <w:sectPr w:rsidSect="004C22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22AB" w:rsidP="004C22AB">
      <w:pPr>
        <w:pStyle w:val="SuperHeading"/>
      </w:pPr>
      <w:r w:rsidRPr="004C22AB">
        <w:t>MEM03006 Set assembly stations</w:t>
      </w:r>
    </w:p>
    <w:p w:rsidR="00000000" w:rsidRPr="004C22AB" w:rsidP="004C22AB">
      <w:pPr>
        <w:pStyle w:val="Heading1"/>
      </w:pPr>
      <w:bookmarkStart w:id="1" w:name="O_940838"/>
      <w:bookmarkEnd w:id="1"/>
      <w:r w:rsidRPr="004C22AB">
        <w:t>Modification History</w:t>
      </w:r>
    </w:p>
    <w:p w:rsidR="00000000" w:rsidRPr="004C22AB" w:rsidP="009E117C">
      <w:pPr>
        <w:pStyle w:val="BodyText"/>
      </w:pPr>
      <w:r w:rsidRPr="004C22AB">
        <w:t xml:space="preserve">Release 1. Supersedes and is equivalent to MEM03006B Set assembly stations </w:t>
      </w:r>
    </w:p>
    <w:p w:rsidR="00000000" w:rsidRPr="004C22AB" w:rsidP="004C22AB">
      <w:pPr>
        <w:pStyle w:val="Heading1"/>
      </w:pPr>
      <w:bookmarkStart w:id="2" w:name="O_940846"/>
      <w:bookmarkEnd w:id="2"/>
      <w:r w:rsidRPr="004C22AB">
        <w:t>Application</w:t>
      </w:r>
    </w:p>
    <w:p w:rsidR="00000000" w:rsidRPr="004C22AB" w:rsidP="009E117C">
      <w:pPr>
        <w:pStyle w:val="BodyText"/>
      </w:pPr>
      <w:r w:rsidRPr="004C22AB">
        <w:t>This unit of competency defines the skills and knowledge required to set up, adjust and test assembly stations according to define</w:t>
      </w:r>
      <w:r w:rsidRPr="004C22AB">
        <w:t>d procedures, it also includes routine maintenance of the equipment.</w:t>
      </w:r>
    </w:p>
    <w:p w:rsidR="00000000" w:rsidRPr="004C22AB" w:rsidP="009E117C">
      <w:pPr>
        <w:pStyle w:val="BodyText"/>
      </w:pPr>
      <w:r w:rsidRPr="004C22AB">
        <w:t>Where the assembly station involves manual production assembly unit MEM03001 Perform manual production assembly should also be selected.</w:t>
      </w:r>
    </w:p>
    <w:p w:rsidR="00000000" w:rsidRPr="004C22AB" w:rsidP="009E117C">
      <w:pPr>
        <w:pStyle w:val="BodyText"/>
      </w:pPr>
      <w:r w:rsidRPr="004C22AB">
        <w:t>Where the assembly station involves the assembly</w:t>
      </w:r>
      <w:r w:rsidRPr="004C22AB">
        <w:t xml:space="preserve"> of sheet and plate unit MEM03003 Perform sheet and plate assembly should also be selected.</w:t>
      </w:r>
    </w:p>
    <w:p w:rsidR="00000000" w:rsidRPr="004C22AB" w:rsidP="009E117C">
      <w:pPr>
        <w:pStyle w:val="BodyText"/>
      </w:pPr>
      <w:r w:rsidRPr="004C22AB">
        <w:t>Where the assembly station involves the assembly of electrical and/or electronic components in a production environment unit MEM03004 Perform electronic/electrical</w:t>
      </w:r>
      <w:r w:rsidRPr="004C22AB">
        <w:t xml:space="preserve"> assembly (production) should also be selected.</w:t>
      </w:r>
    </w:p>
    <w:p w:rsidR="00000000" w:rsidRPr="004C22AB" w:rsidP="009E117C">
      <w:pPr>
        <w:pStyle w:val="BodyText"/>
      </w:pPr>
      <w:r w:rsidRPr="004C22AB">
        <w:t>Where the selection and use of machine setting skills is required unit MEM07003 Perform routine machine setting and unit MEM07004 Perform complex machine setting, should also be selected as appropriate.</w:t>
      </w:r>
    </w:p>
    <w:p w:rsidR="00000000" w:rsidRPr="004C22AB" w:rsidP="009E117C">
      <w:pPr>
        <w:pStyle w:val="BodyText"/>
      </w:pPr>
      <w:r w:rsidRPr="004C22AB">
        <w:t>Whe</w:t>
      </w:r>
      <w:r w:rsidRPr="004C22AB">
        <w:t>re the setting of automated assembly processes is required unit MEM07040 Set multistage integrated processes should also be selected.</w:t>
      </w:r>
    </w:p>
    <w:p w:rsidR="00000000" w:rsidRPr="004C22AB" w:rsidP="009E117C">
      <w:pPr>
        <w:pStyle w:val="BodyText"/>
      </w:pPr>
      <w:r w:rsidRPr="004C22AB">
        <w:t>Where the interpretation of technical drawings is required unit MEM09002 Interpret technical drawing should also be selec</w:t>
      </w:r>
      <w:r w:rsidRPr="004C22AB">
        <w:t>ted.</w:t>
      </w:r>
    </w:p>
    <w:p w:rsidR="00000000" w:rsidRPr="004C22AB" w:rsidP="009E117C">
      <w:pPr>
        <w:pStyle w:val="BodyText"/>
      </w:pPr>
      <w:r w:rsidRPr="004C22AB">
        <w:t>Where the selection and use of engineering measuring equipment is required unit MEM12023 Perform engineering measurements should also be selected.</w:t>
      </w:r>
    </w:p>
    <w:p w:rsidR="00000000" w:rsidRPr="004C22AB" w:rsidP="009E117C">
      <w:pPr>
        <w:pStyle w:val="BodyText"/>
      </w:pPr>
      <w:r w:rsidRPr="004C22AB">
        <w:t>Where the selection and use of powered tools for hand held operations is required unit MEM18002 Use po</w:t>
      </w:r>
      <w:r w:rsidRPr="004C22AB">
        <w:t>wer tools/hand held operations should also be selected.</w:t>
      </w:r>
    </w:p>
    <w:p w:rsidR="00000000" w:rsidRPr="004C22AB" w:rsidP="009E117C">
      <w:pPr>
        <w:pStyle w:val="BodyText"/>
      </w:pPr>
      <w:r w:rsidRPr="004C22AB">
        <w:t>No licensing, legislative or certification requirements apply to this unit at the time of publication.</w:t>
      </w:r>
    </w:p>
    <w:p w:rsidR="00000000" w:rsidRPr="004C22AB" w:rsidP="004C22AB">
      <w:pPr>
        <w:pStyle w:val="BodyText"/>
      </w:pPr>
      <w:r w:rsidRPr="004C22AB">
        <w:rPr>
          <w:rStyle w:val="SpecialBold"/>
        </w:rPr>
        <w:t>Band:</w:t>
      </w:r>
      <w:r w:rsidRPr="004C22AB">
        <w:rPr>
          <w:rStyle w:val="SpecialBold"/>
        </w:rPr>
        <w:tab/>
        <w:t>A</w:t>
      </w:r>
    </w:p>
    <w:p w:rsidR="009E117C" w:rsidP="004C22AB">
      <w:pPr>
        <w:pStyle w:val="BodyText"/>
      </w:pPr>
      <w:r w:rsidRPr="004C22AB">
        <w:rPr>
          <w:rStyle w:val="SpecialBold"/>
        </w:rPr>
        <w:t>Unit Weight:</w:t>
      </w:r>
      <w:r w:rsidRPr="004C22AB">
        <w:rPr>
          <w:rStyle w:val="SpecialBold"/>
        </w:rPr>
        <w:tab/>
        <w:t>2</w:t>
      </w:r>
    </w:p>
    <w:p w:rsidR="009E117C" w:rsidP="004C22AB">
      <w:pPr>
        <w:pStyle w:val="BodyText"/>
      </w:pPr>
    </w:p>
    <w:p w:rsidR="00000000" w:rsidRPr="004C22AB" w:rsidP="004C22AB">
      <w:pPr>
        <w:pStyle w:val="Heading1"/>
      </w:pPr>
      <w:bookmarkStart w:id="3" w:name="O_940845"/>
      <w:bookmarkEnd w:id="3"/>
      <w:r w:rsidRPr="004C22AB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43"/>
        <w:gridCol w:w="6192"/>
      </w:tblGrid>
      <w:tr w:rsidTr="004C2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2AB">
            <w:pPr>
              <w:pStyle w:val="BodyText"/>
              <w:rPr>
                <w:lang w:val="en-NZ"/>
              </w:rPr>
            </w:pPr>
            <w:r w:rsidRPr="004C22AB">
              <w:t>MEM11011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2AB">
            <w:pPr>
              <w:pStyle w:val="BodyText"/>
              <w:rPr>
                <w:lang w:val="en-NZ"/>
              </w:rPr>
            </w:pPr>
            <w:r w:rsidRPr="004C22AB">
              <w:t>Undertake manual handling</w:t>
            </w:r>
          </w:p>
        </w:tc>
      </w:tr>
      <w:tr w:rsidTr="004C2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2AB">
            <w:pPr>
              <w:pStyle w:val="BodyText"/>
              <w:rPr>
                <w:lang w:val="en-NZ"/>
              </w:rPr>
            </w:pPr>
            <w:r w:rsidRPr="004C22AB">
              <w:t>MEM13015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2AB">
            <w:pPr>
              <w:pStyle w:val="BodyText"/>
              <w:rPr>
                <w:lang w:val="en-NZ"/>
              </w:rPr>
            </w:pPr>
            <w:r w:rsidRPr="004C22AB">
              <w:t>Work safely and effectively in manufacturing and engineering</w:t>
            </w:r>
          </w:p>
        </w:tc>
      </w:tr>
      <w:tr w:rsidTr="004C2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2AB">
            <w:pPr>
              <w:pStyle w:val="BodyText"/>
              <w:rPr>
                <w:lang w:val="en-NZ"/>
              </w:rPr>
            </w:pPr>
            <w:r w:rsidRPr="004C22AB">
              <w:t>MEM16006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2AB">
            <w:pPr>
              <w:pStyle w:val="BodyText"/>
              <w:rPr>
                <w:lang w:val="en-NZ"/>
              </w:rPr>
            </w:pPr>
            <w:r w:rsidRPr="004C22AB">
              <w:t>Organise and communicate information</w:t>
            </w:r>
          </w:p>
        </w:tc>
      </w:tr>
      <w:tr w:rsidTr="004C2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2AB">
            <w:pPr>
              <w:pStyle w:val="BodyText"/>
              <w:rPr>
                <w:lang w:val="en-NZ"/>
              </w:rPr>
            </w:pPr>
            <w:r w:rsidRPr="004C22AB">
              <w:t>MEM18001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2AB" w:rsidP="004C22AB">
            <w:pPr>
              <w:pStyle w:val="BodyText"/>
            </w:pPr>
            <w:r w:rsidRPr="004C22AB">
              <w:t>Use hand tools</w:t>
            </w:r>
          </w:p>
        </w:tc>
      </w:tr>
    </w:tbl>
    <w:p w:rsidR="00000000" w:rsidRPr="004C22AB" w:rsidP="004C22AB">
      <w:pPr>
        <w:pStyle w:val="BodyText"/>
      </w:pPr>
    </w:p>
    <w:p w:rsidR="00000000" w:rsidRPr="004C22AB" w:rsidP="004C22AB">
      <w:pPr>
        <w:pStyle w:val="AllowPageBreak"/>
      </w:pPr>
    </w:p>
    <w:p w:rsidR="00000000" w:rsidRPr="004C22AB" w:rsidP="004C22AB">
      <w:pPr>
        <w:pStyle w:val="Heading1"/>
      </w:pPr>
      <w:bookmarkStart w:id="4" w:name="O_940844"/>
      <w:bookmarkEnd w:id="4"/>
      <w:r w:rsidRPr="004C22AB">
        <w:t>Competency Field</w:t>
      </w:r>
    </w:p>
    <w:p w:rsidR="00000000" w:rsidRPr="004C22AB" w:rsidP="009E117C">
      <w:pPr>
        <w:pStyle w:val="BodyText"/>
      </w:pPr>
      <w:r w:rsidRPr="004C22AB">
        <w:t>Assembly</w:t>
      </w:r>
    </w:p>
    <w:p w:rsidR="00000000" w:rsidRPr="004C22AB" w:rsidP="004C22AB">
      <w:pPr>
        <w:pStyle w:val="Heading1"/>
      </w:pPr>
      <w:bookmarkStart w:id="5" w:name="O_940842"/>
      <w:bookmarkEnd w:id="5"/>
      <w:r w:rsidRPr="004C22A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4C2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2AB">
            <w:pPr>
              <w:pStyle w:val="BodyText"/>
              <w:rPr>
                <w:lang w:val="en-NZ"/>
              </w:rPr>
            </w:pPr>
            <w:r w:rsidRPr="004C22AB">
              <w:t>Elements describe</w:t>
            </w:r>
            <w:r w:rsidRPr="004C22AB">
              <w:t xml:space="preserve">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2AB">
            <w:pPr>
              <w:pStyle w:val="BodyText"/>
              <w:rPr>
                <w:lang w:val="en-NZ"/>
              </w:rPr>
            </w:pPr>
            <w:r w:rsidRPr="004C22AB">
              <w:t>Performance criteria describe the performance needed to demonstrate achievement of the element.</w:t>
            </w:r>
          </w:p>
        </w:tc>
      </w:tr>
      <w:tr w:rsidTr="004C2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2AB" w:rsidP="004C22AB">
            <w:pPr>
              <w:pStyle w:val="BodyText"/>
            </w:pPr>
            <w:r w:rsidRPr="004C22AB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2AB">
            <w:pPr>
              <w:pStyle w:val="BodyText"/>
              <w:rPr>
                <w:lang w:val="en-NZ"/>
              </w:rPr>
            </w:pPr>
            <w:r w:rsidRPr="004C22AB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2AB">
            <w:pPr>
              <w:pStyle w:val="BodyText"/>
              <w:rPr>
                <w:lang w:val="en-NZ"/>
              </w:rPr>
            </w:pPr>
            <w:r w:rsidRPr="004C22AB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2AB">
            <w:pPr>
              <w:pStyle w:val="BodyText"/>
              <w:rPr>
                <w:lang w:val="en-NZ"/>
              </w:rPr>
            </w:pPr>
            <w:r w:rsidRPr="004C22AB">
              <w:t>Follow standard operating procedures (SOPs)</w:t>
            </w:r>
          </w:p>
        </w:tc>
      </w:tr>
      <w:tr w:rsidTr="004C2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2AB">
            <w:pPr>
              <w:pStyle w:val="BodyText"/>
              <w:rPr>
                <w:lang w:val="en-NZ"/>
              </w:rPr>
            </w:pPr>
            <w:r w:rsidRPr="004C22AB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2AB">
            <w:pPr>
              <w:pStyle w:val="BodyText"/>
              <w:rPr>
                <w:lang w:val="en-NZ"/>
              </w:rPr>
            </w:pPr>
            <w:r w:rsidRPr="004C22AB">
              <w:t>Comply with work health and safety (WHS) requirements at all times</w:t>
            </w:r>
          </w:p>
        </w:tc>
      </w:tr>
      <w:tr w:rsidTr="004C2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2AB">
            <w:pPr>
              <w:pStyle w:val="BodyText"/>
              <w:rPr>
                <w:lang w:val="en-NZ"/>
              </w:rPr>
            </w:pPr>
            <w:r w:rsidRPr="004C22AB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2AB">
            <w:pPr>
              <w:pStyle w:val="BodyText"/>
              <w:rPr>
                <w:lang w:val="en-NZ"/>
              </w:rPr>
            </w:pPr>
            <w:r w:rsidRPr="004C22AB">
              <w:t>Use appropriate personal protective equipment (PPE) in accordance with SOPs</w:t>
            </w:r>
          </w:p>
        </w:tc>
      </w:tr>
      <w:tr w:rsidTr="004C2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2AB">
            <w:pPr>
              <w:pStyle w:val="BodyText"/>
              <w:rPr>
                <w:lang w:val="en-NZ"/>
              </w:rPr>
            </w:pPr>
            <w:r w:rsidRPr="004C22AB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2AB">
            <w:pPr>
              <w:pStyle w:val="BodyText"/>
              <w:rPr>
                <w:lang w:val="en-NZ"/>
              </w:rPr>
            </w:pPr>
            <w:r w:rsidRPr="004C22AB">
              <w:t>Identify job requirements from specifications, job sheets or work instructions</w:t>
            </w:r>
          </w:p>
        </w:tc>
      </w:tr>
      <w:tr w:rsidTr="004C2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2AB">
            <w:pPr>
              <w:pStyle w:val="BodyText"/>
              <w:rPr>
                <w:lang w:val="en-NZ"/>
              </w:rPr>
            </w:pPr>
          </w:p>
        </w:tc>
      </w:tr>
      <w:tr w:rsidTr="004C2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2AB" w:rsidP="004C22AB">
            <w:pPr>
              <w:pStyle w:val="BodyText"/>
            </w:pPr>
            <w:r w:rsidRPr="004C22AB">
              <w:t>2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2AB">
            <w:pPr>
              <w:pStyle w:val="BodyText"/>
              <w:rPr>
                <w:lang w:val="en-NZ"/>
              </w:rPr>
            </w:pPr>
            <w:r w:rsidRPr="004C22AB">
              <w:rPr>
                <w:rStyle w:val="SpecialBold"/>
              </w:rPr>
              <w:t>Select and use a range of hand tools and equipment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2AB">
            <w:pPr>
              <w:pStyle w:val="BodyText"/>
              <w:rPr>
                <w:lang w:val="en-NZ"/>
              </w:rPr>
            </w:pPr>
            <w:r w:rsidRPr="004C22AB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2AB">
            <w:pPr>
              <w:pStyle w:val="BodyText"/>
              <w:rPr>
                <w:lang w:val="en-NZ"/>
              </w:rPr>
            </w:pPr>
            <w:r w:rsidRPr="004C22AB">
              <w:t>Use hand tools and equipment for setting assembly stations in a safe manner, according to instructions and procedures</w:t>
            </w:r>
          </w:p>
        </w:tc>
      </w:tr>
      <w:tr w:rsidTr="004C2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2AB">
            <w:pPr>
              <w:pStyle w:val="BodyText"/>
              <w:rPr>
                <w:lang w:val="en-NZ"/>
              </w:rPr>
            </w:pPr>
          </w:p>
        </w:tc>
      </w:tr>
      <w:tr w:rsidTr="004C2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2AB" w:rsidP="004C22AB">
            <w:pPr>
              <w:pStyle w:val="BodyText"/>
            </w:pPr>
            <w:r w:rsidRPr="004C22AB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2AB">
            <w:pPr>
              <w:pStyle w:val="BodyText"/>
              <w:rPr>
                <w:lang w:val="en-NZ"/>
              </w:rPr>
            </w:pPr>
            <w:r w:rsidRPr="004C22AB">
              <w:rPr>
                <w:rStyle w:val="SpecialBold"/>
              </w:rPr>
              <w:t>Set assembly stations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2AB">
            <w:pPr>
              <w:pStyle w:val="BodyText"/>
              <w:rPr>
                <w:lang w:val="en-NZ"/>
              </w:rPr>
            </w:pPr>
            <w:r w:rsidRPr="004C22AB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2AB">
            <w:pPr>
              <w:pStyle w:val="BodyText"/>
              <w:rPr>
                <w:lang w:val="en-NZ"/>
              </w:rPr>
            </w:pPr>
            <w:r w:rsidRPr="004C22AB">
              <w:t>Set up assembly stations for a range of processes and operations according to defined procedures</w:t>
            </w:r>
          </w:p>
        </w:tc>
      </w:tr>
      <w:tr w:rsidTr="004C2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2AB">
            <w:pPr>
              <w:pStyle w:val="BodyText"/>
              <w:rPr>
                <w:lang w:val="en-NZ"/>
              </w:rPr>
            </w:pPr>
            <w:r w:rsidRPr="004C22AB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2AB">
            <w:pPr>
              <w:pStyle w:val="BodyText"/>
              <w:rPr>
                <w:lang w:val="en-NZ"/>
              </w:rPr>
            </w:pPr>
            <w:r w:rsidRPr="004C22AB">
              <w:t>Observe and implement safe work practices</w:t>
            </w:r>
          </w:p>
        </w:tc>
      </w:tr>
      <w:tr w:rsidTr="004C2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2AB">
            <w:pPr>
              <w:pStyle w:val="BodyText"/>
              <w:rPr>
                <w:lang w:val="en-NZ"/>
              </w:rPr>
            </w:pPr>
            <w:r w:rsidRPr="004C22AB">
              <w:t>3.3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2AB">
            <w:pPr>
              <w:pStyle w:val="BodyText"/>
              <w:rPr>
                <w:lang w:val="en-NZ"/>
              </w:rPr>
            </w:pPr>
            <w:r w:rsidRPr="004C22AB">
              <w:t>Adjust assembly stations to specifications and operational requirements</w:t>
            </w:r>
          </w:p>
        </w:tc>
      </w:tr>
      <w:tr w:rsidTr="004C2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2AB">
            <w:pPr>
              <w:pStyle w:val="BodyText"/>
              <w:rPr>
                <w:lang w:val="en-NZ"/>
              </w:rPr>
            </w:pPr>
            <w:r w:rsidRPr="004C22AB">
              <w:t>3.4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2AB">
            <w:pPr>
              <w:pStyle w:val="BodyText"/>
              <w:rPr>
                <w:lang w:val="en-NZ"/>
              </w:rPr>
            </w:pPr>
            <w:r w:rsidRPr="004C22AB">
              <w:t>Test assembly stations for correct operation</w:t>
            </w:r>
          </w:p>
        </w:tc>
      </w:tr>
      <w:tr w:rsidTr="004C2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2AB">
            <w:pPr>
              <w:pStyle w:val="BodyText"/>
              <w:rPr>
                <w:lang w:val="en-NZ"/>
              </w:rPr>
            </w:pPr>
          </w:p>
        </w:tc>
      </w:tr>
      <w:tr w:rsidTr="004C2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2AB" w:rsidP="004C22AB">
            <w:pPr>
              <w:pStyle w:val="BodyText"/>
            </w:pPr>
            <w:r w:rsidRPr="004C22AB">
              <w:t>4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2AB">
            <w:pPr>
              <w:pStyle w:val="BodyText"/>
              <w:rPr>
                <w:lang w:val="en-NZ"/>
              </w:rPr>
            </w:pPr>
            <w:r w:rsidRPr="004C22AB">
              <w:rPr>
                <w:rStyle w:val="SpecialBold"/>
              </w:rPr>
              <w:t>Maintain equipment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2AB">
            <w:pPr>
              <w:pStyle w:val="BodyText"/>
              <w:rPr>
                <w:lang w:val="en-NZ"/>
              </w:rPr>
            </w:pPr>
            <w:r w:rsidRPr="004C22AB">
              <w:t>4.1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2AB">
            <w:pPr>
              <w:pStyle w:val="BodyText"/>
              <w:rPr>
                <w:lang w:val="en-NZ"/>
              </w:rPr>
            </w:pPr>
            <w:r w:rsidRPr="004C22AB">
              <w:t>Carry out routine maintenance according to SOPs</w:t>
            </w:r>
          </w:p>
        </w:tc>
      </w:tr>
      <w:tr w:rsidTr="004C2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2AB">
            <w:pPr>
              <w:pStyle w:val="BodyText"/>
              <w:rPr>
                <w:lang w:val="en-NZ"/>
              </w:rPr>
            </w:pPr>
            <w:r w:rsidRPr="004C22AB">
              <w:t>4.2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2AB" w:rsidP="004C22AB">
            <w:pPr>
              <w:pStyle w:val="BodyText"/>
            </w:pPr>
            <w:r w:rsidRPr="004C22AB">
              <w:t xml:space="preserve">Identify and change worn or damaged components </w:t>
            </w:r>
          </w:p>
        </w:tc>
      </w:tr>
    </w:tbl>
    <w:p w:rsidR="00000000" w:rsidRPr="004C22AB" w:rsidP="004C22AB">
      <w:pPr>
        <w:pStyle w:val="BodyText"/>
      </w:pPr>
    </w:p>
    <w:p w:rsidR="00000000" w:rsidRPr="004C22AB" w:rsidP="004C22AB">
      <w:pPr>
        <w:pStyle w:val="AllowPageBreak"/>
      </w:pPr>
    </w:p>
    <w:p w:rsidR="00000000" w:rsidRPr="004C22AB" w:rsidP="004C22AB">
      <w:pPr>
        <w:pStyle w:val="Heading1"/>
      </w:pPr>
      <w:bookmarkStart w:id="6" w:name="O_940841"/>
      <w:bookmarkEnd w:id="6"/>
      <w:r w:rsidRPr="004C22AB">
        <w:t>Foundation Skills</w:t>
      </w:r>
    </w:p>
    <w:p w:rsidR="00000000" w:rsidRPr="004C22AB" w:rsidP="009E117C">
      <w:pPr>
        <w:pStyle w:val="BodyText"/>
      </w:pPr>
      <w:r w:rsidRPr="004C22AB">
        <w:t xml:space="preserve">This section describes those required skills (reading, writing, oral communication and numeracy) that are essential to workplace performance in this unit of competency.  </w:t>
      </w:r>
    </w:p>
    <w:p w:rsidR="00000000" w:rsidRPr="004C22AB" w:rsidP="009E117C">
      <w:pPr>
        <w:pStyle w:val="BodyText"/>
      </w:pPr>
      <w:r w:rsidRPr="004C22AB">
        <w:t xml:space="preserve">Foundation skills essential to performance are explicit in the performance criteria </w:t>
      </w:r>
      <w:r w:rsidRPr="004C22AB">
        <w:t>of this unit of competency.</w:t>
      </w:r>
    </w:p>
    <w:p w:rsidR="00000000" w:rsidRPr="004C22AB" w:rsidP="004C22AB">
      <w:pPr>
        <w:pStyle w:val="Heading1"/>
      </w:pPr>
      <w:bookmarkStart w:id="7" w:name="O_940840"/>
      <w:bookmarkEnd w:id="7"/>
      <w:r w:rsidRPr="004C22AB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4C2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2AB">
            <w:pPr>
              <w:pStyle w:val="BodyText"/>
              <w:rPr>
                <w:lang w:val="en-NZ"/>
              </w:rPr>
            </w:pPr>
            <w:r w:rsidRPr="004C22AB">
              <w:t>This field allows for different work environments and conditions that may affect performance. Essential operating conditions that may be present (depending on the work situation, needs of the</w:t>
            </w:r>
            <w:r w:rsidRPr="004C22AB">
              <w:t xml:space="preserve"> candidate, accessibility of the item, and local industry and regional contexts) are included.</w:t>
            </w:r>
          </w:p>
        </w:tc>
      </w:tr>
      <w:tr w:rsidTr="004C2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2AB">
            <w:pPr>
              <w:pStyle w:val="BodyText"/>
              <w:rPr>
                <w:lang w:val="en-NZ"/>
              </w:rPr>
            </w:pPr>
            <w:r w:rsidRPr="004C22AB">
              <w:rPr>
                <w:rStyle w:val="SpecialBold"/>
              </w:rPr>
              <w:t>Set up includes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2AB" w:rsidP="004C22AB">
            <w:pPr>
              <w:pStyle w:val="ListBullet"/>
            </w:pPr>
            <w:r w:rsidRPr="004C22AB">
              <w:t>jigs</w:t>
            </w:r>
          </w:p>
          <w:p w:rsidR="00000000" w:rsidRPr="004C22AB" w:rsidP="004C22AB">
            <w:pPr>
              <w:pStyle w:val="ListBullet"/>
            </w:pPr>
            <w:r w:rsidRPr="004C22AB">
              <w:t>fixtures</w:t>
            </w:r>
          </w:p>
          <w:p w:rsidR="00000000" w:rsidRPr="004C22AB" w:rsidP="004C22AB">
            <w:pPr>
              <w:pStyle w:val="ListBullet"/>
            </w:pPr>
            <w:r w:rsidRPr="004C22AB">
              <w:t>die sets</w:t>
            </w:r>
          </w:p>
          <w:p w:rsidR="00000000" w:rsidRPr="004C22AB" w:rsidP="004C22AB">
            <w:pPr>
              <w:pStyle w:val="ListBullet"/>
            </w:pPr>
            <w:r w:rsidRPr="004C22AB">
              <w:t>store and tooling</w:t>
            </w:r>
          </w:p>
          <w:p w:rsidR="00000000" w:rsidP="004C22AB">
            <w:pPr>
              <w:pStyle w:val="BodyText"/>
              <w:rPr>
                <w:lang w:val="en-NZ"/>
              </w:rPr>
            </w:pPr>
          </w:p>
        </w:tc>
      </w:tr>
      <w:tr w:rsidTr="004C2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2AB">
            <w:pPr>
              <w:pStyle w:val="BodyText"/>
              <w:rPr>
                <w:lang w:val="en-NZ"/>
              </w:rPr>
            </w:pPr>
            <w:r w:rsidRPr="004C22AB">
              <w:rPr>
                <w:rStyle w:val="SpecialBold"/>
              </w:rPr>
              <w:t>Processes and operations include (1) one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2AB" w:rsidP="004C22AB">
            <w:pPr>
              <w:pStyle w:val="ListBullet"/>
            </w:pPr>
            <w:r w:rsidRPr="004C22AB">
              <w:t>riveting</w:t>
            </w:r>
          </w:p>
          <w:p w:rsidR="00000000" w:rsidRPr="004C22AB" w:rsidP="004C22AB">
            <w:pPr>
              <w:pStyle w:val="ListBullet"/>
            </w:pPr>
            <w:r w:rsidRPr="004C22AB">
              <w:t>pressing</w:t>
            </w:r>
          </w:p>
          <w:p w:rsidR="00000000" w:rsidRPr="004C22AB" w:rsidP="004C22AB">
            <w:pPr>
              <w:pStyle w:val="ListBullet"/>
            </w:pPr>
            <w:r w:rsidRPr="004C22AB">
              <w:t>screwing</w:t>
            </w:r>
          </w:p>
          <w:p w:rsidR="00000000" w:rsidRPr="004C22AB" w:rsidP="004C22AB">
            <w:pPr>
              <w:pStyle w:val="ListBullet"/>
            </w:pPr>
            <w:r w:rsidRPr="004C22AB">
              <w:t>tensioning</w:t>
            </w:r>
          </w:p>
          <w:p w:rsidR="00000000" w:rsidRPr="004C22AB" w:rsidP="004C22AB">
            <w:pPr>
              <w:pStyle w:val="ListBullet"/>
            </w:pPr>
            <w:r w:rsidRPr="004C22AB">
              <w:t>gluing</w:t>
            </w:r>
          </w:p>
          <w:p w:rsidR="00000000" w:rsidRPr="004C22AB" w:rsidP="004C22AB">
            <w:pPr>
              <w:pStyle w:val="ListBullet"/>
            </w:pPr>
            <w:r w:rsidRPr="004C22AB">
              <w:t>identification</w:t>
            </w:r>
          </w:p>
          <w:p w:rsidR="00000000" w:rsidRPr="004C22AB" w:rsidP="004C22AB">
            <w:pPr>
              <w:pStyle w:val="ListBullet"/>
            </w:pPr>
            <w:r w:rsidRPr="004C22AB">
              <w:t>numbering or hot stamping of components and assembles</w:t>
            </w:r>
          </w:p>
          <w:p w:rsidR="00000000" w:rsidRPr="004C22AB" w:rsidP="004C22AB">
            <w:pPr>
              <w:pStyle w:val="BodyText"/>
            </w:pPr>
          </w:p>
        </w:tc>
      </w:tr>
    </w:tbl>
    <w:p w:rsidR="00000000" w:rsidRPr="004C22AB" w:rsidP="004C22AB">
      <w:pPr>
        <w:pStyle w:val="BodyText"/>
      </w:pPr>
    </w:p>
    <w:p w:rsidR="00000000" w:rsidRPr="004C22AB" w:rsidP="004C22AB">
      <w:pPr>
        <w:pStyle w:val="AllowPageBreak"/>
      </w:pPr>
    </w:p>
    <w:p w:rsidR="00000000" w:rsidRPr="004C22AB" w:rsidP="004C22AB">
      <w:pPr>
        <w:pStyle w:val="Heading1"/>
      </w:pPr>
      <w:bookmarkStart w:id="8" w:name="O_940839"/>
      <w:bookmarkEnd w:id="8"/>
      <w:r w:rsidRPr="004C22AB">
        <w:t>Unit Mapping Information</w:t>
      </w:r>
    </w:p>
    <w:p w:rsidR="00000000" w:rsidRPr="004C22AB" w:rsidP="009E117C">
      <w:pPr>
        <w:pStyle w:val="BodyText"/>
      </w:pPr>
      <w:r w:rsidRPr="004C22AB">
        <w:t xml:space="preserve">Release 1. Supersedes and is equivalent to MEM03006B Set assembly stations </w:t>
      </w:r>
    </w:p>
    <w:p w:rsidR="00000000" w:rsidRPr="004C22AB" w:rsidP="004C22AB">
      <w:pPr>
        <w:pStyle w:val="Heading1"/>
      </w:pPr>
      <w:bookmarkStart w:id="9" w:name="O_940832"/>
      <w:bookmarkEnd w:id="9"/>
      <w:r w:rsidRPr="004C22AB">
        <w:t>Links</w:t>
      </w:r>
    </w:p>
    <w:p w:rsidR="00000000" w:rsidRPr="004C22AB" w:rsidP="009E117C">
      <w:pPr>
        <w:pStyle w:val="BodyText"/>
      </w:pPr>
      <w:r w:rsidRPr="004C22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67B2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C22AB" w:rsidP="004C22AB"/>
    <w:sectPr w:rsidSect="004C22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2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2AB" w:rsidRPr="009E117C" w:rsidP="009E11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2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17C" w:rsidP="004C22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117C" w:rsidP="004C22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E117C" w:rsidP="004C22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2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1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22AB" w:rsidRPr="009E117C" w:rsidP="009E11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2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17C" w:rsidRPr="002D2AF8" w:rsidP="004C22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MEM03006 Set assembly stations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9E117C" w:rsidP="004C22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152F2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E65A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22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22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22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22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22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22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22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22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22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22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22AB"/>
  </w:style>
  <w:style w:type="character" w:customStyle="1" w:styleId="Heading1Char">
    <w:name w:val="Heading 1 Char"/>
    <w:basedOn w:val="DefaultParagraphFont"/>
    <w:link w:val="Heading1"/>
    <w:rsid w:val="004C22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22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22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22A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22AB"/>
    <w:rPr>
      <w:b/>
      <w:spacing w:val="0"/>
    </w:rPr>
  </w:style>
  <w:style w:type="paragraph" w:customStyle="1" w:styleId="SuperHeading">
    <w:name w:val="SuperHeading"/>
    <w:basedOn w:val="Normal"/>
    <w:rsid w:val="004C22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22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22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22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22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22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22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22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22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22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22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22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22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22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22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22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22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22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22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22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22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22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22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22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22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22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22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22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22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22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22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22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22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22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22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22AB"/>
    <w:rPr>
      <w:i/>
    </w:rPr>
  </w:style>
  <w:style w:type="paragraph" w:styleId="Caption">
    <w:name w:val="caption"/>
    <w:basedOn w:val="BodyText"/>
    <w:next w:val="Normal"/>
    <w:qFormat/>
    <w:rsid w:val="004C22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22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22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22AB"/>
  </w:style>
  <w:style w:type="paragraph" w:styleId="TableofFigures">
    <w:name w:val="table of figures"/>
    <w:basedOn w:val="Normal"/>
    <w:next w:val="Normal"/>
    <w:semiHidden/>
    <w:rsid w:val="004C22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22A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22AB"/>
    <w:rPr>
      <w:rFonts w:ascii="Wingdings" w:hAnsi="Wingdings"/>
    </w:rPr>
  </w:style>
  <w:style w:type="paragraph" w:customStyle="1" w:styleId="TableHeading">
    <w:name w:val="Table Heading"/>
    <w:basedOn w:val="HeadingBase"/>
    <w:rsid w:val="004C22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22AB"/>
    <w:rPr>
      <w:color w:val="0033CC"/>
      <w:u w:val="none"/>
    </w:rPr>
  </w:style>
  <w:style w:type="paragraph" w:customStyle="1" w:styleId="BodyTextRight">
    <w:name w:val="Body Text Right"/>
    <w:basedOn w:val="BodyText"/>
    <w:rsid w:val="004C22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22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22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22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22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22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22AB"/>
    <w:rPr>
      <w:sz w:val="32"/>
    </w:rPr>
  </w:style>
  <w:style w:type="paragraph" w:customStyle="1" w:styleId="HeadingProcedure">
    <w:name w:val="Heading Procedure"/>
    <w:basedOn w:val="HeadingBase"/>
    <w:next w:val="Normal"/>
    <w:rsid w:val="004C22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22AB"/>
    <w:pPr>
      <w:spacing w:before="60" w:after="60"/>
    </w:pPr>
  </w:style>
  <w:style w:type="paragraph" w:styleId="ListContinue">
    <w:name w:val="List Continue"/>
    <w:basedOn w:val="List"/>
    <w:rsid w:val="004C22AB"/>
    <w:pPr>
      <w:ind w:firstLine="0"/>
    </w:pPr>
  </w:style>
  <w:style w:type="paragraph" w:customStyle="1" w:styleId="ListNote">
    <w:name w:val="List Note"/>
    <w:basedOn w:val="List"/>
    <w:rsid w:val="004C22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22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22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22AB"/>
    <w:rPr>
      <w:rFonts w:ascii="Courier New" w:hAnsi="Courier New"/>
    </w:rPr>
  </w:style>
  <w:style w:type="paragraph" w:customStyle="1" w:styleId="NoteBullet">
    <w:name w:val="Note Bullet"/>
    <w:basedOn w:val="Note"/>
    <w:rsid w:val="004C22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22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22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22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22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22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22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22AB"/>
    <w:rPr>
      <w:b/>
      <w:smallCaps/>
    </w:rPr>
  </w:style>
  <w:style w:type="paragraph" w:customStyle="1" w:styleId="TableListNumber">
    <w:name w:val="Table List Number"/>
    <w:basedOn w:val="ListNumber"/>
    <w:rsid w:val="004C22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22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22AB"/>
    <w:pPr>
      <w:numPr>
        <w:numId w:val="8"/>
      </w:numPr>
    </w:pPr>
  </w:style>
  <w:style w:type="paragraph" w:customStyle="1" w:styleId="ListAlpha2">
    <w:name w:val="List Alpha 2"/>
    <w:basedOn w:val="List2"/>
    <w:rsid w:val="004C22AB"/>
    <w:pPr>
      <w:numPr>
        <w:numId w:val="7"/>
      </w:numPr>
    </w:pPr>
  </w:style>
  <w:style w:type="paragraph" w:styleId="List2">
    <w:name w:val="List 2"/>
    <w:basedOn w:val="BodyText"/>
    <w:rsid w:val="004C22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22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22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22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22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22A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22AB"/>
    <w:pPr>
      <w:numPr>
        <w:numId w:val="3"/>
      </w:numPr>
    </w:pPr>
  </w:style>
  <w:style w:type="paragraph" w:styleId="ListContinue2">
    <w:name w:val="List Continue 2"/>
    <w:basedOn w:val="List2"/>
    <w:rsid w:val="004C22AB"/>
    <w:pPr>
      <w:ind w:firstLine="0"/>
    </w:pPr>
  </w:style>
  <w:style w:type="paragraph" w:styleId="ListContinue3">
    <w:name w:val="List Continue 3"/>
    <w:basedOn w:val="List3"/>
    <w:rsid w:val="004C22AB"/>
    <w:pPr>
      <w:ind w:left="1021" w:firstLine="0"/>
    </w:pPr>
  </w:style>
  <w:style w:type="paragraph" w:styleId="ListContinue4">
    <w:name w:val="List Continue 4"/>
    <w:basedOn w:val="List4"/>
    <w:rsid w:val="004C22AB"/>
    <w:pPr>
      <w:ind w:firstLine="0"/>
    </w:pPr>
  </w:style>
  <w:style w:type="paragraph" w:styleId="ListContinue5">
    <w:name w:val="List Continue 5"/>
    <w:basedOn w:val="List5"/>
    <w:rsid w:val="004C22AB"/>
    <w:pPr>
      <w:ind w:firstLine="0"/>
    </w:pPr>
  </w:style>
  <w:style w:type="paragraph" w:styleId="ListNumber3">
    <w:name w:val="List Number 3"/>
    <w:basedOn w:val="List3"/>
    <w:rsid w:val="004C22AB"/>
    <w:pPr>
      <w:numPr>
        <w:numId w:val="4"/>
      </w:numPr>
    </w:pPr>
  </w:style>
  <w:style w:type="paragraph" w:styleId="ListNumber4">
    <w:name w:val="List Number 4"/>
    <w:basedOn w:val="List4"/>
    <w:rsid w:val="004C22AB"/>
    <w:pPr>
      <w:numPr>
        <w:numId w:val="5"/>
      </w:numPr>
    </w:pPr>
  </w:style>
  <w:style w:type="paragraph" w:styleId="ListNumber5">
    <w:name w:val="List Number 5"/>
    <w:basedOn w:val="List5"/>
    <w:rsid w:val="004C22AB"/>
    <w:pPr>
      <w:numPr>
        <w:numId w:val="6"/>
      </w:numPr>
    </w:pPr>
  </w:style>
  <w:style w:type="paragraph" w:styleId="BlockText">
    <w:name w:val="Block Text"/>
    <w:basedOn w:val="Normal"/>
    <w:rsid w:val="004C22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22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22AB"/>
    <w:rPr>
      <w:sz w:val="16"/>
      <w:vertAlign w:val="superscript"/>
    </w:rPr>
  </w:style>
  <w:style w:type="character" w:customStyle="1" w:styleId="Symbols">
    <w:name w:val="Symbols"/>
    <w:basedOn w:val="DefaultParagraphFont"/>
    <w:rsid w:val="004C22AB"/>
    <w:rPr>
      <w:rFonts w:ascii="Symbol" w:hAnsi="Symbol"/>
    </w:rPr>
  </w:style>
  <w:style w:type="character" w:customStyle="1" w:styleId="MenuOptions">
    <w:name w:val="Menu Options"/>
    <w:basedOn w:val="DefaultParagraphFont"/>
    <w:rsid w:val="004C22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22AB"/>
    <w:rPr>
      <w:b/>
    </w:rPr>
  </w:style>
  <w:style w:type="character" w:customStyle="1" w:styleId="Underlined">
    <w:name w:val="Underlined"/>
    <w:basedOn w:val="DefaultParagraphFont"/>
    <w:rsid w:val="004C22AB"/>
    <w:rPr>
      <w:u w:val="single"/>
    </w:rPr>
  </w:style>
  <w:style w:type="paragraph" w:customStyle="1" w:styleId="TableBodyTextRight">
    <w:name w:val="Table Body Text Right"/>
    <w:basedOn w:val="TableBodyText"/>
    <w:rsid w:val="004C22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22AB"/>
    <w:rPr>
      <w:sz w:val="18"/>
    </w:rPr>
  </w:style>
  <w:style w:type="paragraph" w:customStyle="1" w:styleId="BodySmallRight">
    <w:name w:val="Body Small Right"/>
    <w:basedOn w:val="BodyTextRight"/>
    <w:rsid w:val="004C22AB"/>
    <w:rPr>
      <w:sz w:val="18"/>
      <w:szCs w:val="18"/>
    </w:rPr>
  </w:style>
  <w:style w:type="paragraph" w:customStyle="1" w:styleId="MarginEdition">
    <w:name w:val="Margin Edition"/>
    <w:basedOn w:val="MarginNote"/>
    <w:rsid w:val="004C22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22AB"/>
    <w:rPr>
      <w:sz w:val="2"/>
      <w:szCs w:val="2"/>
    </w:rPr>
  </w:style>
  <w:style w:type="character" w:customStyle="1" w:styleId="Small">
    <w:name w:val="Small"/>
    <w:basedOn w:val="DefaultParagraphFont"/>
    <w:rsid w:val="004C22AB"/>
    <w:rPr>
      <w:sz w:val="16"/>
    </w:rPr>
  </w:style>
  <w:style w:type="paragraph" w:customStyle="1" w:styleId="WideTable">
    <w:name w:val="Wide Table"/>
    <w:basedOn w:val="Normal"/>
    <w:rsid w:val="004C22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22AB"/>
  </w:style>
  <w:style w:type="paragraph" w:styleId="Quote">
    <w:name w:val="Quote"/>
    <w:basedOn w:val="Heading1"/>
    <w:link w:val="QuoteChar"/>
    <w:qFormat/>
    <w:rsid w:val="004C22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22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22AB"/>
    <w:pPr>
      <w:pageBreakBefore/>
    </w:pPr>
  </w:style>
  <w:style w:type="paragraph" w:customStyle="1" w:styleId="Border">
    <w:name w:val="Border"/>
    <w:basedOn w:val="Normal"/>
    <w:qFormat/>
    <w:rsid w:val="004C22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22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2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2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22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22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22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22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22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22AB"/>
    <w:rPr>
      <w:u w:val="single"/>
    </w:rPr>
  </w:style>
  <w:style w:type="character" w:customStyle="1" w:styleId="BoldandItalics">
    <w:name w:val="Bold and Italics"/>
    <w:qFormat/>
    <w:rsid w:val="004C22AB"/>
    <w:rPr>
      <w:b/>
      <w:i/>
      <w:u w:val="none"/>
    </w:rPr>
  </w:style>
  <w:style w:type="paragraph" w:styleId="BalloonText">
    <w:name w:val="Balloon Text"/>
    <w:basedOn w:val="Normal"/>
    <w:link w:val="BalloonTextChar"/>
    <w:rsid w:val="004C22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22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22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22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22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22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22AB"/>
    <w:pPr>
      <w:spacing w:before="0" w:after="0"/>
    </w:pPr>
  </w:style>
  <w:style w:type="paragraph" w:customStyle="1" w:styleId="BodyTextBold">
    <w:name w:val="Body Text Bold"/>
    <w:basedOn w:val="BodyText"/>
    <w:qFormat/>
    <w:rsid w:val="004C22AB"/>
    <w:rPr>
      <w:b/>
    </w:rPr>
  </w:style>
  <w:style w:type="character" w:styleId="Hyperlink">
    <w:name w:val="Hyperlink"/>
    <w:basedOn w:val="DefaultParagraphFont"/>
    <w:uiPriority w:val="99"/>
    <w:unhideWhenUsed/>
    <w:rsid w:val="009E11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616</Words>
  <Characters>3800</Characters>
  <Application>Microsoft Office Word</Application>
  <DocSecurity>0</DocSecurity>
  <Lines>172</Lines>
  <Paragraphs>100</Paragraphs>
  <ScaleCrop>false</ScaleCrop>
  <Company>Author-it Software Corporation Ltd.</Company>
  <LinksUpToDate>false</LinksUpToDate>
  <CharactersWithSpaces>4316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MEM03006 Set assembly stations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2024-07-12T07:53:00Z</dcterms:created>
  <dcterms:modified xsi:type="dcterms:W3CDTF">2024-07-12T07:53:00Z</dcterms:modified>
</cp:coreProperties>
</file>