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86F" w:rsidP="006C5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MEM03006 Set assembly stations</w:t>
      </w:r>
      <w:r>
        <w:fldChar w:fldCharType="end"/>
      </w:r>
    </w:p>
    <w:p w:rsidR="006C586F" w:rsidP="006C586F">
      <w:pPr>
        <w:pStyle w:val="Version"/>
        <w:sectPr w:rsidSect="00B77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E87" w:rsidP="00B77E87">
      <w:pPr>
        <w:pStyle w:val="SuperHeading"/>
      </w:pPr>
      <w:r w:rsidRPr="00B77E87">
        <w:t>Assessment Requirements for MEM03006 Set assembly stations</w:t>
      </w:r>
    </w:p>
    <w:p w:rsidR="00000000" w:rsidRPr="00B77E87" w:rsidP="00B77E87">
      <w:pPr>
        <w:pStyle w:val="Heading1"/>
      </w:pPr>
      <w:bookmarkStart w:id="1" w:name="O_940834"/>
      <w:bookmarkEnd w:id="1"/>
      <w:r w:rsidRPr="00B77E87">
        <w:t>Modification History</w:t>
      </w:r>
    </w:p>
    <w:p w:rsidR="00000000" w:rsidRPr="00B77E87" w:rsidP="006C586F">
      <w:pPr>
        <w:pStyle w:val="BodyText"/>
      </w:pPr>
      <w:r w:rsidRPr="00B77E87">
        <w:t xml:space="preserve">Release 1. Supersedes and is equivalent to MEM03006B Set assembly stations </w:t>
      </w:r>
    </w:p>
    <w:p w:rsidR="00000000" w:rsidRPr="00B77E87" w:rsidP="00B77E87">
      <w:pPr>
        <w:pStyle w:val="Heading1"/>
      </w:pPr>
      <w:bookmarkStart w:id="2" w:name="O_940837"/>
      <w:bookmarkEnd w:id="2"/>
      <w:r w:rsidRPr="00B77E87">
        <w:t>Performance Evidence</w:t>
      </w:r>
    </w:p>
    <w:p w:rsidR="00000000" w:rsidRPr="00B77E87" w:rsidP="006C586F">
      <w:pPr>
        <w:pStyle w:val="BodyText"/>
      </w:pPr>
      <w:r w:rsidRPr="00B77E87">
        <w:t>Evidence required to demonstrate competence in this unit must be relevant to and satisfy the requirements</w:t>
      </w:r>
      <w:r w:rsidRPr="00B77E87">
        <w:t xml:space="preserve"> of the elements and performance criteria on at least two (2) occasions and include:</w:t>
      </w:r>
    </w:p>
    <w:p w:rsidR="00000000" w:rsidRPr="00B77E87" w:rsidP="00B77E87">
      <w:pPr>
        <w:pStyle w:val="ListBullet"/>
      </w:pPr>
      <w:r w:rsidRPr="00B77E87">
        <w:t xml:space="preserve">following work instructions, standard operating procedures (SOPs) and safe work practices </w:t>
      </w:r>
    </w:p>
    <w:p w:rsidR="00000000" w:rsidRPr="00B77E87" w:rsidP="00B77E87">
      <w:pPr>
        <w:pStyle w:val="ListBullet"/>
      </w:pPr>
      <w:r w:rsidRPr="00B77E87">
        <w:t>using hand tools and equipment for setting assembly stations in a safe and effe</w:t>
      </w:r>
      <w:r w:rsidRPr="00B77E87">
        <w:t xml:space="preserve">ctive manner according to instructions and SOPs </w:t>
      </w:r>
    </w:p>
    <w:p w:rsidR="00000000" w:rsidRPr="00B77E87" w:rsidP="00B77E87">
      <w:pPr>
        <w:pStyle w:val="ListBullet"/>
      </w:pPr>
      <w:r w:rsidRPr="00B77E87">
        <w:t>setting up and adjusting assembly stations for a range of processes and operations according to defined procedures and specifications whilst observing safe work practices</w:t>
      </w:r>
    </w:p>
    <w:p w:rsidR="00000000" w:rsidRPr="00B77E87" w:rsidP="00B77E87">
      <w:pPr>
        <w:pStyle w:val="ListBullet"/>
      </w:pPr>
      <w:r w:rsidRPr="00B77E87">
        <w:t xml:space="preserve">testing assembly stations to ensure </w:t>
      </w:r>
      <w:r w:rsidRPr="00B77E87">
        <w:t>correct operation in accordance with specifications</w:t>
      </w:r>
    </w:p>
    <w:p w:rsidR="00000000" w:rsidRPr="00B77E87" w:rsidP="00B77E87">
      <w:pPr>
        <w:pStyle w:val="ListBullet"/>
      </w:pPr>
      <w:r w:rsidRPr="00B77E87">
        <w:t>carrying out routine maintenance and identifying and changing worn or damaged components.</w:t>
      </w:r>
    </w:p>
    <w:p w:rsidR="00000000" w:rsidRPr="00B77E87" w:rsidP="00B77E87">
      <w:pPr>
        <w:pStyle w:val="AllowPageBreak"/>
      </w:pPr>
    </w:p>
    <w:p w:rsidR="00000000" w:rsidRPr="00B77E87" w:rsidP="00B77E87">
      <w:pPr>
        <w:pStyle w:val="Heading1"/>
      </w:pPr>
      <w:bookmarkStart w:id="3" w:name="O_940836"/>
      <w:bookmarkEnd w:id="3"/>
      <w:r w:rsidRPr="00B77E87">
        <w:t>Knowledge Evidence</w:t>
      </w:r>
    </w:p>
    <w:p w:rsidR="00000000" w:rsidRPr="00B77E87" w:rsidP="006C586F">
      <w:pPr>
        <w:pStyle w:val="BodyText"/>
      </w:pPr>
      <w:r w:rsidRPr="00B77E87">
        <w:t xml:space="preserve">Evidence required to demonstrate the required knowledge for this unit must be </w:t>
      </w:r>
      <w:r w:rsidRPr="00B77E87">
        <w:t>relevant to and satisfy the requirements of the elements and performance criteria and include knowledge of:</w:t>
      </w:r>
    </w:p>
    <w:p w:rsidR="00000000" w:rsidRPr="00B77E87" w:rsidP="00B77E87">
      <w:pPr>
        <w:pStyle w:val="ListBullet"/>
      </w:pPr>
      <w:r w:rsidRPr="00B77E87">
        <w:t>safe work practices and procedures and use of personal protective equipment (PPE)</w:t>
      </w:r>
    </w:p>
    <w:p w:rsidR="00000000" w:rsidRPr="00B77E87" w:rsidP="00B77E87">
      <w:pPr>
        <w:pStyle w:val="ListBullet"/>
      </w:pPr>
      <w:r w:rsidRPr="00B77E87">
        <w:t>procedures to be followed in setting up assembly stations to meet</w:t>
      </w:r>
      <w:r w:rsidRPr="00B77E87">
        <w:t xml:space="preserve"> production order or schedule </w:t>
      </w:r>
    </w:p>
    <w:p w:rsidR="00000000" w:rsidRPr="00B77E87" w:rsidP="00B77E87">
      <w:pPr>
        <w:pStyle w:val="ListBullet"/>
      </w:pPr>
      <w:r w:rsidRPr="00B77E87">
        <w:t xml:space="preserve">specifications applicable to the assembly station </w:t>
      </w:r>
    </w:p>
    <w:p w:rsidR="00000000" w:rsidRPr="00B77E87" w:rsidP="00B77E87">
      <w:pPr>
        <w:pStyle w:val="ListBullet"/>
      </w:pPr>
      <w:r w:rsidRPr="00B77E87">
        <w:t>effect of various adjustments that can be made to the assembly station</w:t>
      </w:r>
    </w:p>
    <w:p w:rsidR="00000000" w:rsidRPr="00B77E87" w:rsidP="00B77E87">
      <w:pPr>
        <w:pStyle w:val="ListBullet"/>
      </w:pPr>
      <w:r w:rsidRPr="00B77E87">
        <w:t>routine maintenance requirements</w:t>
      </w:r>
    </w:p>
    <w:p w:rsidR="00000000" w:rsidRPr="00B77E87" w:rsidP="00B77E87">
      <w:pPr>
        <w:pStyle w:val="ListBullet"/>
      </w:pPr>
      <w:r w:rsidRPr="00B77E87">
        <w:t>effect of worn or damaged components on the operational requirements a</w:t>
      </w:r>
      <w:r w:rsidRPr="00B77E87">
        <w:t>nd specifications of the assembly station.</w:t>
      </w:r>
    </w:p>
    <w:p w:rsidR="00000000" w:rsidRPr="00B77E87" w:rsidP="00B77E87">
      <w:pPr>
        <w:pStyle w:val="AllowPageBreak"/>
      </w:pPr>
    </w:p>
    <w:p w:rsidR="00000000" w:rsidRPr="00B77E87" w:rsidP="00B77E87">
      <w:pPr>
        <w:pStyle w:val="Heading1"/>
      </w:pPr>
      <w:bookmarkStart w:id="4" w:name="O_940835"/>
      <w:bookmarkEnd w:id="4"/>
      <w:r w:rsidRPr="00B77E87">
        <w:t>Assessment Conditions</w:t>
      </w:r>
    </w:p>
    <w:p w:rsidR="00000000" w:rsidRPr="00B77E87" w:rsidP="00B77E87">
      <w:pPr>
        <w:pStyle w:val="ListBullet"/>
      </w:pPr>
      <w:r w:rsidRPr="00B77E87">
        <w:t>Assessors must:</w:t>
      </w:r>
    </w:p>
    <w:p w:rsidR="00000000" w:rsidRPr="00B77E87" w:rsidP="00B77E87">
      <w:pPr>
        <w:pStyle w:val="ListBullet2"/>
      </w:pPr>
      <w:r w:rsidRPr="00B77E87">
        <w:t>have vocational competency in setting assembly stations at least to the level being assessed with relevant industry knowledge and experience</w:t>
      </w:r>
    </w:p>
    <w:p w:rsidR="00000000" w:rsidRPr="00B77E87" w:rsidP="00B77E87">
      <w:pPr>
        <w:pStyle w:val="ListBullet2"/>
      </w:pPr>
      <w:r w:rsidRPr="00B77E87">
        <w:t xml:space="preserve">satisfy the assessor requirements in the </w:t>
      </w:r>
      <w:r w:rsidRPr="00B77E87">
        <w:rPr>
          <w:rStyle w:val="Emphasis"/>
        </w:rPr>
        <w:t xml:space="preserve">Standards for Registered Training Organisations 2015 </w:t>
      </w:r>
      <w:r w:rsidRPr="00B77E87">
        <w:t>or its replacement</w:t>
      </w:r>
      <w:r w:rsidRPr="00B77E87">
        <w:rPr>
          <w:rStyle w:val="Emphasis"/>
        </w:rPr>
        <w:t xml:space="preserve"> </w:t>
      </w:r>
      <w:r w:rsidRPr="00B77E87">
        <w:t xml:space="preserve">and comply with the </w:t>
      </w:r>
      <w:r w:rsidRPr="00B77E87">
        <w:rPr>
          <w:rStyle w:val="Emphasis"/>
        </w:rPr>
        <w:t xml:space="preserve">National Vocational Education and Training Regulator Act 2011, </w:t>
      </w:r>
      <w:r w:rsidRPr="00B77E87">
        <w:t>its replacement</w:t>
      </w:r>
      <w:r w:rsidRPr="00B77E87">
        <w:rPr>
          <w:rStyle w:val="Emphasis"/>
        </w:rPr>
        <w:t xml:space="preserve"> </w:t>
      </w:r>
      <w:r w:rsidRPr="00B77E87">
        <w:t>or equivalent legislation covering VET regul</w:t>
      </w:r>
      <w:r w:rsidRPr="00B77E87">
        <w:t>ation in a non-referring state/territory as the case requires</w:t>
      </w:r>
    </w:p>
    <w:p w:rsidR="00000000" w:rsidRPr="00B77E87" w:rsidP="00B77E87">
      <w:pPr>
        <w:pStyle w:val="ListBullet"/>
      </w:pPr>
      <w:r w:rsidRPr="00B77E87">
        <w:t>Where possible assessment must occur in operational workplace situations. Where this is not possible or where personal safety or environmental damage are limiting factors, assessment must occur</w:t>
      </w:r>
      <w:r w:rsidRPr="00B77E87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B77E87">
        <w:t>job role environment skills</w:t>
      </w:r>
    </w:p>
    <w:p w:rsidR="00000000" w:rsidRPr="00B77E87" w:rsidP="00B77E87">
      <w:pPr>
        <w:pStyle w:val="ListBullet"/>
      </w:pPr>
      <w:r w:rsidRPr="00B77E87">
        <w:t>Conditions for assessment must include access to all tools, equipment, materials and documentation required, including relevant workplace procedures, product and manufacturing specifications</w:t>
      </w:r>
    </w:p>
    <w:p w:rsidR="00000000" w:rsidRPr="00B77E87" w:rsidP="00B77E87">
      <w:pPr>
        <w:pStyle w:val="ListBullet"/>
      </w:pPr>
      <w:r w:rsidRPr="00B77E87">
        <w:t>Assessment processes and techniques m</w:t>
      </w:r>
      <w:r w:rsidRPr="00B77E87">
        <w:t>ust be appropriate to the language, literacy and numeracy requirements of the work being performed and the needs of the candidate.</w:t>
      </w:r>
    </w:p>
    <w:p w:rsidR="00000000" w:rsidRPr="00B77E87" w:rsidP="00B77E87">
      <w:pPr>
        <w:pStyle w:val="AllowPageBreak"/>
      </w:pPr>
    </w:p>
    <w:p w:rsidR="00000000" w:rsidRPr="00B77E87" w:rsidP="00B77E87">
      <w:pPr>
        <w:pStyle w:val="Heading1"/>
      </w:pPr>
      <w:bookmarkStart w:id="5" w:name="O_940833"/>
      <w:bookmarkEnd w:id="5"/>
      <w:r w:rsidRPr="00B77E87">
        <w:t>Links</w:t>
      </w:r>
    </w:p>
    <w:p w:rsidR="00000000" w:rsidRPr="00B77E87" w:rsidP="006C586F">
      <w:pPr>
        <w:pStyle w:val="BodyText"/>
      </w:pPr>
      <w:r w:rsidRPr="00B77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957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7E87" w:rsidP="00B77E87"/>
    <w:sectPr w:rsidSect="00B77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87" w:rsidRPr="006C586F" w:rsidP="006C5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6F" w:rsidP="00B77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586F" w:rsidP="00B77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C586F" w:rsidP="00B77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E87" w:rsidRPr="006C586F" w:rsidP="006C5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86F" w:rsidRPr="002D2AF8" w:rsidP="00B77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MEM03006 Set assembly 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C586F" w:rsidP="00B77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1227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C06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22D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E87"/>
  </w:style>
  <w:style w:type="character" w:customStyle="1" w:styleId="Heading1Char">
    <w:name w:val="Heading 1 Char"/>
    <w:basedOn w:val="DefaultParagraphFont"/>
    <w:link w:val="Heading1"/>
    <w:rsid w:val="00B77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E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7E8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7E87"/>
    <w:rPr>
      <w:i/>
    </w:rPr>
  </w:style>
  <w:style w:type="paragraph" w:customStyle="1" w:styleId="SuperHeading">
    <w:name w:val="SuperHeading"/>
    <w:basedOn w:val="Normal"/>
    <w:rsid w:val="00B77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E87"/>
    <w:rPr>
      <w:b/>
      <w:spacing w:val="0"/>
    </w:rPr>
  </w:style>
  <w:style w:type="paragraph" w:customStyle="1" w:styleId="SuperTitle">
    <w:name w:val="SuperTitle"/>
    <w:basedOn w:val="Title"/>
    <w:rsid w:val="00B77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7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E87"/>
  </w:style>
  <w:style w:type="paragraph" w:styleId="TableofFigures">
    <w:name w:val="table of figures"/>
    <w:basedOn w:val="Normal"/>
    <w:next w:val="Normal"/>
    <w:semiHidden/>
    <w:rsid w:val="00B77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E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E87"/>
    <w:rPr>
      <w:rFonts w:ascii="Wingdings" w:hAnsi="Wingdings"/>
    </w:rPr>
  </w:style>
  <w:style w:type="paragraph" w:customStyle="1" w:styleId="TableHeading">
    <w:name w:val="Table Heading"/>
    <w:basedOn w:val="HeadingBase"/>
    <w:rsid w:val="00B77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E87"/>
    <w:rPr>
      <w:color w:val="0033CC"/>
      <w:u w:val="none"/>
    </w:rPr>
  </w:style>
  <w:style w:type="paragraph" w:customStyle="1" w:styleId="BodyTextRight">
    <w:name w:val="Body Text Right"/>
    <w:basedOn w:val="BodyText"/>
    <w:rsid w:val="00B77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E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E87"/>
    <w:rPr>
      <w:sz w:val="32"/>
    </w:rPr>
  </w:style>
  <w:style w:type="paragraph" w:customStyle="1" w:styleId="HeadingProcedure">
    <w:name w:val="Heading Procedure"/>
    <w:basedOn w:val="HeadingBase"/>
    <w:next w:val="Normal"/>
    <w:rsid w:val="00B77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E87"/>
    <w:pPr>
      <w:spacing w:before="60" w:after="60"/>
    </w:pPr>
  </w:style>
  <w:style w:type="paragraph" w:styleId="ListContinue">
    <w:name w:val="List Continue"/>
    <w:basedOn w:val="List"/>
    <w:rsid w:val="00B77E87"/>
    <w:pPr>
      <w:ind w:firstLine="0"/>
    </w:pPr>
  </w:style>
  <w:style w:type="paragraph" w:customStyle="1" w:styleId="ListNote">
    <w:name w:val="List Note"/>
    <w:basedOn w:val="List"/>
    <w:rsid w:val="00B77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E87"/>
    <w:rPr>
      <w:rFonts w:ascii="Courier New" w:hAnsi="Courier New"/>
    </w:rPr>
  </w:style>
  <w:style w:type="paragraph" w:customStyle="1" w:styleId="NoteBullet">
    <w:name w:val="Note Bullet"/>
    <w:basedOn w:val="Note"/>
    <w:rsid w:val="00B77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E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E87"/>
    <w:rPr>
      <w:b/>
      <w:smallCaps/>
    </w:rPr>
  </w:style>
  <w:style w:type="paragraph" w:customStyle="1" w:styleId="TableListNumber">
    <w:name w:val="Table List Number"/>
    <w:basedOn w:val="ListNumber"/>
    <w:rsid w:val="00B77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E87"/>
    <w:pPr>
      <w:numPr>
        <w:numId w:val="9"/>
      </w:numPr>
    </w:pPr>
  </w:style>
  <w:style w:type="paragraph" w:customStyle="1" w:styleId="ListAlpha2">
    <w:name w:val="List Alpha 2"/>
    <w:basedOn w:val="List2"/>
    <w:rsid w:val="00B77E87"/>
    <w:pPr>
      <w:numPr>
        <w:numId w:val="8"/>
      </w:numPr>
    </w:pPr>
  </w:style>
  <w:style w:type="paragraph" w:styleId="List2">
    <w:name w:val="List 2"/>
    <w:basedOn w:val="BodyText"/>
    <w:rsid w:val="00B77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E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E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E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E87"/>
    <w:pPr>
      <w:numPr>
        <w:numId w:val="4"/>
      </w:numPr>
    </w:pPr>
  </w:style>
  <w:style w:type="paragraph" w:styleId="ListContinue2">
    <w:name w:val="List Continue 2"/>
    <w:basedOn w:val="List2"/>
    <w:rsid w:val="00B77E87"/>
    <w:pPr>
      <w:ind w:firstLine="0"/>
    </w:pPr>
  </w:style>
  <w:style w:type="paragraph" w:styleId="ListContinue3">
    <w:name w:val="List Continue 3"/>
    <w:basedOn w:val="List3"/>
    <w:rsid w:val="00B77E87"/>
    <w:pPr>
      <w:ind w:left="1021" w:firstLine="0"/>
    </w:pPr>
  </w:style>
  <w:style w:type="paragraph" w:styleId="ListContinue4">
    <w:name w:val="List Continue 4"/>
    <w:basedOn w:val="List4"/>
    <w:rsid w:val="00B77E87"/>
    <w:pPr>
      <w:ind w:firstLine="0"/>
    </w:pPr>
  </w:style>
  <w:style w:type="paragraph" w:styleId="ListContinue5">
    <w:name w:val="List Continue 5"/>
    <w:basedOn w:val="List5"/>
    <w:rsid w:val="00B77E87"/>
    <w:pPr>
      <w:ind w:firstLine="0"/>
    </w:pPr>
  </w:style>
  <w:style w:type="paragraph" w:styleId="ListNumber3">
    <w:name w:val="List Number 3"/>
    <w:basedOn w:val="List3"/>
    <w:rsid w:val="00B77E87"/>
    <w:pPr>
      <w:numPr>
        <w:numId w:val="5"/>
      </w:numPr>
    </w:pPr>
  </w:style>
  <w:style w:type="paragraph" w:styleId="ListNumber4">
    <w:name w:val="List Number 4"/>
    <w:basedOn w:val="List4"/>
    <w:rsid w:val="00B77E87"/>
    <w:pPr>
      <w:numPr>
        <w:numId w:val="6"/>
      </w:numPr>
    </w:pPr>
  </w:style>
  <w:style w:type="paragraph" w:styleId="ListNumber5">
    <w:name w:val="List Number 5"/>
    <w:basedOn w:val="List5"/>
    <w:rsid w:val="00B77E87"/>
    <w:pPr>
      <w:numPr>
        <w:numId w:val="7"/>
      </w:numPr>
    </w:pPr>
  </w:style>
  <w:style w:type="paragraph" w:styleId="BlockText">
    <w:name w:val="Block Text"/>
    <w:basedOn w:val="Normal"/>
    <w:rsid w:val="00B77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E87"/>
    <w:rPr>
      <w:sz w:val="16"/>
      <w:vertAlign w:val="superscript"/>
    </w:rPr>
  </w:style>
  <w:style w:type="character" w:customStyle="1" w:styleId="Symbols">
    <w:name w:val="Symbols"/>
    <w:basedOn w:val="DefaultParagraphFont"/>
    <w:rsid w:val="00B77E87"/>
    <w:rPr>
      <w:rFonts w:ascii="Symbol" w:hAnsi="Symbol"/>
    </w:rPr>
  </w:style>
  <w:style w:type="character" w:customStyle="1" w:styleId="MenuOptions">
    <w:name w:val="Menu Options"/>
    <w:basedOn w:val="DefaultParagraphFont"/>
    <w:rsid w:val="00B77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E87"/>
    <w:rPr>
      <w:b/>
    </w:rPr>
  </w:style>
  <w:style w:type="character" w:customStyle="1" w:styleId="Underlined">
    <w:name w:val="Underlined"/>
    <w:basedOn w:val="DefaultParagraphFont"/>
    <w:rsid w:val="00B77E87"/>
    <w:rPr>
      <w:u w:val="single"/>
    </w:rPr>
  </w:style>
  <w:style w:type="paragraph" w:customStyle="1" w:styleId="TableBodyTextRight">
    <w:name w:val="Table Body Text Right"/>
    <w:basedOn w:val="TableBodyText"/>
    <w:rsid w:val="00B77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E87"/>
    <w:rPr>
      <w:sz w:val="18"/>
    </w:rPr>
  </w:style>
  <w:style w:type="paragraph" w:customStyle="1" w:styleId="BodySmallRight">
    <w:name w:val="Body Small Right"/>
    <w:basedOn w:val="BodyTextRight"/>
    <w:rsid w:val="00B77E87"/>
    <w:rPr>
      <w:sz w:val="18"/>
      <w:szCs w:val="18"/>
    </w:rPr>
  </w:style>
  <w:style w:type="paragraph" w:customStyle="1" w:styleId="MarginEdition">
    <w:name w:val="Margin Edition"/>
    <w:basedOn w:val="MarginNote"/>
    <w:rsid w:val="00B77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E87"/>
    <w:rPr>
      <w:sz w:val="2"/>
      <w:szCs w:val="2"/>
    </w:rPr>
  </w:style>
  <w:style w:type="character" w:customStyle="1" w:styleId="Small">
    <w:name w:val="Small"/>
    <w:basedOn w:val="DefaultParagraphFont"/>
    <w:rsid w:val="00B77E87"/>
    <w:rPr>
      <w:sz w:val="16"/>
    </w:rPr>
  </w:style>
  <w:style w:type="paragraph" w:customStyle="1" w:styleId="WideTable">
    <w:name w:val="Wide Table"/>
    <w:basedOn w:val="Normal"/>
    <w:rsid w:val="00B77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E87"/>
  </w:style>
  <w:style w:type="paragraph" w:styleId="Quote">
    <w:name w:val="Quote"/>
    <w:basedOn w:val="Heading1"/>
    <w:link w:val="QuoteChar"/>
    <w:qFormat/>
    <w:rsid w:val="00B77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E87"/>
    <w:pPr>
      <w:pageBreakBefore/>
    </w:pPr>
  </w:style>
  <w:style w:type="paragraph" w:customStyle="1" w:styleId="Border">
    <w:name w:val="Border"/>
    <w:basedOn w:val="Normal"/>
    <w:qFormat/>
    <w:rsid w:val="00B77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E87"/>
    <w:rPr>
      <w:u w:val="single"/>
    </w:rPr>
  </w:style>
  <w:style w:type="character" w:customStyle="1" w:styleId="BoldandItalics">
    <w:name w:val="Bold and Italics"/>
    <w:qFormat/>
    <w:rsid w:val="00B77E87"/>
    <w:rPr>
      <w:b/>
      <w:i/>
      <w:u w:val="none"/>
    </w:rPr>
  </w:style>
  <w:style w:type="paragraph" w:styleId="BalloonText">
    <w:name w:val="Balloon Text"/>
    <w:basedOn w:val="Normal"/>
    <w:link w:val="BalloonTextChar"/>
    <w:rsid w:val="00B77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E87"/>
    <w:pPr>
      <w:spacing w:before="0" w:after="0"/>
    </w:pPr>
  </w:style>
  <w:style w:type="paragraph" w:customStyle="1" w:styleId="BodyTextBold">
    <w:name w:val="Body Text Bold"/>
    <w:basedOn w:val="BodyText"/>
    <w:qFormat/>
    <w:rsid w:val="00B77E87"/>
    <w:rPr>
      <w:b/>
    </w:rPr>
  </w:style>
  <w:style w:type="character" w:styleId="Hyperlink">
    <w:name w:val="Hyperlink"/>
    <w:basedOn w:val="DefaultParagraphFont"/>
    <w:uiPriority w:val="99"/>
    <w:unhideWhenUsed/>
    <w:rsid w:val="006C5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2873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MEM03006 Set assembly stations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