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021" w:rsidP="00062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MEM03003 Perform sheet and plate assembly</w:t>
      </w:r>
      <w:r>
        <w:fldChar w:fldCharType="end"/>
      </w:r>
    </w:p>
    <w:p w:rsidR="00062021" w:rsidP="00062021">
      <w:pPr>
        <w:pStyle w:val="Version"/>
        <w:sectPr w:rsidSect="00C43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E1D" w:rsidP="00C43E1D">
      <w:pPr>
        <w:pStyle w:val="SuperHeading"/>
      </w:pPr>
      <w:r w:rsidRPr="00C43E1D">
        <w:t>Assessment Requirements for MEM03003 Perform sheet and plate assembly</w:t>
      </w:r>
    </w:p>
    <w:p w:rsidR="00000000" w:rsidRPr="00C43E1D" w:rsidP="00C43E1D">
      <w:pPr>
        <w:pStyle w:val="Heading1"/>
      </w:pPr>
      <w:bookmarkStart w:id="1" w:name="O_940777"/>
      <w:bookmarkEnd w:id="1"/>
      <w:r w:rsidRPr="00C43E1D">
        <w:t>Modification History</w:t>
      </w:r>
    </w:p>
    <w:p w:rsidR="00000000" w:rsidRPr="00C43E1D" w:rsidP="00062021">
      <w:pPr>
        <w:pStyle w:val="BodyText"/>
      </w:pPr>
      <w:r w:rsidRPr="00C43E1D">
        <w:t xml:space="preserve">Release 1. Supersedes and is equivalent to MEM03003B Perform sheet and plate assembly </w:t>
      </w:r>
    </w:p>
    <w:p w:rsidR="00000000" w:rsidRPr="00C43E1D" w:rsidP="00C43E1D">
      <w:pPr>
        <w:pStyle w:val="Heading1"/>
      </w:pPr>
      <w:bookmarkStart w:id="2" w:name="O_940780"/>
      <w:bookmarkEnd w:id="2"/>
      <w:r w:rsidRPr="00C43E1D">
        <w:t>Performance Evidence</w:t>
      </w:r>
    </w:p>
    <w:p w:rsidR="00000000" w:rsidRPr="00C43E1D" w:rsidP="00062021">
      <w:pPr>
        <w:pStyle w:val="BodyText"/>
      </w:pPr>
      <w:r w:rsidRPr="00C43E1D">
        <w:t>Evidence required to demonstrate competence in this unit must be relevant to and satisfy the requirements of the elements and performance criteria on at least two (2) occasions and include:</w:t>
      </w:r>
    </w:p>
    <w:p w:rsidR="00000000" w:rsidRPr="00C43E1D" w:rsidP="00C43E1D">
      <w:pPr>
        <w:pStyle w:val="ListBullet"/>
      </w:pPr>
      <w:r w:rsidRPr="00C43E1D">
        <w:t>following work instructions, standard operating procedures (SOPs)</w:t>
      </w:r>
      <w:r w:rsidRPr="00C43E1D">
        <w:t xml:space="preserve"> and safe work practices </w:t>
      </w:r>
    </w:p>
    <w:p w:rsidR="00000000" w:rsidRPr="00C43E1D" w:rsidP="00C43E1D">
      <w:pPr>
        <w:pStyle w:val="ListBullet"/>
      </w:pPr>
      <w:r w:rsidRPr="00C43E1D">
        <w:t>identifying and interpreting job requirements from verbal or written job instructions for sheet and plate assembly</w:t>
      </w:r>
    </w:p>
    <w:p w:rsidR="00000000" w:rsidRPr="00C43E1D" w:rsidP="00C43E1D">
      <w:pPr>
        <w:pStyle w:val="ListBullet"/>
      </w:pPr>
      <w:r w:rsidRPr="00C43E1D">
        <w:t>selecting appropriate tools, components and equipment for required assembly tasks</w:t>
      </w:r>
    </w:p>
    <w:p w:rsidR="00000000" w:rsidRPr="00C43E1D" w:rsidP="00C43E1D">
      <w:pPr>
        <w:pStyle w:val="ListBullet"/>
      </w:pPr>
      <w:r w:rsidRPr="00C43E1D">
        <w:t>using appropriate handling proced</w:t>
      </w:r>
      <w:r w:rsidRPr="00C43E1D">
        <w:t>ures to minimise damage to components and/or assemblies</w:t>
      </w:r>
    </w:p>
    <w:p w:rsidR="00000000" w:rsidRPr="00C43E1D" w:rsidP="00C43E1D">
      <w:pPr>
        <w:pStyle w:val="ListBullet"/>
      </w:pPr>
      <w:r w:rsidRPr="00C43E1D">
        <w:t xml:space="preserve">using equipment safely to assemble and join products to job requirements using specified assembly and joining techniques </w:t>
      </w:r>
    </w:p>
    <w:p w:rsidR="00000000" w:rsidRPr="00C43E1D" w:rsidP="00C43E1D">
      <w:pPr>
        <w:pStyle w:val="ListBullet"/>
      </w:pPr>
      <w:r w:rsidRPr="00C43E1D">
        <w:t xml:space="preserve">checking assembly to ensure compliance </w:t>
      </w:r>
    </w:p>
    <w:p w:rsidR="00000000" w:rsidRPr="00C43E1D" w:rsidP="00C43E1D">
      <w:pPr>
        <w:pStyle w:val="ListBullet"/>
      </w:pPr>
      <w:r w:rsidRPr="00C43E1D">
        <w:t>handling and storing components, fabri</w:t>
      </w:r>
      <w:r w:rsidRPr="00C43E1D">
        <w:t>cations and assemblies.</w:t>
      </w:r>
    </w:p>
    <w:p w:rsidR="00000000" w:rsidRPr="00C43E1D" w:rsidP="00C43E1D">
      <w:pPr>
        <w:pStyle w:val="AllowPageBreak"/>
      </w:pPr>
    </w:p>
    <w:p w:rsidR="00000000" w:rsidRPr="00C43E1D" w:rsidP="00C43E1D">
      <w:pPr>
        <w:pStyle w:val="Heading1"/>
      </w:pPr>
      <w:bookmarkStart w:id="3" w:name="O_940779"/>
      <w:bookmarkEnd w:id="3"/>
      <w:r w:rsidRPr="00C43E1D">
        <w:t>Knowledge Evidence</w:t>
      </w:r>
    </w:p>
    <w:p w:rsidR="00000000" w:rsidRPr="00C43E1D" w:rsidP="00062021">
      <w:pPr>
        <w:pStyle w:val="BodyText"/>
      </w:pPr>
      <w:r w:rsidRPr="00C43E1D">
        <w:t>Evidence required to demonstrate the required knowledge for this unit must be relevant to and satisfy the requirements of the elements and performance criteria and include knowledge of:</w:t>
      </w:r>
    </w:p>
    <w:p w:rsidR="00000000" w:rsidRPr="00C43E1D" w:rsidP="00C43E1D">
      <w:pPr>
        <w:pStyle w:val="ListBullet"/>
      </w:pPr>
      <w:r w:rsidRPr="00C43E1D">
        <w:t>safe work</w:t>
      </w:r>
      <w:r w:rsidRPr="00C43E1D">
        <w:t xml:space="preserve"> practices and procedures and use of personal protective equipment (PPE)</w:t>
      </w:r>
    </w:p>
    <w:p w:rsidR="00000000" w:rsidRPr="00C43E1D" w:rsidP="00C43E1D">
      <w:pPr>
        <w:pStyle w:val="ListBullet"/>
      </w:pPr>
      <w:r w:rsidRPr="00C43E1D">
        <w:t xml:space="preserve">purpose of a sequence of operations </w:t>
      </w:r>
    </w:p>
    <w:p w:rsidR="00000000" w:rsidRPr="00C43E1D" w:rsidP="00C43E1D">
      <w:pPr>
        <w:pStyle w:val="ListBullet"/>
      </w:pPr>
      <w:r w:rsidRPr="00C43E1D">
        <w:t>application and function of assembly equipment, including jigs, fixtures and other appropriate tools</w:t>
      </w:r>
    </w:p>
    <w:p w:rsidR="00000000" w:rsidRPr="00C43E1D" w:rsidP="00C43E1D">
      <w:pPr>
        <w:pStyle w:val="ListBullet"/>
      </w:pPr>
      <w:r w:rsidRPr="00C43E1D">
        <w:t>safety precautions and operating characterist</w:t>
      </w:r>
      <w:r w:rsidRPr="00C43E1D">
        <w:t>ics of assembly equipment and tools</w:t>
      </w:r>
    </w:p>
    <w:p w:rsidR="00000000" w:rsidRPr="00C43E1D" w:rsidP="00C43E1D">
      <w:pPr>
        <w:pStyle w:val="ListBullet"/>
      </w:pPr>
      <w:r w:rsidRPr="00C43E1D">
        <w:t xml:space="preserve">application and limitations of different joining techniques </w:t>
      </w:r>
    </w:p>
    <w:p w:rsidR="00000000" w:rsidRPr="00C43E1D" w:rsidP="00C43E1D">
      <w:pPr>
        <w:pStyle w:val="ListBullet"/>
      </w:pPr>
      <w:r w:rsidRPr="00C43E1D">
        <w:t>surface preparation and joining techniques</w:t>
      </w:r>
    </w:p>
    <w:p w:rsidR="00000000" w:rsidRPr="00C43E1D" w:rsidP="00C43E1D">
      <w:pPr>
        <w:pStyle w:val="ListBullet"/>
      </w:pPr>
      <w:r w:rsidRPr="00C43E1D">
        <w:t>assembly tests/checks</w:t>
      </w:r>
    </w:p>
    <w:p w:rsidR="00000000" w:rsidRPr="00C43E1D" w:rsidP="00C43E1D">
      <w:pPr>
        <w:pStyle w:val="ListBullet"/>
      </w:pPr>
      <w:r w:rsidRPr="00C43E1D">
        <w:t>safe handling and storage procedures applicable to components, fabrications and/or assemblies</w:t>
      </w:r>
    </w:p>
    <w:p w:rsidR="00000000" w:rsidRPr="00C43E1D" w:rsidP="00C43E1D">
      <w:pPr>
        <w:pStyle w:val="ListBullet"/>
      </w:pPr>
      <w:r w:rsidRPr="00C43E1D">
        <w:t>potential damage that can occur to components, fabrications and assemblies through the use of inappropriate handling and/or unsafe storage procedures.</w:t>
      </w:r>
    </w:p>
    <w:p w:rsidR="00000000" w:rsidRPr="00C43E1D" w:rsidP="00C43E1D">
      <w:pPr>
        <w:pStyle w:val="AllowPageBreak"/>
      </w:pPr>
    </w:p>
    <w:p w:rsidR="00000000" w:rsidRPr="00C43E1D" w:rsidP="00C43E1D">
      <w:pPr>
        <w:pStyle w:val="Heading1"/>
      </w:pPr>
      <w:bookmarkStart w:id="4" w:name="O_940778"/>
      <w:bookmarkEnd w:id="4"/>
      <w:r w:rsidRPr="00C43E1D">
        <w:t>Assessment Conditions</w:t>
      </w:r>
    </w:p>
    <w:p w:rsidR="00000000" w:rsidRPr="00C43E1D" w:rsidP="00C43E1D">
      <w:pPr>
        <w:pStyle w:val="ListBullet"/>
      </w:pPr>
      <w:r w:rsidRPr="00C43E1D">
        <w:t>Assessors must:</w:t>
      </w:r>
    </w:p>
    <w:p w:rsidR="00000000" w:rsidRPr="00C43E1D" w:rsidP="00C43E1D">
      <w:pPr>
        <w:pStyle w:val="ListBullet2"/>
      </w:pPr>
      <w:r w:rsidRPr="00C43E1D">
        <w:t xml:space="preserve">have vocational competency in perform sheet and </w:t>
      </w:r>
      <w:r w:rsidRPr="00C43E1D">
        <w:t>plate assembly at least to the level being assessed with relevant industry knowledge and experience</w:t>
      </w:r>
    </w:p>
    <w:p w:rsidR="00000000" w:rsidRPr="00C43E1D" w:rsidP="00C43E1D">
      <w:pPr>
        <w:pStyle w:val="ListBullet2"/>
      </w:pPr>
      <w:r w:rsidRPr="00C43E1D">
        <w:t xml:space="preserve">satisfy the assessor requirements in the </w:t>
      </w:r>
      <w:r w:rsidRPr="00C43E1D">
        <w:rPr>
          <w:rStyle w:val="Emphasis"/>
        </w:rPr>
        <w:t xml:space="preserve">Standards for Registered Training Organisations 2015 </w:t>
      </w:r>
      <w:r w:rsidRPr="00C43E1D">
        <w:t>or its replacement</w:t>
      </w:r>
      <w:r w:rsidRPr="00C43E1D">
        <w:rPr>
          <w:rStyle w:val="Emphasis"/>
        </w:rPr>
        <w:t xml:space="preserve"> </w:t>
      </w:r>
      <w:r w:rsidRPr="00C43E1D">
        <w:t xml:space="preserve">and comply with the </w:t>
      </w:r>
      <w:r w:rsidRPr="00C43E1D">
        <w:rPr>
          <w:rStyle w:val="Emphasis"/>
        </w:rPr>
        <w:t>National Vocational Edu</w:t>
      </w:r>
      <w:r w:rsidRPr="00C43E1D">
        <w:rPr>
          <w:rStyle w:val="Emphasis"/>
        </w:rPr>
        <w:t xml:space="preserve">cation and Training Regulator Act 2011, </w:t>
      </w:r>
      <w:r w:rsidRPr="00C43E1D">
        <w:t>its replacement</w:t>
      </w:r>
      <w:r w:rsidRPr="00C43E1D">
        <w:rPr>
          <w:rStyle w:val="Emphasis"/>
        </w:rPr>
        <w:t xml:space="preserve"> </w:t>
      </w:r>
      <w:r w:rsidRPr="00C43E1D">
        <w:t>or equivalent legislation covering VET regulation in a non-referring state/territory as the case requires</w:t>
      </w:r>
    </w:p>
    <w:p w:rsidR="00000000" w:rsidRPr="00C43E1D" w:rsidP="00C43E1D">
      <w:pPr>
        <w:pStyle w:val="ListBullet"/>
      </w:pPr>
      <w:r w:rsidRPr="00C43E1D">
        <w:t>Where possible assessment must occur in operational workplace situations. Where this is not p</w:t>
      </w:r>
      <w:r w:rsidRPr="00C43E1D">
        <w:t>ossible or where personal safety or environmental damage are limiting factors, assessment must occur in a sufficiently rigorous simulated environment that reflects realistic operational workplace conditions. This must cover all aspects of workplace perform</w:t>
      </w:r>
      <w:r w:rsidRPr="00C43E1D">
        <w:t>ance, including environment, task skills, task management skills, contingency management skills and job role environment skills</w:t>
      </w:r>
    </w:p>
    <w:p w:rsidR="00000000" w:rsidRPr="00C43E1D" w:rsidP="00C43E1D">
      <w:pPr>
        <w:pStyle w:val="ListBullet"/>
      </w:pPr>
      <w:r w:rsidRPr="00C43E1D">
        <w:t xml:space="preserve">Conditions for assessment must include access to all tools, equipment, materials and documentation required, including relevant </w:t>
      </w:r>
      <w:r w:rsidRPr="00C43E1D">
        <w:t>workplace procedures, product and manufacturing specifications</w:t>
      </w:r>
    </w:p>
    <w:p w:rsidR="00000000" w:rsidRPr="00C43E1D" w:rsidP="00C43E1D">
      <w:pPr>
        <w:pStyle w:val="ListBullet"/>
      </w:pPr>
      <w:r w:rsidRPr="00C43E1D">
        <w:t>Assessment processes and techniques must be appropriate to the language, literacy and numeracy requirements of the work being performed and the needs of the candidate.</w:t>
      </w:r>
    </w:p>
    <w:p w:rsidR="00000000" w:rsidRPr="00C43E1D" w:rsidP="00C43E1D">
      <w:pPr>
        <w:pStyle w:val="AllowPageBreak"/>
      </w:pPr>
    </w:p>
    <w:p w:rsidR="00000000" w:rsidRPr="00C43E1D" w:rsidP="00C43E1D">
      <w:pPr>
        <w:pStyle w:val="Heading1"/>
      </w:pPr>
      <w:bookmarkStart w:id="5" w:name="O_940776"/>
      <w:bookmarkEnd w:id="5"/>
      <w:r w:rsidRPr="00C43E1D">
        <w:t>Links</w:t>
      </w:r>
    </w:p>
    <w:p w:rsidR="00000000" w:rsidRPr="00C43E1D" w:rsidP="00062021">
      <w:pPr>
        <w:pStyle w:val="BodyText"/>
      </w:pPr>
      <w:r w:rsidRPr="00C43E1D">
        <w:t>Co</w:t>
      </w:r>
      <w:r w:rsidRPr="00C43E1D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948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43E1D" w:rsidP="00C43E1D"/>
    <w:sectPr w:rsidSect="00C43E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1D" w:rsidRPr="00062021" w:rsidP="00062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021" w:rsidP="00C43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021" w:rsidP="00C43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2021" w:rsidP="00C43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E1D" w:rsidRPr="00062021" w:rsidP="00062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021" w:rsidRPr="002D2AF8" w:rsidP="00C43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MEM03003 Perform sheet and plate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2021" w:rsidP="00C43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908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929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3C4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E1D"/>
  </w:style>
  <w:style w:type="character" w:customStyle="1" w:styleId="Heading1Char">
    <w:name w:val="Heading 1 Char"/>
    <w:basedOn w:val="DefaultParagraphFont"/>
    <w:link w:val="Heading1"/>
    <w:rsid w:val="00C43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E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3E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3E1D"/>
    <w:rPr>
      <w:i/>
    </w:rPr>
  </w:style>
  <w:style w:type="paragraph" w:customStyle="1" w:styleId="SuperHeading">
    <w:name w:val="SuperHeading"/>
    <w:basedOn w:val="Normal"/>
    <w:rsid w:val="00C43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3E1D"/>
    <w:rPr>
      <w:b/>
      <w:spacing w:val="0"/>
    </w:rPr>
  </w:style>
  <w:style w:type="paragraph" w:customStyle="1" w:styleId="SuperTitle">
    <w:name w:val="SuperTitle"/>
    <w:basedOn w:val="Title"/>
    <w:rsid w:val="00C43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E1D"/>
  </w:style>
  <w:style w:type="paragraph" w:styleId="TableofFigures">
    <w:name w:val="table of figures"/>
    <w:basedOn w:val="Normal"/>
    <w:next w:val="Normal"/>
    <w:semiHidden/>
    <w:rsid w:val="00C43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E1D"/>
    <w:rPr>
      <w:rFonts w:ascii="Wingdings" w:hAnsi="Wingdings"/>
    </w:rPr>
  </w:style>
  <w:style w:type="paragraph" w:customStyle="1" w:styleId="TableHeading">
    <w:name w:val="Table Heading"/>
    <w:basedOn w:val="HeadingBase"/>
    <w:rsid w:val="00C43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E1D"/>
    <w:rPr>
      <w:color w:val="0033CC"/>
      <w:u w:val="none"/>
    </w:rPr>
  </w:style>
  <w:style w:type="paragraph" w:customStyle="1" w:styleId="BodyTextRight">
    <w:name w:val="Body Text Right"/>
    <w:basedOn w:val="BodyText"/>
    <w:rsid w:val="00C43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E1D"/>
    <w:rPr>
      <w:sz w:val="32"/>
    </w:rPr>
  </w:style>
  <w:style w:type="paragraph" w:customStyle="1" w:styleId="HeadingProcedure">
    <w:name w:val="Heading Procedure"/>
    <w:basedOn w:val="HeadingBase"/>
    <w:next w:val="Normal"/>
    <w:rsid w:val="00C43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E1D"/>
    <w:pPr>
      <w:spacing w:before="60" w:after="60"/>
    </w:pPr>
  </w:style>
  <w:style w:type="paragraph" w:styleId="ListContinue">
    <w:name w:val="List Continue"/>
    <w:basedOn w:val="List"/>
    <w:rsid w:val="00C43E1D"/>
    <w:pPr>
      <w:ind w:firstLine="0"/>
    </w:pPr>
  </w:style>
  <w:style w:type="paragraph" w:customStyle="1" w:styleId="ListNote">
    <w:name w:val="List Note"/>
    <w:basedOn w:val="List"/>
    <w:rsid w:val="00C43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E1D"/>
    <w:rPr>
      <w:rFonts w:ascii="Courier New" w:hAnsi="Courier New"/>
    </w:rPr>
  </w:style>
  <w:style w:type="paragraph" w:customStyle="1" w:styleId="NoteBullet">
    <w:name w:val="Note Bullet"/>
    <w:basedOn w:val="Note"/>
    <w:rsid w:val="00C43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E1D"/>
    <w:rPr>
      <w:b/>
      <w:smallCaps/>
    </w:rPr>
  </w:style>
  <w:style w:type="paragraph" w:customStyle="1" w:styleId="TableListNumber">
    <w:name w:val="Table List Number"/>
    <w:basedOn w:val="ListNumber"/>
    <w:rsid w:val="00C43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E1D"/>
    <w:pPr>
      <w:numPr>
        <w:numId w:val="9"/>
      </w:numPr>
    </w:pPr>
  </w:style>
  <w:style w:type="paragraph" w:customStyle="1" w:styleId="ListAlpha2">
    <w:name w:val="List Alpha 2"/>
    <w:basedOn w:val="List2"/>
    <w:rsid w:val="00C43E1D"/>
    <w:pPr>
      <w:numPr>
        <w:numId w:val="8"/>
      </w:numPr>
    </w:pPr>
  </w:style>
  <w:style w:type="paragraph" w:styleId="List2">
    <w:name w:val="List 2"/>
    <w:basedOn w:val="BodyText"/>
    <w:rsid w:val="00C43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E1D"/>
    <w:pPr>
      <w:numPr>
        <w:numId w:val="4"/>
      </w:numPr>
    </w:pPr>
  </w:style>
  <w:style w:type="paragraph" w:styleId="ListContinue2">
    <w:name w:val="List Continue 2"/>
    <w:basedOn w:val="List2"/>
    <w:rsid w:val="00C43E1D"/>
    <w:pPr>
      <w:ind w:firstLine="0"/>
    </w:pPr>
  </w:style>
  <w:style w:type="paragraph" w:styleId="ListContinue3">
    <w:name w:val="List Continue 3"/>
    <w:basedOn w:val="List3"/>
    <w:rsid w:val="00C43E1D"/>
    <w:pPr>
      <w:ind w:left="1021" w:firstLine="0"/>
    </w:pPr>
  </w:style>
  <w:style w:type="paragraph" w:styleId="ListContinue4">
    <w:name w:val="List Continue 4"/>
    <w:basedOn w:val="List4"/>
    <w:rsid w:val="00C43E1D"/>
    <w:pPr>
      <w:ind w:firstLine="0"/>
    </w:pPr>
  </w:style>
  <w:style w:type="paragraph" w:styleId="ListContinue5">
    <w:name w:val="List Continue 5"/>
    <w:basedOn w:val="List5"/>
    <w:rsid w:val="00C43E1D"/>
    <w:pPr>
      <w:ind w:firstLine="0"/>
    </w:pPr>
  </w:style>
  <w:style w:type="paragraph" w:styleId="ListNumber3">
    <w:name w:val="List Number 3"/>
    <w:basedOn w:val="List3"/>
    <w:rsid w:val="00C43E1D"/>
    <w:pPr>
      <w:numPr>
        <w:numId w:val="5"/>
      </w:numPr>
    </w:pPr>
  </w:style>
  <w:style w:type="paragraph" w:styleId="ListNumber4">
    <w:name w:val="List Number 4"/>
    <w:basedOn w:val="List4"/>
    <w:rsid w:val="00C43E1D"/>
    <w:pPr>
      <w:numPr>
        <w:numId w:val="6"/>
      </w:numPr>
    </w:pPr>
  </w:style>
  <w:style w:type="paragraph" w:styleId="ListNumber5">
    <w:name w:val="List Number 5"/>
    <w:basedOn w:val="List5"/>
    <w:rsid w:val="00C43E1D"/>
    <w:pPr>
      <w:numPr>
        <w:numId w:val="7"/>
      </w:numPr>
    </w:pPr>
  </w:style>
  <w:style w:type="paragraph" w:styleId="BlockText">
    <w:name w:val="Block Text"/>
    <w:basedOn w:val="Normal"/>
    <w:rsid w:val="00C43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E1D"/>
    <w:rPr>
      <w:sz w:val="16"/>
      <w:vertAlign w:val="superscript"/>
    </w:rPr>
  </w:style>
  <w:style w:type="character" w:customStyle="1" w:styleId="Symbols">
    <w:name w:val="Symbols"/>
    <w:basedOn w:val="DefaultParagraphFont"/>
    <w:rsid w:val="00C43E1D"/>
    <w:rPr>
      <w:rFonts w:ascii="Symbol" w:hAnsi="Symbol"/>
    </w:rPr>
  </w:style>
  <w:style w:type="character" w:customStyle="1" w:styleId="MenuOptions">
    <w:name w:val="Menu Options"/>
    <w:basedOn w:val="DefaultParagraphFont"/>
    <w:rsid w:val="00C43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E1D"/>
    <w:rPr>
      <w:b/>
    </w:rPr>
  </w:style>
  <w:style w:type="character" w:customStyle="1" w:styleId="Underlined">
    <w:name w:val="Underlined"/>
    <w:basedOn w:val="DefaultParagraphFont"/>
    <w:rsid w:val="00C43E1D"/>
    <w:rPr>
      <w:u w:val="single"/>
    </w:rPr>
  </w:style>
  <w:style w:type="paragraph" w:customStyle="1" w:styleId="TableBodyTextRight">
    <w:name w:val="Table Body Text Right"/>
    <w:basedOn w:val="TableBodyText"/>
    <w:rsid w:val="00C43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E1D"/>
    <w:rPr>
      <w:sz w:val="18"/>
    </w:rPr>
  </w:style>
  <w:style w:type="paragraph" w:customStyle="1" w:styleId="BodySmallRight">
    <w:name w:val="Body Small Right"/>
    <w:basedOn w:val="BodyTextRight"/>
    <w:rsid w:val="00C43E1D"/>
    <w:rPr>
      <w:sz w:val="18"/>
      <w:szCs w:val="18"/>
    </w:rPr>
  </w:style>
  <w:style w:type="paragraph" w:customStyle="1" w:styleId="MarginEdition">
    <w:name w:val="Margin Edition"/>
    <w:basedOn w:val="MarginNote"/>
    <w:rsid w:val="00C43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E1D"/>
    <w:rPr>
      <w:sz w:val="2"/>
      <w:szCs w:val="2"/>
    </w:rPr>
  </w:style>
  <w:style w:type="character" w:customStyle="1" w:styleId="Small">
    <w:name w:val="Small"/>
    <w:basedOn w:val="DefaultParagraphFont"/>
    <w:rsid w:val="00C43E1D"/>
    <w:rPr>
      <w:sz w:val="16"/>
    </w:rPr>
  </w:style>
  <w:style w:type="paragraph" w:customStyle="1" w:styleId="WideTable">
    <w:name w:val="Wide Table"/>
    <w:basedOn w:val="Normal"/>
    <w:rsid w:val="00C43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E1D"/>
  </w:style>
  <w:style w:type="paragraph" w:styleId="Quote">
    <w:name w:val="Quote"/>
    <w:basedOn w:val="Heading1"/>
    <w:link w:val="QuoteChar"/>
    <w:qFormat/>
    <w:rsid w:val="00C43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E1D"/>
    <w:pPr>
      <w:pageBreakBefore/>
    </w:pPr>
  </w:style>
  <w:style w:type="paragraph" w:customStyle="1" w:styleId="Border">
    <w:name w:val="Border"/>
    <w:basedOn w:val="Normal"/>
    <w:qFormat/>
    <w:rsid w:val="00C43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E1D"/>
    <w:rPr>
      <w:u w:val="single"/>
    </w:rPr>
  </w:style>
  <w:style w:type="character" w:customStyle="1" w:styleId="BoldandItalics">
    <w:name w:val="Bold and Italics"/>
    <w:qFormat/>
    <w:rsid w:val="00C43E1D"/>
    <w:rPr>
      <w:b/>
      <w:i/>
      <w:u w:val="none"/>
    </w:rPr>
  </w:style>
  <w:style w:type="paragraph" w:styleId="BalloonText">
    <w:name w:val="Balloon Text"/>
    <w:basedOn w:val="Normal"/>
    <w:link w:val="BalloonTextChar"/>
    <w:rsid w:val="00C43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E1D"/>
    <w:pPr>
      <w:spacing w:before="0" w:after="0"/>
    </w:pPr>
  </w:style>
  <w:style w:type="paragraph" w:customStyle="1" w:styleId="BodyTextBold">
    <w:name w:val="Body Text Bold"/>
    <w:basedOn w:val="BodyText"/>
    <w:qFormat/>
    <w:rsid w:val="00C43E1D"/>
    <w:rPr>
      <w:b/>
    </w:rPr>
  </w:style>
  <w:style w:type="character" w:styleId="Hyperlink">
    <w:name w:val="Hyperlink"/>
    <w:basedOn w:val="DefaultParagraphFont"/>
    <w:uiPriority w:val="99"/>
    <w:unhideWhenUsed/>
    <w:rsid w:val="00062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3145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MEM03003 Perform sheet and plate assembly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