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018" w:rsidP="00DD3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MEM03001 Perform manual production assembly</w:t>
      </w:r>
      <w:r>
        <w:fldChar w:fldCharType="end"/>
      </w:r>
    </w:p>
    <w:p w:rsidR="00DD3018" w:rsidP="00DD3018">
      <w:pPr>
        <w:pStyle w:val="Version"/>
        <w:sectPr w:rsidSect="00D26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488" w:rsidP="00D26488">
      <w:pPr>
        <w:pStyle w:val="SuperHeading"/>
      </w:pPr>
      <w:r w:rsidRPr="00D26488">
        <w:t>Assessment Requirements for MEM03001 Perform manual production assembly</w:t>
      </w:r>
    </w:p>
    <w:p w:rsidR="00000000" w:rsidRPr="00D26488" w:rsidP="00D26488">
      <w:pPr>
        <w:pStyle w:val="Heading1"/>
      </w:pPr>
      <w:bookmarkStart w:id="1" w:name="O_940739"/>
      <w:bookmarkEnd w:id="1"/>
      <w:r w:rsidRPr="00D26488">
        <w:t>Modification History</w:t>
      </w:r>
    </w:p>
    <w:p w:rsidR="00000000" w:rsidRPr="00D26488" w:rsidP="00DD3018">
      <w:pPr>
        <w:pStyle w:val="BodyText"/>
      </w:pPr>
      <w:r w:rsidRPr="00D26488">
        <w:t xml:space="preserve">Release 1. Supersedes and is equivalent to MEM03001B Perform manual production assembly </w:t>
      </w:r>
    </w:p>
    <w:p w:rsidR="00000000" w:rsidRPr="00D26488" w:rsidP="00D26488">
      <w:pPr>
        <w:pStyle w:val="Heading1"/>
      </w:pPr>
      <w:bookmarkStart w:id="2" w:name="O_940742"/>
      <w:bookmarkEnd w:id="2"/>
      <w:r w:rsidRPr="00D26488">
        <w:t>Performance Evidence</w:t>
      </w:r>
    </w:p>
    <w:p w:rsidR="00000000" w:rsidRPr="00D26488" w:rsidP="00DD3018">
      <w:pPr>
        <w:pStyle w:val="BodyText"/>
      </w:pPr>
      <w:r w:rsidRPr="00D26488">
        <w:t>Evidence required to demonstrate competence in this unit must be relevant to and satisfy the requirements of the elements and performance criteria on at least two (2) occasions and include:</w:t>
      </w:r>
    </w:p>
    <w:p w:rsidR="00000000" w:rsidRPr="00D26488" w:rsidP="00D26488">
      <w:pPr>
        <w:pStyle w:val="ListBullet"/>
      </w:pPr>
      <w:r w:rsidRPr="00D26488">
        <w:t>following work instructions, standard operating procedures (SOPs)</w:t>
      </w:r>
      <w:r w:rsidRPr="00D26488">
        <w:t xml:space="preserve"> and safe work practices </w:t>
      </w:r>
    </w:p>
    <w:p w:rsidR="00000000" w:rsidRPr="00D26488" w:rsidP="00D26488">
      <w:pPr>
        <w:pStyle w:val="ListBullet"/>
      </w:pPr>
      <w:r w:rsidRPr="00D26488">
        <w:t xml:space="preserve">selecting appropriate tools, components, sub-assemblies and equipment for required assembly tasks </w:t>
      </w:r>
    </w:p>
    <w:p w:rsidR="00000000" w:rsidRPr="00D26488" w:rsidP="00D26488">
      <w:pPr>
        <w:pStyle w:val="ListBullet"/>
      </w:pPr>
      <w:r w:rsidRPr="00D26488">
        <w:t>using appropriate handling procedures to minimise damage to components and/or assemblies</w:t>
      </w:r>
    </w:p>
    <w:p w:rsidR="00000000" w:rsidRPr="00D26488" w:rsidP="00D26488">
      <w:pPr>
        <w:pStyle w:val="ListBullet"/>
      </w:pPr>
      <w:r w:rsidRPr="00D26488">
        <w:t>assembling components in a production envi</w:t>
      </w:r>
      <w:r w:rsidRPr="00D26488">
        <w:t xml:space="preserve">ronment </w:t>
      </w:r>
    </w:p>
    <w:p w:rsidR="00000000" w:rsidRPr="00D26488" w:rsidP="00D26488">
      <w:pPr>
        <w:pStyle w:val="ListBullet"/>
      </w:pPr>
      <w:r w:rsidRPr="00D26488">
        <w:t xml:space="preserve">testing and/or checking assemblies against specifications </w:t>
      </w:r>
    </w:p>
    <w:p w:rsidR="00000000" w:rsidRPr="00D26488" w:rsidP="00D26488">
      <w:pPr>
        <w:pStyle w:val="ListBullet"/>
      </w:pPr>
      <w:r w:rsidRPr="00D26488">
        <w:t>recognising and taking appropriate remedial action for any out-of-specification assembly</w:t>
      </w:r>
    </w:p>
    <w:p w:rsidR="00000000" w:rsidRPr="00D26488" w:rsidP="00D26488">
      <w:pPr>
        <w:pStyle w:val="ListBullet"/>
      </w:pPr>
      <w:r w:rsidRPr="00D26488">
        <w:t>storing components and assemblies following SOPs</w:t>
      </w:r>
    </w:p>
    <w:p w:rsidR="00000000" w:rsidRPr="00D26488" w:rsidP="00D26488">
      <w:pPr>
        <w:pStyle w:val="ListBullet"/>
      </w:pPr>
      <w:r w:rsidRPr="00D26488">
        <w:t>completing production records as required.</w:t>
      </w:r>
    </w:p>
    <w:p w:rsidR="00000000" w:rsidRPr="00D26488" w:rsidP="00D26488">
      <w:pPr>
        <w:pStyle w:val="AllowPageBreak"/>
      </w:pPr>
    </w:p>
    <w:p w:rsidR="00000000" w:rsidRPr="00D26488" w:rsidP="00D26488">
      <w:pPr>
        <w:pStyle w:val="Heading1"/>
      </w:pPr>
      <w:bookmarkStart w:id="3" w:name="O_940741"/>
      <w:bookmarkEnd w:id="3"/>
      <w:r w:rsidRPr="00D26488">
        <w:t>Knowledge Evidence</w:t>
      </w:r>
    </w:p>
    <w:p w:rsidR="00000000" w:rsidRPr="00D26488" w:rsidP="00DD3018">
      <w:pPr>
        <w:pStyle w:val="BodyText"/>
      </w:pPr>
      <w:r w:rsidRPr="00D26488">
        <w:t>Evidence required to demonstrate the required knowledge for this unit must be relevant to and satisfy the requirements of the elements and performance criteria and include knowledge of:</w:t>
      </w:r>
    </w:p>
    <w:p w:rsidR="00000000" w:rsidRPr="00D26488" w:rsidP="00D26488">
      <w:pPr>
        <w:pStyle w:val="ListBullet"/>
      </w:pPr>
      <w:r w:rsidRPr="00D26488">
        <w:t>safe work practices and procedures and u</w:t>
      </w:r>
      <w:r w:rsidRPr="00D26488">
        <w:t>se of personal protective equipment (PPE)</w:t>
      </w:r>
    </w:p>
    <w:p w:rsidR="00000000" w:rsidRPr="00D26488" w:rsidP="00D26488">
      <w:pPr>
        <w:pStyle w:val="ListBullet"/>
      </w:pPr>
      <w:r w:rsidRPr="00D26488">
        <w:t>correct application, use and storage of assembly tools and equipment</w:t>
      </w:r>
    </w:p>
    <w:p w:rsidR="00000000" w:rsidRPr="00D26488" w:rsidP="00D26488">
      <w:pPr>
        <w:pStyle w:val="ListBullet"/>
      </w:pPr>
      <w:r w:rsidRPr="00D26488">
        <w:t>sequence in which the assemblies are to be performed</w:t>
      </w:r>
    </w:p>
    <w:p w:rsidR="00000000" w:rsidRPr="00D26488" w:rsidP="00D26488">
      <w:pPr>
        <w:pStyle w:val="ListBullet"/>
      </w:pPr>
      <w:r w:rsidRPr="00D26488">
        <w:t>storage location of component/sub-assemblies</w:t>
      </w:r>
    </w:p>
    <w:p w:rsidR="00000000" w:rsidRPr="00D26488" w:rsidP="00D26488">
      <w:pPr>
        <w:pStyle w:val="ListBullet"/>
      </w:pPr>
      <w:r w:rsidRPr="00D26488">
        <w:t>required tests and/or checks for assembly compl</w:t>
      </w:r>
      <w:r w:rsidRPr="00D26488">
        <w:t>iance with specifications and required action for non-conformance</w:t>
      </w:r>
    </w:p>
    <w:p w:rsidR="00000000" w:rsidRPr="00D26488" w:rsidP="00D26488">
      <w:pPr>
        <w:pStyle w:val="ListBullet"/>
      </w:pPr>
      <w:r w:rsidRPr="00D26488">
        <w:t>component assembly documentation procedures</w:t>
      </w:r>
    </w:p>
    <w:p w:rsidR="00000000" w:rsidRPr="00D26488" w:rsidP="00D26488">
      <w:pPr>
        <w:pStyle w:val="ListBullet"/>
      </w:pPr>
      <w:r w:rsidRPr="00D26488">
        <w:t>potential damage that can occur to components and assemblies through the use of inappropriate handling and/or unsafe storage procedures.</w:t>
      </w:r>
    </w:p>
    <w:p w:rsidR="00000000" w:rsidRPr="00D26488" w:rsidP="00D26488">
      <w:pPr>
        <w:pStyle w:val="AllowPageBreak"/>
      </w:pPr>
    </w:p>
    <w:p w:rsidR="00000000" w:rsidRPr="00D26488" w:rsidP="00D26488">
      <w:pPr>
        <w:pStyle w:val="Heading1"/>
      </w:pPr>
      <w:bookmarkStart w:id="4" w:name="O_940740"/>
      <w:bookmarkEnd w:id="4"/>
      <w:r w:rsidRPr="00D26488">
        <w:t>Assessment Conditions</w:t>
      </w:r>
    </w:p>
    <w:p w:rsidR="00000000" w:rsidRPr="00D26488" w:rsidP="00D26488">
      <w:pPr>
        <w:pStyle w:val="ListBullet"/>
      </w:pPr>
      <w:r w:rsidRPr="00D26488">
        <w:t>Assessors must:</w:t>
      </w:r>
    </w:p>
    <w:p w:rsidR="00000000" w:rsidRPr="00D26488" w:rsidP="00D26488">
      <w:pPr>
        <w:pStyle w:val="ListBullet2"/>
      </w:pPr>
      <w:r w:rsidRPr="00D26488">
        <w:t>have vocational competency in this unit at least to the level being assessed with relevant industry knowledge and experience</w:t>
      </w:r>
    </w:p>
    <w:p w:rsidR="00000000" w:rsidRPr="00D26488" w:rsidP="00D26488">
      <w:pPr>
        <w:pStyle w:val="ListBullet2"/>
      </w:pPr>
      <w:r w:rsidRPr="00D26488">
        <w:t xml:space="preserve">satisfy the assessor requirements in the </w:t>
      </w:r>
      <w:r w:rsidRPr="00D26488">
        <w:rPr>
          <w:rStyle w:val="Emphasis"/>
        </w:rPr>
        <w:t>Standards for Registered Training Organisa</w:t>
      </w:r>
      <w:r w:rsidRPr="00D26488">
        <w:rPr>
          <w:rStyle w:val="Emphasis"/>
        </w:rPr>
        <w:t xml:space="preserve">tions 2015 </w:t>
      </w:r>
      <w:r w:rsidRPr="00D26488">
        <w:t>or its replacement</w:t>
      </w:r>
      <w:r w:rsidRPr="00D26488">
        <w:rPr>
          <w:rStyle w:val="Emphasis"/>
        </w:rPr>
        <w:t xml:space="preserve"> </w:t>
      </w:r>
      <w:r w:rsidRPr="00D26488">
        <w:t xml:space="preserve">and comply with the </w:t>
      </w:r>
      <w:r w:rsidRPr="00D26488">
        <w:rPr>
          <w:rStyle w:val="Emphasis"/>
        </w:rPr>
        <w:t xml:space="preserve">National Vocational Education and Training Regulator Act 2011, </w:t>
      </w:r>
      <w:r w:rsidRPr="00D26488">
        <w:t>its replacement</w:t>
      </w:r>
      <w:r w:rsidRPr="00D26488">
        <w:rPr>
          <w:rStyle w:val="Emphasis"/>
        </w:rPr>
        <w:t xml:space="preserve"> </w:t>
      </w:r>
      <w:r w:rsidRPr="00D26488">
        <w:t>or equivalent legislation covering VET regulation in a non-referring state/territory as the case requires</w:t>
      </w:r>
    </w:p>
    <w:p w:rsidR="00000000" w:rsidRPr="00D26488" w:rsidP="00D26488">
      <w:pPr>
        <w:pStyle w:val="ListBullet"/>
      </w:pPr>
      <w:r w:rsidRPr="00D26488">
        <w:t>Where possible asses</w:t>
      </w:r>
      <w:r w:rsidRPr="00D26488">
        <w:t>sment must occur in operational workplace situations. Where this is not possible or where personal safety or environmental damage are limiting factors, assessment must occur in a sufficiently rigorous simulated environment that reflects realistic operation</w:t>
      </w:r>
      <w:r w:rsidRPr="00D26488">
        <w:t>al workplace conditions. This must cover all aspects of workplace performance, including environment, task skills, task management skills, contingency management skills and job role environment skills</w:t>
      </w:r>
    </w:p>
    <w:p w:rsidR="00000000" w:rsidRPr="00D26488" w:rsidP="00D26488">
      <w:pPr>
        <w:pStyle w:val="ListBullet"/>
      </w:pPr>
      <w:r w:rsidRPr="00D26488">
        <w:t>Conditions for assessment must include access to all to</w:t>
      </w:r>
      <w:r w:rsidRPr="00D26488">
        <w:t>ols, equipment, materials and documentation required, including relevant workplace procedures, product and manufacturing specifications</w:t>
      </w:r>
    </w:p>
    <w:p w:rsidR="00000000" w:rsidRPr="00D26488" w:rsidP="00D26488">
      <w:pPr>
        <w:pStyle w:val="ListBullet"/>
      </w:pPr>
      <w:r w:rsidRPr="00D26488">
        <w:t xml:space="preserve">Assessment processes and techniques must be appropriate to the language, literacy and numeracy requirements of the work </w:t>
      </w:r>
      <w:r w:rsidRPr="00D26488">
        <w:t>being performed and the needs of the candidate.</w:t>
      </w:r>
    </w:p>
    <w:p w:rsidR="00000000" w:rsidRPr="00D26488" w:rsidP="00D26488">
      <w:pPr>
        <w:pStyle w:val="AllowPageBreak"/>
      </w:pPr>
    </w:p>
    <w:p w:rsidR="00000000" w:rsidRPr="00D26488" w:rsidP="00D26488">
      <w:pPr>
        <w:pStyle w:val="Heading1"/>
      </w:pPr>
      <w:bookmarkStart w:id="5" w:name="O_940738"/>
      <w:bookmarkEnd w:id="5"/>
      <w:r w:rsidRPr="00D26488">
        <w:t>Links</w:t>
      </w:r>
    </w:p>
    <w:p w:rsidR="00000000" w:rsidRPr="00D26488" w:rsidP="00DD3018">
      <w:pPr>
        <w:pStyle w:val="BodyText"/>
      </w:pPr>
      <w:r w:rsidRPr="00D264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613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26488" w:rsidP="00D26488"/>
    <w:sectPr w:rsidSect="00D264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88" w:rsidRPr="00DD3018" w:rsidP="00DD3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18" w:rsidP="00D26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018" w:rsidP="00D26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3018" w:rsidP="00D26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488" w:rsidRPr="00DD3018" w:rsidP="00DD3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18" w:rsidRPr="002D2AF8" w:rsidP="00D26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MEM03001 Perform manual production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D3018" w:rsidP="00D26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D28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742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4AC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488"/>
  </w:style>
  <w:style w:type="character" w:customStyle="1" w:styleId="Heading1Char">
    <w:name w:val="Heading 1 Char"/>
    <w:basedOn w:val="DefaultParagraphFont"/>
    <w:link w:val="Heading1"/>
    <w:rsid w:val="00D26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4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4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64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6488"/>
    <w:rPr>
      <w:i/>
    </w:rPr>
  </w:style>
  <w:style w:type="paragraph" w:customStyle="1" w:styleId="SuperHeading">
    <w:name w:val="SuperHeading"/>
    <w:basedOn w:val="Normal"/>
    <w:rsid w:val="00D26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4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4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488"/>
    <w:rPr>
      <w:b/>
      <w:spacing w:val="0"/>
    </w:rPr>
  </w:style>
  <w:style w:type="paragraph" w:customStyle="1" w:styleId="SuperTitle">
    <w:name w:val="SuperTitle"/>
    <w:basedOn w:val="Title"/>
    <w:rsid w:val="00D26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4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488"/>
  </w:style>
  <w:style w:type="paragraph" w:styleId="TableofFigures">
    <w:name w:val="table of figures"/>
    <w:basedOn w:val="Normal"/>
    <w:next w:val="Normal"/>
    <w:semiHidden/>
    <w:rsid w:val="00D26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4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488"/>
    <w:rPr>
      <w:rFonts w:ascii="Wingdings" w:hAnsi="Wingdings"/>
    </w:rPr>
  </w:style>
  <w:style w:type="paragraph" w:customStyle="1" w:styleId="TableHeading">
    <w:name w:val="Table Heading"/>
    <w:basedOn w:val="HeadingBase"/>
    <w:rsid w:val="00D264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488"/>
    <w:rPr>
      <w:color w:val="0033CC"/>
      <w:u w:val="none"/>
    </w:rPr>
  </w:style>
  <w:style w:type="paragraph" w:customStyle="1" w:styleId="BodyTextRight">
    <w:name w:val="Body Text Right"/>
    <w:basedOn w:val="BodyText"/>
    <w:rsid w:val="00D26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4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488"/>
    <w:rPr>
      <w:sz w:val="32"/>
    </w:rPr>
  </w:style>
  <w:style w:type="paragraph" w:customStyle="1" w:styleId="HeadingProcedure">
    <w:name w:val="Heading Procedure"/>
    <w:basedOn w:val="HeadingBase"/>
    <w:next w:val="Normal"/>
    <w:rsid w:val="00D26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488"/>
    <w:pPr>
      <w:spacing w:before="60" w:after="60"/>
    </w:pPr>
  </w:style>
  <w:style w:type="paragraph" w:styleId="ListContinue">
    <w:name w:val="List Continue"/>
    <w:basedOn w:val="List"/>
    <w:rsid w:val="00D26488"/>
    <w:pPr>
      <w:ind w:firstLine="0"/>
    </w:pPr>
  </w:style>
  <w:style w:type="paragraph" w:customStyle="1" w:styleId="ListNote">
    <w:name w:val="List Note"/>
    <w:basedOn w:val="List"/>
    <w:rsid w:val="00D26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488"/>
    <w:rPr>
      <w:rFonts w:ascii="Courier New" w:hAnsi="Courier New"/>
    </w:rPr>
  </w:style>
  <w:style w:type="paragraph" w:customStyle="1" w:styleId="NoteBullet">
    <w:name w:val="Note Bullet"/>
    <w:basedOn w:val="Note"/>
    <w:rsid w:val="00D26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4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488"/>
    <w:rPr>
      <w:b/>
      <w:smallCaps/>
    </w:rPr>
  </w:style>
  <w:style w:type="paragraph" w:customStyle="1" w:styleId="TableListNumber">
    <w:name w:val="Table List Number"/>
    <w:basedOn w:val="ListNumber"/>
    <w:rsid w:val="00D26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488"/>
    <w:pPr>
      <w:numPr>
        <w:numId w:val="9"/>
      </w:numPr>
    </w:pPr>
  </w:style>
  <w:style w:type="paragraph" w:customStyle="1" w:styleId="ListAlpha2">
    <w:name w:val="List Alpha 2"/>
    <w:basedOn w:val="List2"/>
    <w:rsid w:val="00D26488"/>
    <w:pPr>
      <w:numPr>
        <w:numId w:val="8"/>
      </w:numPr>
    </w:pPr>
  </w:style>
  <w:style w:type="paragraph" w:styleId="List2">
    <w:name w:val="List 2"/>
    <w:basedOn w:val="BodyText"/>
    <w:rsid w:val="00D26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4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4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488"/>
    <w:pPr>
      <w:numPr>
        <w:numId w:val="4"/>
      </w:numPr>
    </w:pPr>
  </w:style>
  <w:style w:type="paragraph" w:styleId="ListContinue2">
    <w:name w:val="List Continue 2"/>
    <w:basedOn w:val="List2"/>
    <w:rsid w:val="00D26488"/>
    <w:pPr>
      <w:ind w:firstLine="0"/>
    </w:pPr>
  </w:style>
  <w:style w:type="paragraph" w:styleId="ListContinue3">
    <w:name w:val="List Continue 3"/>
    <w:basedOn w:val="List3"/>
    <w:rsid w:val="00D26488"/>
    <w:pPr>
      <w:ind w:left="1021" w:firstLine="0"/>
    </w:pPr>
  </w:style>
  <w:style w:type="paragraph" w:styleId="ListContinue4">
    <w:name w:val="List Continue 4"/>
    <w:basedOn w:val="List4"/>
    <w:rsid w:val="00D26488"/>
    <w:pPr>
      <w:ind w:firstLine="0"/>
    </w:pPr>
  </w:style>
  <w:style w:type="paragraph" w:styleId="ListContinue5">
    <w:name w:val="List Continue 5"/>
    <w:basedOn w:val="List5"/>
    <w:rsid w:val="00D26488"/>
    <w:pPr>
      <w:ind w:firstLine="0"/>
    </w:pPr>
  </w:style>
  <w:style w:type="paragraph" w:styleId="ListNumber3">
    <w:name w:val="List Number 3"/>
    <w:basedOn w:val="List3"/>
    <w:rsid w:val="00D26488"/>
    <w:pPr>
      <w:numPr>
        <w:numId w:val="5"/>
      </w:numPr>
    </w:pPr>
  </w:style>
  <w:style w:type="paragraph" w:styleId="ListNumber4">
    <w:name w:val="List Number 4"/>
    <w:basedOn w:val="List4"/>
    <w:rsid w:val="00D26488"/>
    <w:pPr>
      <w:numPr>
        <w:numId w:val="6"/>
      </w:numPr>
    </w:pPr>
  </w:style>
  <w:style w:type="paragraph" w:styleId="ListNumber5">
    <w:name w:val="List Number 5"/>
    <w:basedOn w:val="List5"/>
    <w:rsid w:val="00D26488"/>
    <w:pPr>
      <w:numPr>
        <w:numId w:val="7"/>
      </w:numPr>
    </w:pPr>
  </w:style>
  <w:style w:type="paragraph" w:styleId="BlockText">
    <w:name w:val="Block Text"/>
    <w:basedOn w:val="Normal"/>
    <w:rsid w:val="00D26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488"/>
    <w:rPr>
      <w:sz w:val="16"/>
      <w:vertAlign w:val="superscript"/>
    </w:rPr>
  </w:style>
  <w:style w:type="character" w:customStyle="1" w:styleId="Symbols">
    <w:name w:val="Symbols"/>
    <w:basedOn w:val="DefaultParagraphFont"/>
    <w:rsid w:val="00D26488"/>
    <w:rPr>
      <w:rFonts w:ascii="Symbol" w:hAnsi="Symbol"/>
    </w:rPr>
  </w:style>
  <w:style w:type="character" w:customStyle="1" w:styleId="MenuOptions">
    <w:name w:val="Menu Options"/>
    <w:basedOn w:val="DefaultParagraphFont"/>
    <w:rsid w:val="00D26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488"/>
    <w:rPr>
      <w:b/>
    </w:rPr>
  </w:style>
  <w:style w:type="character" w:customStyle="1" w:styleId="Underlined">
    <w:name w:val="Underlined"/>
    <w:basedOn w:val="DefaultParagraphFont"/>
    <w:rsid w:val="00D26488"/>
    <w:rPr>
      <w:u w:val="single"/>
    </w:rPr>
  </w:style>
  <w:style w:type="paragraph" w:customStyle="1" w:styleId="TableBodyTextRight">
    <w:name w:val="Table Body Text Right"/>
    <w:basedOn w:val="TableBodyText"/>
    <w:rsid w:val="00D26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488"/>
    <w:rPr>
      <w:sz w:val="18"/>
    </w:rPr>
  </w:style>
  <w:style w:type="paragraph" w:customStyle="1" w:styleId="BodySmallRight">
    <w:name w:val="Body Small Right"/>
    <w:basedOn w:val="BodyTextRight"/>
    <w:rsid w:val="00D26488"/>
    <w:rPr>
      <w:sz w:val="18"/>
      <w:szCs w:val="18"/>
    </w:rPr>
  </w:style>
  <w:style w:type="paragraph" w:customStyle="1" w:styleId="MarginEdition">
    <w:name w:val="Margin Edition"/>
    <w:basedOn w:val="MarginNote"/>
    <w:rsid w:val="00D26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488"/>
    <w:rPr>
      <w:sz w:val="2"/>
      <w:szCs w:val="2"/>
    </w:rPr>
  </w:style>
  <w:style w:type="character" w:customStyle="1" w:styleId="Small">
    <w:name w:val="Small"/>
    <w:basedOn w:val="DefaultParagraphFont"/>
    <w:rsid w:val="00D26488"/>
    <w:rPr>
      <w:sz w:val="16"/>
    </w:rPr>
  </w:style>
  <w:style w:type="paragraph" w:customStyle="1" w:styleId="WideTable">
    <w:name w:val="Wide Table"/>
    <w:basedOn w:val="Normal"/>
    <w:rsid w:val="00D26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488"/>
  </w:style>
  <w:style w:type="paragraph" w:styleId="Quote">
    <w:name w:val="Quote"/>
    <w:basedOn w:val="Heading1"/>
    <w:link w:val="QuoteChar"/>
    <w:qFormat/>
    <w:rsid w:val="00D26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488"/>
    <w:pPr>
      <w:pageBreakBefore/>
    </w:pPr>
  </w:style>
  <w:style w:type="paragraph" w:customStyle="1" w:styleId="Border">
    <w:name w:val="Border"/>
    <w:basedOn w:val="Normal"/>
    <w:qFormat/>
    <w:rsid w:val="00D26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488"/>
    <w:rPr>
      <w:u w:val="single"/>
    </w:rPr>
  </w:style>
  <w:style w:type="character" w:customStyle="1" w:styleId="BoldandItalics">
    <w:name w:val="Bold and Italics"/>
    <w:qFormat/>
    <w:rsid w:val="00D26488"/>
    <w:rPr>
      <w:b/>
      <w:i/>
      <w:u w:val="none"/>
    </w:rPr>
  </w:style>
  <w:style w:type="paragraph" w:styleId="BalloonText">
    <w:name w:val="Balloon Text"/>
    <w:basedOn w:val="Normal"/>
    <w:link w:val="BalloonTextChar"/>
    <w:rsid w:val="00D26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488"/>
    <w:pPr>
      <w:spacing w:before="0" w:after="0"/>
    </w:pPr>
  </w:style>
  <w:style w:type="paragraph" w:customStyle="1" w:styleId="BodyTextBold">
    <w:name w:val="Body Text Bold"/>
    <w:basedOn w:val="BodyText"/>
    <w:qFormat/>
    <w:rsid w:val="00D26488"/>
    <w:rPr>
      <w:b/>
    </w:rPr>
  </w:style>
  <w:style w:type="character" w:styleId="Hyperlink">
    <w:name w:val="Hyperlink"/>
    <w:basedOn w:val="DefaultParagraphFont"/>
    <w:uiPriority w:val="99"/>
    <w:unhideWhenUsed/>
    <w:rsid w:val="00DD3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2999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MEM03001 Perform manual production assembly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2024-07-12T08:17:00Z</dcterms:created>
  <dcterms:modified xsi:type="dcterms:W3CDTF">2024-07-12T08:18:00Z</dcterms:modified>
</cp:coreProperties>
</file>