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6D9F" w:rsidP="00366D9F">
      <w:pPr>
        <w:pStyle w:val="Title"/>
      </w:pPr>
      <w:r>
        <w:fldChar w:fldCharType="begin"/>
      </w:r>
      <w:r>
        <w:instrText xml:space="preserve"> TITLE   \* MERGEFORMAT </w:instrText>
      </w:r>
      <w:r>
        <w:fldChar w:fldCharType="separate"/>
      </w:r>
      <w:r>
        <w:t>MEASS00103 Aircraft welding using the gas tungsten arc welding process - corrosion and heat resisting steels</w:t>
      </w:r>
      <w:r>
        <w:fldChar w:fldCharType="end"/>
      </w:r>
    </w:p>
    <w:p w:rsidR="00366D9F" w:rsidP="00366D9F">
      <w:pPr>
        <w:pStyle w:val="Version"/>
        <w:sectPr w:rsidSect="00BC18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1844" w:rsidP="00BC1844">
      <w:pPr>
        <w:pStyle w:val="SuperHeading"/>
      </w:pPr>
      <w:r w:rsidRPr="00BC1844">
        <w:t>MEASS00103 Aircraft welding using the gas tungsten arc welding process - corrosion and heat resisting steels</w:t>
      </w:r>
    </w:p>
    <w:p w:rsidR="00000000" w:rsidRPr="00BC1844" w:rsidP="00BC1844">
      <w:pPr>
        <w:pStyle w:val="Heading1"/>
      </w:pPr>
      <w:bookmarkStart w:id="1" w:name="O_415262"/>
      <w:bookmarkEnd w:id="1"/>
      <w:r w:rsidRPr="00BC1844">
        <w:t>Modification History</w:t>
      </w:r>
    </w:p>
    <w:p w:rsidR="00000000" w:rsidRPr="00BC1844" w:rsidP="00BC1844">
      <w:pPr>
        <w:pStyle w:val="BodyText"/>
      </w:pPr>
      <w:r w:rsidRPr="00BC1844">
        <w:t>Not applicable.</w:t>
      </w:r>
    </w:p>
    <w:p w:rsidR="00000000" w:rsidRPr="00BC1844" w:rsidP="00BC1844">
      <w:pPr>
        <w:pStyle w:val="AllowPageBreak"/>
      </w:pPr>
    </w:p>
    <w:p w:rsidR="00000000" w:rsidRPr="00BC1844" w:rsidP="00BC1844">
      <w:pPr>
        <w:pStyle w:val="Heading1"/>
      </w:pPr>
      <w:bookmarkStart w:id="2" w:name="O_415263"/>
      <w:bookmarkEnd w:id="2"/>
      <w:r w:rsidRPr="00BC1844">
        <w:t>Description</w:t>
      </w:r>
    </w:p>
    <w:p w:rsidR="00000000" w:rsidRPr="00BC1844" w:rsidP="00BC1844">
      <w:pPr>
        <w:pStyle w:val="BodyText"/>
      </w:pPr>
      <w:r w:rsidRPr="00BC1844">
        <w:t>Not applicable.</w:t>
      </w:r>
    </w:p>
    <w:p w:rsidR="00000000" w:rsidRPr="00BC1844" w:rsidP="00BC1844">
      <w:pPr>
        <w:pStyle w:val="AllowPageBreak"/>
      </w:pPr>
    </w:p>
    <w:p w:rsidR="00000000" w:rsidRPr="00BC1844" w:rsidP="00BC1844">
      <w:pPr>
        <w:pStyle w:val="Heading1"/>
      </w:pPr>
      <w:bookmarkStart w:id="3" w:name="O_415264"/>
      <w:bookmarkEnd w:id="3"/>
      <w:r w:rsidRPr="00BC1844">
        <w:t>Pathways Information</w:t>
      </w:r>
    </w:p>
    <w:p w:rsidR="00000000" w:rsidRPr="00BC1844" w:rsidP="00BC1844">
      <w:pPr>
        <w:pStyle w:val="BodyText"/>
      </w:pPr>
      <w:r w:rsidRPr="00BC1844">
        <w:t>The MEA11 Aeroskills Training Package offers these units as part of a Skill Set designed to meet the requirements for CASA or ADF welding approvals for the welding of corrosion and heat resisting steel using the gas tungsten arc welding process. The compet</w:t>
      </w:r>
      <w:r w:rsidRPr="00BC1844">
        <w:t>ency elements of MEA432A must be attained using the corrosion and heat resisting steel parent metal group as listed in the Range Statement.</w:t>
      </w:r>
    </w:p>
    <w:p w:rsidR="00000000" w:rsidRPr="00BC1844" w:rsidP="00BC1844">
      <w:pPr>
        <w:pStyle w:val="AllowPageBreak"/>
      </w:pPr>
    </w:p>
    <w:p w:rsidR="00000000" w:rsidRPr="00BC1844" w:rsidP="00BC1844">
      <w:pPr>
        <w:pStyle w:val="Heading1"/>
      </w:pPr>
      <w:bookmarkStart w:id="4" w:name="O_415265"/>
      <w:bookmarkEnd w:id="4"/>
      <w:r w:rsidRPr="00BC1844">
        <w:t>Licensing/Regulatory Information</w:t>
      </w:r>
    </w:p>
    <w:p w:rsidR="00000000" w:rsidRPr="00BC1844" w:rsidP="00BC1844">
      <w:pPr>
        <w:pStyle w:val="BodyText"/>
      </w:pPr>
      <w:r w:rsidRPr="00BC1844">
        <w:t>Not applicable.</w:t>
      </w:r>
    </w:p>
    <w:p w:rsidR="00000000" w:rsidRPr="00BC1844" w:rsidP="00BC1844">
      <w:pPr>
        <w:pStyle w:val="AllowPageBreak"/>
      </w:pPr>
    </w:p>
    <w:p w:rsidR="00000000" w:rsidRPr="00BC1844" w:rsidP="00BC1844">
      <w:pPr>
        <w:pStyle w:val="Heading1"/>
      </w:pPr>
      <w:bookmarkStart w:id="5" w:name="O_415266"/>
      <w:bookmarkEnd w:id="5"/>
      <w:r w:rsidRPr="00BC1844">
        <w:t>Skill Set Requirements</w:t>
      </w:r>
    </w:p>
    <w:tbl>
      <w:tblPr>
        <w:tblW w:w="0" w:type="auto"/>
        <w:tblLayout w:type="fixed"/>
        <w:tblCellMar>
          <w:left w:w="62" w:type="dxa"/>
          <w:right w:w="62" w:type="dxa"/>
        </w:tblCellMar>
        <w:tblLook w:val="0000"/>
      </w:tblPr>
      <w:tblGrid>
        <w:gridCol w:w="2160"/>
        <w:gridCol w:w="6750"/>
      </w:tblGrid>
      <w:tr w:rsidTr="00BC184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C1844">
            <w:pPr>
              <w:pStyle w:val="BodyText"/>
              <w:rPr>
                <w:lang w:val="en-NZ"/>
              </w:rPr>
            </w:pPr>
            <w:r w:rsidRPr="00BC1844">
              <w:t>MEM05007C</w:t>
            </w:r>
          </w:p>
        </w:tc>
        <w:tc>
          <w:tcPr>
            <w:tcW w:w="6750" w:type="dxa"/>
            <w:tcBorders>
              <w:top w:val="nil"/>
              <w:left w:val="nil"/>
              <w:bottom w:val="nil"/>
              <w:right w:val="nil"/>
            </w:tcBorders>
            <w:tcMar>
              <w:top w:w="0" w:type="dxa"/>
              <w:left w:w="62" w:type="dxa"/>
              <w:bottom w:w="0" w:type="dxa"/>
              <w:right w:w="62" w:type="dxa"/>
            </w:tcMar>
          </w:tcPr>
          <w:p w:rsidR="00000000" w:rsidP="00BC1844">
            <w:pPr>
              <w:pStyle w:val="BodyText"/>
              <w:rPr>
                <w:lang w:val="en-NZ"/>
              </w:rPr>
            </w:pPr>
            <w:r w:rsidRPr="00BC1844">
              <w:t>Perform manual heating and thermal cutting</w:t>
            </w:r>
          </w:p>
        </w:tc>
      </w:tr>
      <w:tr w:rsidTr="00BC184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C1844">
            <w:pPr>
              <w:pStyle w:val="BodyText"/>
              <w:rPr>
                <w:lang w:val="en-NZ"/>
              </w:rPr>
            </w:pPr>
            <w:r w:rsidRPr="00BC1844">
              <w:t>MEM05019D</w:t>
            </w:r>
          </w:p>
        </w:tc>
        <w:tc>
          <w:tcPr>
            <w:tcW w:w="6750" w:type="dxa"/>
            <w:tcBorders>
              <w:top w:val="nil"/>
              <w:left w:val="nil"/>
              <w:bottom w:val="nil"/>
              <w:right w:val="nil"/>
            </w:tcBorders>
            <w:tcMar>
              <w:top w:w="0" w:type="dxa"/>
              <w:left w:w="62" w:type="dxa"/>
              <w:bottom w:w="0" w:type="dxa"/>
              <w:right w:w="62" w:type="dxa"/>
            </w:tcMar>
          </w:tcPr>
          <w:p w:rsidR="00000000" w:rsidP="00BC1844">
            <w:pPr>
              <w:pStyle w:val="BodyText"/>
              <w:rPr>
                <w:lang w:val="en-NZ"/>
              </w:rPr>
            </w:pPr>
            <w:r w:rsidRPr="00BC1844">
              <w:t>Weld using gas tungsten arc welding process</w:t>
            </w:r>
          </w:p>
        </w:tc>
      </w:tr>
      <w:tr w:rsidTr="00BC184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C1844">
            <w:pPr>
              <w:pStyle w:val="BodyText"/>
              <w:rPr>
                <w:lang w:val="en-NZ"/>
              </w:rPr>
            </w:pPr>
            <w:r w:rsidRPr="00BC1844">
              <w:t>MEM05020C</w:t>
            </w:r>
          </w:p>
        </w:tc>
        <w:tc>
          <w:tcPr>
            <w:tcW w:w="6750" w:type="dxa"/>
            <w:tcBorders>
              <w:top w:val="nil"/>
              <w:left w:val="nil"/>
              <w:bottom w:val="nil"/>
              <w:right w:val="nil"/>
            </w:tcBorders>
            <w:tcMar>
              <w:top w:w="0" w:type="dxa"/>
              <w:left w:w="62" w:type="dxa"/>
              <w:bottom w:w="0" w:type="dxa"/>
              <w:right w:w="62" w:type="dxa"/>
            </w:tcMar>
          </w:tcPr>
          <w:p w:rsidR="00000000" w:rsidP="00BC1844">
            <w:pPr>
              <w:pStyle w:val="BodyText"/>
              <w:rPr>
                <w:lang w:val="en-NZ"/>
              </w:rPr>
            </w:pPr>
            <w:r w:rsidRPr="00BC1844">
              <w:t>Perform advanced welding using gas tungsten arc welding process</w:t>
            </w:r>
          </w:p>
        </w:tc>
      </w:tr>
      <w:tr w:rsidTr="00BC184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C1844">
            <w:pPr>
              <w:pStyle w:val="BodyText"/>
              <w:rPr>
                <w:lang w:val="en-NZ"/>
              </w:rPr>
            </w:pPr>
            <w:r w:rsidRPr="00BC1844">
              <w:t>MEM05026C</w:t>
            </w:r>
          </w:p>
        </w:tc>
        <w:tc>
          <w:tcPr>
            <w:tcW w:w="6750" w:type="dxa"/>
            <w:tcBorders>
              <w:top w:val="nil"/>
              <w:left w:val="nil"/>
              <w:bottom w:val="nil"/>
              <w:right w:val="nil"/>
            </w:tcBorders>
            <w:tcMar>
              <w:top w:w="0" w:type="dxa"/>
              <w:left w:w="62" w:type="dxa"/>
              <w:bottom w:w="0" w:type="dxa"/>
              <w:right w:w="62" w:type="dxa"/>
            </w:tcMar>
          </w:tcPr>
          <w:p w:rsidR="00000000" w:rsidP="00BC1844">
            <w:pPr>
              <w:pStyle w:val="BodyText"/>
              <w:rPr>
                <w:lang w:val="en-NZ"/>
              </w:rPr>
            </w:pPr>
            <w:r w:rsidRPr="00BC1844">
              <w:t>Apply welding principles</w:t>
            </w:r>
          </w:p>
        </w:tc>
      </w:tr>
      <w:tr w:rsidTr="00BC184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C1844">
            <w:pPr>
              <w:pStyle w:val="BodyText"/>
              <w:rPr>
                <w:lang w:val="en-NZ"/>
              </w:rPr>
            </w:pPr>
            <w:r w:rsidRPr="00BC1844">
              <w:t>MEM05044B</w:t>
            </w:r>
          </w:p>
        </w:tc>
        <w:tc>
          <w:tcPr>
            <w:tcW w:w="6750" w:type="dxa"/>
            <w:tcBorders>
              <w:top w:val="nil"/>
              <w:left w:val="nil"/>
              <w:bottom w:val="nil"/>
              <w:right w:val="nil"/>
            </w:tcBorders>
            <w:tcMar>
              <w:top w:w="0" w:type="dxa"/>
              <w:left w:w="62" w:type="dxa"/>
              <w:bottom w:w="0" w:type="dxa"/>
              <w:right w:w="62" w:type="dxa"/>
            </w:tcMar>
          </w:tcPr>
          <w:p w:rsidR="00000000" w:rsidP="00BC1844">
            <w:pPr>
              <w:pStyle w:val="BodyText"/>
              <w:rPr>
                <w:lang w:val="en-NZ"/>
              </w:rPr>
            </w:pPr>
            <w:r w:rsidRPr="00BC1844">
              <w:t>Perform welds to code standards using gas tungsten arc welding</w:t>
            </w:r>
          </w:p>
        </w:tc>
      </w:tr>
      <w:tr w:rsidTr="00BC184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C1844">
            <w:pPr>
              <w:pStyle w:val="BodyText"/>
              <w:rPr>
                <w:lang w:val="en-NZ"/>
              </w:rPr>
            </w:pPr>
            <w:r w:rsidRPr="00BC1844">
              <w:t>MEM05049B</w:t>
            </w:r>
          </w:p>
        </w:tc>
        <w:tc>
          <w:tcPr>
            <w:tcW w:w="6750" w:type="dxa"/>
            <w:tcBorders>
              <w:top w:val="nil"/>
              <w:left w:val="nil"/>
              <w:bottom w:val="nil"/>
              <w:right w:val="nil"/>
            </w:tcBorders>
            <w:tcMar>
              <w:top w:w="0" w:type="dxa"/>
              <w:left w:w="62" w:type="dxa"/>
              <w:bottom w:w="0" w:type="dxa"/>
              <w:right w:w="62" w:type="dxa"/>
            </w:tcMar>
          </w:tcPr>
          <w:p w:rsidR="00000000" w:rsidP="00BC1844">
            <w:pPr>
              <w:pStyle w:val="BodyText"/>
              <w:rPr>
                <w:lang w:val="en-NZ"/>
              </w:rPr>
            </w:pPr>
            <w:r w:rsidRPr="00BC1844">
              <w:t>Perform routine gas tungsten arc welding</w:t>
            </w:r>
          </w:p>
        </w:tc>
      </w:tr>
      <w:tr w:rsidTr="00BC184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C1844">
            <w:pPr>
              <w:pStyle w:val="BodyText"/>
              <w:rPr>
                <w:lang w:val="en-NZ"/>
              </w:rPr>
            </w:pPr>
            <w:r w:rsidRPr="00BC1844">
              <w:t>MEM05051A</w:t>
            </w:r>
          </w:p>
        </w:tc>
        <w:tc>
          <w:tcPr>
            <w:tcW w:w="6750" w:type="dxa"/>
            <w:tcBorders>
              <w:top w:val="nil"/>
              <w:left w:val="nil"/>
              <w:bottom w:val="nil"/>
              <w:right w:val="nil"/>
            </w:tcBorders>
            <w:tcMar>
              <w:top w:w="0" w:type="dxa"/>
              <w:left w:w="62" w:type="dxa"/>
              <w:bottom w:w="0" w:type="dxa"/>
              <w:right w:w="62" w:type="dxa"/>
            </w:tcMar>
          </w:tcPr>
          <w:p w:rsidR="00000000" w:rsidP="00BC1844">
            <w:pPr>
              <w:pStyle w:val="BodyText"/>
              <w:rPr>
                <w:lang w:val="en-NZ"/>
              </w:rPr>
            </w:pPr>
            <w:r w:rsidRPr="00BC1844">
              <w:t>Select welding processes</w:t>
            </w:r>
          </w:p>
        </w:tc>
      </w:tr>
      <w:tr w:rsidTr="00BC184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C1844">
            <w:pPr>
              <w:pStyle w:val="BodyText"/>
              <w:rPr>
                <w:lang w:val="en-NZ"/>
              </w:rPr>
            </w:pPr>
            <w:r w:rsidRPr="00BC1844">
              <w:t>MEM05052A</w:t>
            </w:r>
          </w:p>
        </w:tc>
        <w:tc>
          <w:tcPr>
            <w:tcW w:w="6750" w:type="dxa"/>
            <w:tcBorders>
              <w:top w:val="nil"/>
              <w:left w:val="nil"/>
              <w:bottom w:val="nil"/>
              <w:right w:val="nil"/>
            </w:tcBorders>
            <w:tcMar>
              <w:top w:w="0" w:type="dxa"/>
              <w:left w:w="62" w:type="dxa"/>
              <w:bottom w:w="0" w:type="dxa"/>
              <w:right w:w="62" w:type="dxa"/>
            </w:tcMar>
          </w:tcPr>
          <w:p w:rsidR="00000000" w:rsidP="00BC1844">
            <w:pPr>
              <w:pStyle w:val="BodyText"/>
              <w:rPr>
                <w:lang w:val="en-NZ"/>
              </w:rPr>
            </w:pPr>
            <w:r w:rsidRPr="00BC1844">
              <w:t>Apply safe welding processes</w:t>
            </w:r>
          </w:p>
        </w:tc>
      </w:tr>
      <w:tr w:rsidTr="00BC184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C1844">
            <w:pPr>
              <w:pStyle w:val="BodyText"/>
              <w:rPr>
                <w:lang w:val="en-NZ"/>
              </w:rPr>
            </w:pPr>
            <w:r w:rsidRPr="00BC1844">
              <w:t>MEM09002B</w:t>
            </w:r>
          </w:p>
        </w:tc>
        <w:tc>
          <w:tcPr>
            <w:tcW w:w="6750" w:type="dxa"/>
            <w:tcBorders>
              <w:top w:val="nil"/>
              <w:left w:val="nil"/>
              <w:bottom w:val="nil"/>
              <w:right w:val="nil"/>
            </w:tcBorders>
            <w:tcMar>
              <w:top w:w="0" w:type="dxa"/>
              <w:left w:w="62" w:type="dxa"/>
              <w:bottom w:w="0" w:type="dxa"/>
              <w:right w:w="62" w:type="dxa"/>
            </w:tcMar>
          </w:tcPr>
          <w:p w:rsidR="00000000" w:rsidP="00BC1844">
            <w:pPr>
              <w:pStyle w:val="BodyText"/>
              <w:rPr>
                <w:lang w:val="en-NZ"/>
              </w:rPr>
            </w:pPr>
            <w:r w:rsidRPr="00BC1844">
              <w:t>Interpret technical drawing</w:t>
            </w:r>
          </w:p>
        </w:tc>
      </w:tr>
      <w:tr w:rsidTr="00BC184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C1844">
            <w:pPr>
              <w:pStyle w:val="BodyText"/>
              <w:rPr>
                <w:lang w:val="en-NZ"/>
              </w:rPr>
            </w:pPr>
            <w:r w:rsidRPr="00BC1844">
              <w:t>MEM12023A</w:t>
            </w:r>
          </w:p>
        </w:tc>
        <w:tc>
          <w:tcPr>
            <w:tcW w:w="6750" w:type="dxa"/>
            <w:tcBorders>
              <w:top w:val="nil"/>
              <w:left w:val="nil"/>
              <w:bottom w:val="nil"/>
              <w:right w:val="nil"/>
            </w:tcBorders>
            <w:tcMar>
              <w:top w:w="0" w:type="dxa"/>
              <w:left w:w="62" w:type="dxa"/>
              <w:bottom w:w="0" w:type="dxa"/>
              <w:right w:w="62" w:type="dxa"/>
            </w:tcMar>
          </w:tcPr>
          <w:p w:rsidR="00000000" w:rsidP="00BC1844">
            <w:pPr>
              <w:pStyle w:val="BodyText"/>
              <w:rPr>
                <w:lang w:val="en-NZ"/>
              </w:rPr>
            </w:pPr>
            <w:r w:rsidRPr="00BC1844">
              <w:t>Perform enginee</w:t>
            </w:r>
            <w:r w:rsidRPr="00BC1844">
              <w:t>ring measurement</w:t>
            </w:r>
          </w:p>
        </w:tc>
      </w:tr>
      <w:tr w:rsidTr="00BC184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C1844">
            <w:pPr>
              <w:pStyle w:val="BodyText"/>
              <w:rPr>
                <w:lang w:val="en-NZ"/>
              </w:rPr>
            </w:pPr>
            <w:r w:rsidRPr="00BC1844">
              <w:t>MEM18001C</w:t>
            </w:r>
          </w:p>
        </w:tc>
        <w:tc>
          <w:tcPr>
            <w:tcW w:w="6750" w:type="dxa"/>
            <w:tcBorders>
              <w:top w:val="nil"/>
              <w:left w:val="nil"/>
              <w:bottom w:val="nil"/>
              <w:right w:val="nil"/>
            </w:tcBorders>
            <w:tcMar>
              <w:top w:w="0" w:type="dxa"/>
              <w:left w:w="62" w:type="dxa"/>
              <w:bottom w:w="0" w:type="dxa"/>
              <w:right w:w="62" w:type="dxa"/>
            </w:tcMar>
          </w:tcPr>
          <w:p w:rsidR="00000000" w:rsidP="00BC1844">
            <w:pPr>
              <w:pStyle w:val="BodyText"/>
              <w:rPr>
                <w:lang w:val="en-NZ"/>
              </w:rPr>
            </w:pPr>
            <w:r w:rsidRPr="00BC1844">
              <w:t>Use hand tools</w:t>
            </w:r>
          </w:p>
        </w:tc>
      </w:tr>
      <w:tr w:rsidTr="00BC184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C1844">
            <w:pPr>
              <w:pStyle w:val="BodyText"/>
              <w:rPr>
                <w:lang w:val="en-NZ"/>
              </w:rPr>
            </w:pPr>
            <w:r w:rsidRPr="00BC1844">
              <w:t>MEM18002B</w:t>
            </w:r>
          </w:p>
        </w:tc>
        <w:tc>
          <w:tcPr>
            <w:tcW w:w="6750" w:type="dxa"/>
            <w:tcBorders>
              <w:top w:val="nil"/>
              <w:left w:val="nil"/>
              <w:bottom w:val="nil"/>
              <w:right w:val="nil"/>
            </w:tcBorders>
            <w:tcMar>
              <w:top w:w="0" w:type="dxa"/>
              <w:left w:w="62" w:type="dxa"/>
              <w:bottom w:w="0" w:type="dxa"/>
              <w:right w:w="62" w:type="dxa"/>
            </w:tcMar>
          </w:tcPr>
          <w:p w:rsidR="00000000" w:rsidP="00BC1844">
            <w:pPr>
              <w:pStyle w:val="BodyText"/>
              <w:rPr>
                <w:lang w:val="en-NZ"/>
              </w:rPr>
            </w:pPr>
            <w:r w:rsidRPr="00BC1844">
              <w:t>Use power tools/hand held operations</w:t>
            </w:r>
          </w:p>
        </w:tc>
      </w:tr>
      <w:tr w:rsidTr="00BC184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C1844">
            <w:pPr>
              <w:pStyle w:val="BodyText"/>
              <w:rPr>
                <w:lang w:val="en-NZ"/>
              </w:rPr>
            </w:pPr>
            <w:r w:rsidRPr="00BC1844">
              <w:t xml:space="preserve">MEA101B </w:t>
            </w:r>
          </w:p>
        </w:tc>
        <w:tc>
          <w:tcPr>
            <w:tcW w:w="6750" w:type="dxa"/>
            <w:tcBorders>
              <w:top w:val="nil"/>
              <w:left w:val="nil"/>
              <w:bottom w:val="nil"/>
              <w:right w:val="nil"/>
            </w:tcBorders>
            <w:tcMar>
              <w:top w:w="0" w:type="dxa"/>
              <w:left w:w="62" w:type="dxa"/>
              <w:bottom w:w="0" w:type="dxa"/>
              <w:right w:w="62" w:type="dxa"/>
            </w:tcMar>
          </w:tcPr>
          <w:p w:rsidR="00000000" w:rsidP="00BC1844">
            <w:pPr>
              <w:pStyle w:val="BodyText"/>
              <w:rPr>
                <w:lang w:val="en-NZ"/>
              </w:rPr>
            </w:pPr>
            <w:r w:rsidRPr="00BC1844">
              <w:t>Interpret occupational health and safety practices in aviation maintenance</w:t>
            </w:r>
          </w:p>
        </w:tc>
      </w:tr>
      <w:tr w:rsidTr="00BC184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C1844">
            <w:pPr>
              <w:pStyle w:val="BodyText"/>
              <w:rPr>
                <w:lang w:val="en-NZ"/>
              </w:rPr>
            </w:pPr>
            <w:r w:rsidRPr="00BC1844">
              <w:t>MEA103B</w:t>
            </w:r>
          </w:p>
        </w:tc>
        <w:tc>
          <w:tcPr>
            <w:tcW w:w="6750" w:type="dxa"/>
            <w:tcBorders>
              <w:top w:val="nil"/>
              <w:left w:val="nil"/>
              <w:bottom w:val="nil"/>
              <w:right w:val="nil"/>
            </w:tcBorders>
            <w:tcMar>
              <w:top w:w="0" w:type="dxa"/>
              <w:left w:w="62" w:type="dxa"/>
              <w:bottom w:w="0" w:type="dxa"/>
              <w:right w:w="62" w:type="dxa"/>
            </w:tcMar>
          </w:tcPr>
          <w:p w:rsidR="00000000" w:rsidP="00BC1844">
            <w:pPr>
              <w:pStyle w:val="BodyText"/>
              <w:rPr>
                <w:lang w:val="en-NZ"/>
              </w:rPr>
            </w:pPr>
            <w:r w:rsidRPr="00BC1844">
              <w:t>Plan and organise aviation maintenance work activities</w:t>
            </w:r>
          </w:p>
        </w:tc>
      </w:tr>
      <w:tr w:rsidTr="00BC184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C1844">
            <w:pPr>
              <w:pStyle w:val="BodyText"/>
              <w:rPr>
                <w:lang w:val="en-NZ"/>
              </w:rPr>
            </w:pPr>
            <w:r w:rsidRPr="00BC1844">
              <w:t>MEA105C</w:t>
            </w:r>
          </w:p>
        </w:tc>
        <w:tc>
          <w:tcPr>
            <w:tcW w:w="6750" w:type="dxa"/>
            <w:tcBorders>
              <w:top w:val="nil"/>
              <w:left w:val="nil"/>
              <w:bottom w:val="nil"/>
              <w:right w:val="nil"/>
            </w:tcBorders>
            <w:tcMar>
              <w:top w:w="0" w:type="dxa"/>
              <w:left w:w="62" w:type="dxa"/>
              <w:bottom w:w="0" w:type="dxa"/>
              <w:right w:w="62" w:type="dxa"/>
            </w:tcMar>
          </w:tcPr>
          <w:p w:rsidR="00000000" w:rsidP="00BC1844">
            <w:pPr>
              <w:pStyle w:val="BodyText"/>
              <w:rPr>
                <w:lang w:val="en-NZ"/>
              </w:rPr>
            </w:pPr>
            <w:r w:rsidRPr="00BC1844">
              <w:t>Apply quality standards applicable to aviation maintenance processes</w:t>
            </w:r>
          </w:p>
        </w:tc>
      </w:tr>
      <w:tr w:rsidTr="00BC184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C1844">
            <w:pPr>
              <w:pStyle w:val="BodyText"/>
              <w:rPr>
                <w:lang w:val="en-NZ"/>
              </w:rPr>
            </w:pPr>
            <w:r w:rsidRPr="00BC1844">
              <w:t>MEA107B</w:t>
            </w:r>
          </w:p>
        </w:tc>
        <w:tc>
          <w:tcPr>
            <w:tcW w:w="6750" w:type="dxa"/>
            <w:tcBorders>
              <w:top w:val="nil"/>
              <w:left w:val="nil"/>
              <w:bottom w:val="nil"/>
              <w:right w:val="nil"/>
            </w:tcBorders>
            <w:tcMar>
              <w:top w:w="0" w:type="dxa"/>
              <w:left w:w="62" w:type="dxa"/>
              <w:bottom w:w="0" w:type="dxa"/>
              <w:right w:w="62" w:type="dxa"/>
            </w:tcMar>
          </w:tcPr>
          <w:p w:rsidR="00000000" w:rsidP="00BC1844">
            <w:pPr>
              <w:pStyle w:val="BodyText"/>
              <w:rPr>
                <w:lang w:val="en-NZ"/>
              </w:rPr>
            </w:pPr>
            <w:r w:rsidRPr="00BC1844">
              <w:t>Interpret and use aviation maintenance industry manuals and specifications</w:t>
            </w:r>
          </w:p>
        </w:tc>
      </w:tr>
      <w:tr w:rsidTr="00BC184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C1844">
            <w:pPr>
              <w:pStyle w:val="BodyText"/>
              <w:rPr>
                <w:lang w:val="en-NZ"/>
              </w:rPr>
            </w:pPr>
            <w:r w:rsidRPr="00BC1844">
              <w:t>MEA108B</w:t>
            </w:r>
          </w:p>
        </w:tc>
        <w:tc>
          <w:tcPr>
            <w:tcW w:w="6750" w:type="dxa"/>
            <w:tcBorders>
              <w:top w:val="nil"/>
              <w:left w:val="nil"/>
              <w:bottom w:val="nil"/>
              <w:right w:val="nil"/>
            </w:tcBorders>
            <w:tcMar>
              <w:top w:w="0" w:type="dxa"/>
              <w:left w:w="62" w:type="dxa"/>
              <w:bottom w:w="0" w:type="dxa"/>
              <w:right w:w="62" w:type="dxa"/>
            </w:tcMar>
          </w:tcPr>
          <w:p w:rsidR="00000000" w:rsidP="00BC1844">
            <w:pPr>
              <w:pStyle w:val="BodyText"/>
              <w:rPr>
                <w:lang w:val="en-NZ"/>
              </w:rPr>
            </w:pPr>
            <w:r w:rsidRPr="00BC1844">
              <w:t>Complete aviation maintenance industry documentation</w:t>
            </w:r>
          </w:p>
        </w:tc>
      </w:tr>
      <w:tr w:rsidTr="00BC184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C1844">
            <w:pPr>
              <w:pStyle w:val="BodyText"/>
              <w:rPr>
                <w:lang w:val="en-NZ"/>
              </w:rPr>
            </w:pPr>
            <w:r w:rsidRPr="00BC1844">
              <w:t>MEA432A</w:t>
            </w:r>
          </w:p>
        </w:tc>
        <w:tc>
          <w:tcPr>
            <w:tcW w:w="6750" w:type="dxa"/>
            <w:tcBorders>
              <w:top w:val="nil"/>
              <w:left w:val="nil"/>
              <w:bottom w:val="nil"/>
              <w:right w:val="nil"/>
            </w:tcBorders>
            <w:tcMar>
              <w:top w:w="0" w:type="dxa"/>
              <w:left w:w="62" w:type="dxa"/>
              <w:bottom w:w="0" w:type="dxa"/>
              <w:right w:w="62" w:type="dxa"/>
            </w:tcMar>
          </w:tcPr>
          <w:p w:rsidR="00000000" w:rsidRPr="00BC1844" w:rsidP="00BC1844">
            <w:pPr>
              <w:pStyle w:val="BodyText"/>
            </w:pPr>
            <w:r w:rsidRPr="00BC1844">
              <w:t>Weld aircraft components using t</w:t>
            </w:r>
            <w:r w:rsidRPr="00BC1844">
              <w:t>he gas tungsten arc welding process</w:t>
            </w:r>
          </w:p>
        </w:tc>
      </w:tr>
    </w:tbl>
    <w:p w:rsidR="00000000" w:rsidRPr="00BC1844" w:rsidP="00BC1844">
      <w:pPr>
        <w:pStyle w:val="BodyText"/>
      </w:pPr>
    </w:p>
    <w:p w:rsidR="00000000" w:rsidRPr="00BC1844" w:rsidP="00BC1844">
      <w:pPr>
        <w:pStyle w:val="AllowPageBreak"/>
      </w:pPr>
    </w:p>
    <w:p w:rsidR="00000000" w:rsidRPr="00BC1844" w:rsidP="00BC1844">
      <w:pPr>
        <w:pStyle w:val="Heading1"/>
      </w:pPr>
      <w:bookmarkStart w:id="6" w:name="O_415268"/>
      <w:bookmarkEnd w:id="6"/>
      <w:r w:rsidRPr="00BC1844">
        <w:t>Target Group</w:t>
      </w:r>
    </w:p>
    <w:p w:rsidR="00000000" w:rsidRPr="00BC1844" w:rsidP="00BC1844">
      <w:pPr>
        <w:pStyle w:val="BodyText"/>
      </w:pPr>
      <w:r w:rsidRPr="00BC1844">
        <w:t>Individuals seeking approval under either the CASA or ADF Regulatory system to weld corrosion and heat resisting steel aircraft components using the gas tungsten arc welding process.</w:t>
      </w:r>
    </w:p>
    <w:p w:rsidR="00000000" w:rsidRPr="00BC1844" w:rsidP="00BC1844">
      <w:pPr>
        <w:pStyle w:val="AllowPageBreak"/>
      </w:pPr>
    </w:p>
    <w:p w:rsidR="00000000" w:rsidRPr="00BC1844" w:rsidP="00BC1844">
      <w:pPr>
        <w:pStyle w:val="Heading1"/>
      </w:pPr>
      <w:bookmarkStart w:id="7" w:name="O_415269"/>
      <w:bookmarkEnd w:id="7"/>
      <w:r w:rsidRPr="00BC1844">
        <w:t>Suggested words for Statement of Attainment</w:t>
      </w:r>
    </w:p>
    <w:p w:rsidR="00000000" w:rsidRPr="00BC1844" w:rsidP="00BC1844">
      <w:pPr>
        <w:pStyle w:val="BodyText"/>
      </w:pPr>
      <w:r w:rsidRPr="00BC1844">
        <w:t xml:space="preserve">These competencies from the MEA11 Aeroskills Training Package meet the requirements of CASA and the ADF for the grant of an approval to weld corrosion and heat resisting steel aircraft components </w:t>
      </w:r>
      <w:r w:rsidRPr="00BC1844">
        <w:t>using the gas tungsten arc welding process.</w:t>
      </w:r>
    </w:p>
    <w:p w:rsidR="00000000" w:rsidRPr="00BC1844" w:rsidP="00BC1844">
      <w:pPr>
        <w:pStyle w:val="AllowPageBreak"/>
      </w:pPr>
    </w:p>
    <w:p w:rsidR="00000000" w:rsidRPr="00BC1844" w:rsidP="00BC1844">
      <w:pPr>
        <w:pStyle w:val="Heading1"/>
      </w:pPr>
      <w:bookmarkStart w:id="8" w:name="O_415270"/>
      <w:bookmarkEnd w:id="8"/>
      <w:r w:rsidRPr="00BC1844">
        <w:t>Custom Content Section</w:t>
      </w:r>
    </w:p>
    <w:p w:rsidR="00000000" w:rsidRPr="00BC1844" w:rsidP="00BC1844">
      <w:pPr>
        <w:pStyle w:val="BodyText"/>
      </w:pPr>
      <w:r w:rsidRPr="00BC1844">
        <w:t>Not applicable.</w:t>
      </w:r>
    </w:p>
    <w:p w:rsidR="00000000" w:rsidRPr="00BC1844" w:rsidP="00BC1844"/>
    <w:sectPr w:rsidSect="00BC18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8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844" w:rsidRPr="00366D9F" w:rsidP="00366D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8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D9F" w:rsidP="00BC18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66D9F" w:rsidP="00BC184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66D9F" w:rsidP="00BC18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8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844" w:rsidRPr="00366D9F" w:rsidP="00366D9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8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D9F" w:rsidRPr="002D2AF8" w:rsidP="00BC1844">
    <w:pPr>
      <w:pStyle w:val="Header"/>
      <w:framePr w:wrap="around"/>
    </w:pPr>
    <w:r>
      <w:fldChar w:fldCharType="begin"/>
    </w:r>
    <w:r>
      <w:instrText xml:space="preserve"> TITLE   \* MERGEFORMAT </w:instrText>
    </w:r>
    <w:r>
      <w:fldChar w:fldCharType="separate"/>
    </w:r>
    <w:r>
      <w:t>MEASS00103 Aircraft welding using the gas tungsten arc welding process - corrosion and heat resisting steels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366D9F" w:rsidP="00BC18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18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1844"/>
    <w:pPr>
      <w:spacing w:before="360" w:after="60"/>
      <w:outlineLvl w:val="0"/>
    </w:pPr>
    <w:rPr>
      <w:sz w:val="32"/>
    </w:rPr>
  </w:style>
  <w:style w:type="paragraph" w:styleId="Heading2">
    <w:name w:val="heading 2"/>
    <w:basedOn w:val="HeadingBase"/>
    <w:next w:val="BodyText"/>
    <w:link w:val="Heading2Char"/>
    <w:qFormat/>
    <w:rsid w:val="00BC1844"/>
    <w:pPr>
      <w:keepLines/>
      <w:spacing w:before="240" w:after="120"/>
      <w:outlineLvl w:val="1"/>
    </w:pPr>
    <w:rPr>
      <w:sz w:val="28"/>
      <w:szCs w:val="40"/>
    </w:rPr>
  </w:style>
  <w:style w:type="paragraph" w:styleId="Heading3">
    <w:name w:val="heading 3"/>
    <w:basedOn w:val="HeadingBase"/>
    <w:next w:val="BodyText"/>
    <w:link w:val="Heading3Char"/>
    <w:qFormat/>
    <w:rsid w:val="00BC1844"/>
    <w:pPr>
      <w:spacing w:before="180" w:after="120"/>
      <w:outlineLvl w:val="2"/>
    </w:pPr>
    <w:rPr>
      <w:spacing w:val="-10"/>
      <w:kern w:val="32"/>
    </w:rPr>
  </w:style>
  <w:style w:type="paragraph" w:styleId="Heading4">
    <w:name w:val="heading 4"/>
    <w:basedOn w:val="HeadingBase"/>
    <w:next w:val="BodyText"/>
    <w:link w:val="Heading4Char"/>
    <w:qFormat/>
    <w:rsid w:val="00BC1844"/>
    <w:pPr>
      <w:spacing w:before="160" w:after="120"/>
      <w:outlineLvl w:val="3"/>
    </w:pPr>
    <w:rPr>
      <w:sz w:val="22"/>
    </w:rPr>
  </w:style>
  <w:style w:type="paragraph" w:styleId="Heading5">
    <w:name w:val="heading 5"/>
    <w:basedOn w:val="HeadingBase"/>
    <w:next w:val="Normal"/>
    <w:link w:val="Heading5Char"/>
    <w:qFormat/>
    <w:rsid w:val="00BC1844"/>
    <w:pPr>
      <w:spacing w:before="80"/>
      <w:outlineLvl w:val="4"/>
    </w:pPr>
    <w:rPr>
      <w:color w:val="918585"/>
      <w:sz w:val="20"/>
    </w:rPr>
  </w:style>
  <w:style w:type="paragraph" w:styleId="Heading6">
    <w:name w:val="heading 6"/>
    <w:basedOn w:val="HeadingBase"/>
    <w:next w:val="Normal"/>
    <w:link w:val="Heading6Char"/>
    <w:qFormat/>
    <w:rsid w:val="00BC1844"/>
    <w:pPr>
      <w:spacing w:before="60"/>
      <w:outlineLvl w:val="5"/>
    </w:pPr>
    <w:rPr>
      <w:color w:val="918585"/>
      <w:sz w:val="20"/>
    </w:rPr>
  </w:style>
  <w:style w:type="paragraph" w:styleId="Heading7">
    <w:name w:val="heading 7"/>
    <w:basedOn w:val="Normal"/>
    <w:next w:val="Normal"/>
    <w:link w:val="Heading7Char"/>
    <w:qFormat/>
    <w:rsid w:val="00BC1844"/>
    <w:pPr>
      <w:ind w:left="720"/>
      <w:outlineLvl w:val="6"/>
    </w:pPr>
    <w:rPr>
      <w:i/>
    </w:rPr>
  </w:style>
  <w:style w:type="paragraph" w:styleId="Heading8">
    <w:name w:val="heading 8"/>
    <w:basedOn w:val="Normal"/>
    <w:next w:val="Normal"/>
    <w:link w:val="Heading8Char"/>
    <w:qFormat/>
    <w:rsid w:val="00BC1844"/>
    <w:pPr>
      <w:ind w:left="720"/>
      <w:outlineLvl w:val="7"/>
    </w:pPr>
    <w:rPr>
      <w:i/>
    </w:rPr>
  </w:style>
  <w:style w:type="paragraph" w:styleId="Heading9">
    <w:name w:val="heading 9"/>
    <w:basedOn w:val="Normal"/>
    <w:next w:val="Normal"/>
    <w:link w:val="Heading9Char"/>
    <w:qFormat/>
    <w:rsid w:val="00BC1844"/>
    <w:pPr>
      <w:ind w:left="720"/>
      <w:outlineLvl w:val="8"/>
    </w:pPr>
    <w:rPr>
      <w:i/>
    </w:rPr>
  </w:style>
  <w:style w:type="character" w:default="1" w:styleId="DefaultParagraphFont">
    <w:name w:val="Default Paragraph Font"/>
    <w:uiPriority w:val="1"/>
    <w:unhideWhenUsed/>
    <w:rsid w:val="00BC18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1844"/>
  </w:style>
  <w:style w:type="character" w:customStyle="1" w:styleId="Heading1Char">
    <w:name w:val="Heading 1 Char"/>
    <w:basedOn w:val="DefaultParagraphFont"/>
    <w:link w:val="Heading1"/>
    <w:rsid w:val="00BC1844"/>
    <w:rPr>
      <w:rFonts w:ascii="Times New Roman" w:eastAsia="Times New Roman" w:hAnsi="Times New Roman" w:cs="Times New Roman"/>
      <w:b/>
      <w:sz w:val="32"/>
      <w:szCs w:val="20"/>
      <w:lang w:eastAsia="en-US"/>
    </w:rPr>
  </w:style>
  <w:style w:type="paragraph" w:styleId="BodyText">
    <w:name w:val="Body Text"/>
    <w:basedOn w:val="Normal"/>
    <w:link w:val="BodyTextChar"/>
    <w:rsid w:val="00BC184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1844"/>
    <w:rPr>
      <w:rFonts w:ascii="Times New Roman" w:eastAsia="Times New Roman" w:hAnsi="Times New Roman" w:cs="Times New Roman"/>
      <w:sz w:val="24"/>
      <w:lang w:eastAsia="en-US"/>
    </w:rPr>
  </w:style>
  <w:style w:type="paragraph" w:customStyle="1" w:styleId="SuperHeading">
    <w:name w:val="SuperHeading"/>
    <w:basedOn w:val="Normal"/>
    <w:rsid w:val="00BC1844"/>
    <w:pPr>
      <w:spacing w:before="240" w:after="120"/>
      <w:outlineLvl w:val="0"/>
    </w:pPr>
    <w:rPr>
      <w:rFonts w:ascii="Times New Roman" w:hAnsi="Times New Roman"/>
      <w:b/>
      <w:sz w:val="32"/>
    </w:rPr>
  </w:style>
  <w:style w:type="paragraph" w:customStyle="1" w:styleId="AllowPageBreak">
    <w:name w:val="AllowPageBreak"/>
    <w:rsid w:val="00BC18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18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18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18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18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18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18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18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1844"/>
    <w:rPr>
      <w:rFonts w:ascii="Courier New" w:eastAsia="Times New Roman" w:hAnsi="Courier New" w:cs="Times New Roman"/>
      <w:i/>
      <w:szCs w:val="20"/>
      <w:lang w:eastAsia="en-US"/>
    </w:rPr>
  </w:style>
  <w:style w:type="paragraph" w:customStyle="1" w:styleId="HeadingBase">
    <w:name w:val="Heading Base"/>
    <w:rsid w:val="00BC18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1844"/>
    <w:pPr>
      <w:tabs>
        <w:tab w:val="right" w:leader="dot" w:pos="9072"/>
      </w:tabs>
      <w:ind w:left="567"/>
    </w:pPr>
    <w:rPr>
      <w:szCs w:val="22"/>
    </w:rPr>
  </w:style>
  <w:style w:type="paragraph" w:customStyle="1" w:styleId="TOCBase">
    <w:name w:val="TOC Base"/>
    <w:rsid w:val="00BC18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1844"/>
    <w:pPr>
      <w:tabs>
        <w:tab w:val="right" w:leader="dot" w:pos="9072"/>
      </w:tabs>
      <w:spacing w:before="40" w:after="40"/>
      <w:ind w:left="284"/>
    </w:pPr>
    <w:rPr>
      <w:rFonts w:ascii="Times New Roman" w:hAnsi="Times New Roman"/>
    </w:rPr>
  </w:style>
  <w:style w:type="paragraph" w:styleId="TOC1">
    <w:name w:val="toc 1"/>
    <w:basedOn w:val="TOCBase"/>
    <w:next w:val="Normal"/>
    <w:rsid w:val="00BC18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18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1844"/>
    <w:rPr>
      <w:rFonts w:ascii="Times New Roman" w:eastAsia="Times New Roman" w:hAnsi="Times New Roman" w:cs="Times New Roman"/>
      <w:sz w:val="16"/>
      <w:lang w:eastAsia="en-US"/>
    </w:rPr>
  </w:style>
  <w:style w:type="paragraph" w:styleId="Title">
    <w:name w:val="Title"/>
    <w:basedOn w:val="HeadingBase"/>
    <w:link w:val="TitleChar"/>
    <w:qFormat/>
    <w:rsid w:val="00BC1844"/>
    <w:pPr>
      <w:spacing w:before="5040"/>
      <w:jc w:val="center"/>
    </w:pPr>
    <w:rPr>
      <w:sz w:val="48"/>
      <w:szCs w:val="72"/>
      <w:lang w:val="en-US"/>
    </w:rPr>
  </w:style>
  <w:style w:type="character" w:customStyle="1" w:styleId="TitleChar">
    <w:name w:val="Title Char"/>
    <w:basedOn w:val="DefaultParagraphFont"/>
    <w:link w:val="Title"/>
    <w:rsid w:val="00BC18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1844"/>
    <w:pPr>
      <w:tabs>
        <w:tab w:val="left" w:pos="3600"/>
        <w:tab w:val="left" w:pos="3958"/>
      </w:tabs>
    </w:pPr>
  </w:style>
  <w:style w:type="paragraph" w:styleId="List">
    <w:name w:val="List"/>
    <w:basedOn w:val="BodyText"/>
    <w:next w:val="BodyText"/>
    <w:rsid w:val="00BC1844"/>
    <w:pPr>
      <w:tabs>
        <w:tab w:val="left" w:pos="340"/>
      </w:tabs>
      <w:spacing w:before="60" w:after="60"/>
      <w:ind w:left="340" w:hanging="340"/>
    </w:pPr>
  </w:style>
  <w:style w:type="paragraph" w:styleId="ListBullet">
    <w:name w:val="List Bullet"/>
    <w:basedOn w:val="List"/>
    <w:rsid w:val="00BC1844"/>
    <w:pPr>
      <w:numPr>
        <w:numId w:val="11"/>
      </w:numPr>
      <w:tabs>
        <w:tab w:val="clear" w:pos="340"/>
      </w:tabs>
      <w:spacing w:before="40" w:after="40"/>
    </w:pPr>
  </w:style>
  <w:style w:type="paragraph" w:customStyle="1" w:styleId="Note">
    <w:name w:val="Note"/>
    <w:basedOn w:val="BodyText"/>
    <w:rsid w:val="00BC184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C1844"/>
    <w:rPr>
      <w:b/>
      <w:spacing w:val="0"/>
    </w:rPr>
  </w:style>
  <w:style w:type="paragraph" w:customStyle="1" w:styleId="SuperTitle">
    <w:name w:val="SuperTitle"/>
    <w:basedOn w:val="Title"/>
    <w:rsid w:val="00BC1844"/>
    <w:pPr>
      <w:framePr w:wrap="auto" w:hAnchor="text" w:y="6049"/>
    </w:pPr>
    <w:rPr>
      <w:color w:val="000000"/>
      <w:sz w:val="40"/>
    </w:rPr>
  </w:style>
  <w:style w:type="paragraph" w:customStyle="1" w:styleId="TOCTitle">
    <w:name w:val="TOCTitle"/>
    <w:basedOn w:val="Heading1"/>
    <w:rsid w:val="00BC1844"/>
    <w:pPr>
      <w:spacing w:after="240"/>
      <w:jc w:val="center"/>
      <w:outlineLvl w:val="9"/>
    </w:pPr>
    <w:rPr>
      <w:caps/>
    </w:rPr>
  </w:style>
  <w:style w:type="paragraph" w:customStyle="1" w:styleId="Version">
    <w:name w:val="Version"/>
    <w:rsid w:val="00BC184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1844"/>
    <w:pPr>
      <w:numPr>
        <w:numId w:val="12"/>
      </w:numPr>
      <w:tabs>
        <w:tab w:val="clear" w:pos="680"/>
      </w:tabs>
    </w:pPr>
  </w:style>
  <w:style w:type="paragraph" w:styleId="Index1">
    <w:name w:val="index 1"/>
    <w:basedOn w:val="Normal"/>
    <w:next w:val="Normal"/>
    <w:semiHidden/>
    <w:rsid w:val="00BC1844"/>
    <w:pPr>
      <w:keepNext w:val="0"/>
      <w:tabs>
        <w:tab w:val="right" w:pos="4176"/>
      </w:tabs>
      <w:ind w:left="198" w:hanging="198"/>
    </w:pPr>
    <w:rPr>
      <w:rFonts w:ascii="Garamond" w:hAnsi="Garamond"/>
    </w:rPr>
  </w:style>
  <w:style w:type="paragraph" w:styleId="IndexHeading">
    <w:name w:val="index heading"/>
    <w:basedOn w:val="Normal"/>
    <w:next w:val="Index1"/>
    <w:semiHidden/>
    <w:rsid w:val="00BC1844"/>
    <w:pPr>
      <w:spacing w:before="120" w:after="120"/>
    </w:pPr>
    <w:rPr>
      <w:rFonts w:ascii="Arial" w:hAnsi="Arial"/>
      <w:b/>
      <w:color w:val="918585"/>
      <w:sz w:val="24"/>
    </w:rPr>
  </w:style>
  <w:style w:type="paragraph" w:styleId="Header">
    <w:name w:val="header"/>
    <w:basedOn w:val="Normal"/>
    <w:link w:val="HeaderChar"/>
    <w:rsid w:val="00BC18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1844"/>
    <w:rPr>
      <w:rFonts w:ascii="Times New Roman" w:eastAsia="Times New Roman" w:hAnsi="Times New Roman" w:cs="Times New Roman"/>
      <w:sz w:val="16"/>
      <w:szCs w:val="20"/>
      <w:lang w:val="en-GB" w:eastAsia="en-US"/>
    </w:rPr>
  </w:style>
  <w:style w:type="paragraph" w:customStyle="1" w:styleId="Chapter">
    <w:name w:val="Chapter"/>
    <w:basedOn w:val="Normal"/>
    <w:rsid w:val="00BC1844"/>
    <w:pPr>
      <w:spacing w:before="240"/>
    </w:pPr>
    <w:rPr>
      <w:rFonts w:ascii="Times New Roman" w:hAnsi="Times New Roman"/>
      <w:smallCaps/>
      <w:spacing w:val="80"/>
      <w:sz w:val="28"/>
    </w:rPr>
  </w:style>
  <w:style w:type="paragraph" w:customStyle="1" w:styleId="InChapter">
    <w:name w:val="InChapter"/>
    <w:basedOn w:val="Heading3"/>
    <w:rsid w:val="00BC1844"/>
    <w:pPr>
      <w:spacing w:after="240"/>
      <w:outlineLvl w:val="9"/>
    </w:pPr>
    <w:rPr>
      <w:noProof/>
    </w:rPr>
  </w:style>
  <w:style w:type="paragraph" w:styleId="Index2">
    <w:name w:val="index 2"/>
    <w:basedOn w:val="Normal"/>
    <w:next w:val="Normal"/>
    <w:semiHidden/>
    <w:rsid w:val="00BC1844"/>
    <w:pPr>
      <w:tabs>
        <w:tab w:val="right" w:pos="4176"/>
      </w:tabs>
      <w:ind w:left="568" w:hanging="284"/>
    </w:pPr>
    <w:rPr>
      <w:rFonts w:ascii="Garamond" w:hAnsi="Garamond"/>
    </w:rPr>
  </w:style>
  <w:style w:type="paragraph" w:customStyle="1" w:styleId="Byline">
    <w:name w:val="Byline"/>
    <w:rsid w:val="00BC18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1844"/>
    <w:pPr>
      <w:tabs>
        <w:tab w:val="clear" w:pos="3600"/>
        <w:tab w:val="clear" w:pos="3958"/>
      </w:tabs>
      <w:jc w:val="right"/>
    </w:pPr>
  </w:style>
  <w:style w:type="character" w:styleId="Emphasis">
    <w:name w:val="Emphasis"/>
    <w:basedOn w:val="DefaultParagraphFont"/>
    <w:qFormat/>
    <w:rsid w:val="00BC1844"/>
    <w:rPr>
      <w:i/>
    </w:rPr>
  </w:style>
  <w:style w:type="paragraph" w:styleId="Caption">
    <w:name w:val="caption"/>
    <w:basedOn w:val="BodyText"/>
    <w:next w:val="Normal"/>
    <w:qFormat/>
    <w:rsid w:val="00BC1844"/>
    <w:pPr>
      <w:framePr w:w="2268" w:hSpace="181" w:vSpace="181" w:wrap="around" w:vAnchor="text" w:hAnchor="page" w:x="1135" w:y="285" w:anchorLock="1"/>
    </w:pPr>
    <w:rPr>
      <w:i/>
    </w:rPr>
  </w:style>
  <w:style w:type="paragraph" w:customStyle="1" w:styleId="MiniTOCTitle">
    <w:name w:val="MiniTOCTitle"/>
    <w:basedOn w:val="Heading4"/>
    <w:rsid w:val="00BC1844"/>
    <w:pPr>
      <w:spacing w:before="240"/>
      <w:outlineLvl w:val="9"/>
    </w:pPr>
    <w:rPr>
      <w:noProof/>
      <w:sz w:val="24"/>
    </w:rPr>
  </w:style>
  <w:style w:type="paragraph" w:customStyle="1" w:styleId="MiniTOCItem">
    <w:name w:val="MiniTOCItem"/>
    <w:basedOn w:val="ListBullet"/>
    <w:rsid w:val="00BC1844"/>
    <w:pPr>
      <w:numPr>
        <w:numId w:val="0"/>
      </w:numPr>
      <w:tabs>
        <w:tab w:val="right" w:leader="dot" w:pos="6521"/>
      </w:tabs>
      <w:spacing w:before="0" w:after="0"/>
    </w:pPr>
  </w:style>
  <w:style w:type="paragraph" w:customStyle="1" w:styleId="TOFTitle">
    <w:name w:val="TOFTitle"/>
    <w:basedOn w:val="TOCTitle"/>
    <w:rsid w:val="00BC1844"/>
  </w:style>
  <w:style w:type="paragraph" w:styleId="TableofFigures">
    <w:name w:val="table of figures"/>
    <w:basedOn w:val="Normal"/>
    <w:next w:val="Normal"/>
    <w:semiHidden/>
    <w:rsid w:val="00BC1844"/>
    <w:pPr>
      <w:tabs>
        <w:tab w:val="right" w:leader="dot" w:pos="9072"/>
      </w:tabs>
      <w:ind w:left="970" w:hanging="403"/>
    </w:pPr>
    <w:rPr>
      <w:rFonts w:ascii="Times New Roman" w:hAnsi="Times New Roman"/>
      <w:b/>
    </w:rPr>
  </w:style>
  <w:style w:type="paragraph" w:styleId="ListNumber">
    <w:name w:val="List Number"/>
    <w:basedOn w:val="List"/>
    <w:rsid w:val="00BC1844"/>
    <w:pPr>
      <w:numPr>
        <w:numId w:val="9"/>
      </w:numPr>
    </w:pPr>
  </w:style>
  <w:style w:type="character" w:customStyle="1" w:styleId="WingdingSymbols">
    <w:name w:val="Wingding Symbols"/>
    <w:rsid w:val="00BC1844"/>
    <w:rPr>
      <w:rFonts w:ascii="Wingdings" w:hAnsi="Wingdings"/>
    </w:rPr>
  </w:style>
  <w:style w:type="paragraph" w:customStyle="1" w:styleId="TableHeading">
    <w:name w:val="Table Heading"/>
    <w:basedOn w:val="HeadingBase"/>
    <w:rsid w:val="00BC1844"/>
    <w:pPr>
      <w:keepLines/>
      <w:pBdr>
        <w:bottom w:val="single" w:sz="6" w:space="1" w:color="918585"/>
      </w:pBdr>
      <w:spacing w:before="240"/>
    </w:pPr>
  </w:style>
  <w:style w:type="character" w:customStyle="1" w:styleId="HotSpot">
    <w:name w:val="HotSpot"/>
    <w:rsid w:val="00BC1844"/>
    <w:rPr>
      <w:color w:val="0033CC"/>
      <w:u w:val="none"/>
    </w:rPr>
  </w:style>
  <w:style w:type="paragraph" w:customStyle="1" w:styleId="BodyTextRight">
    <w:name w:val="Body Text Right"/>
    <w:basedOn w:val="BodyText"/>
    <w:rsid w:val="00BC1844"/>
    <w:pPr>
      <w:spacing w:before="0" w:after="0"/>
      <w:jc w:val="right"/>
    </w:pPr>
  </w:style>
  <w:style w:type="paragraph" w:styleId="Index3">
    <w:name w:val="index 3"/>
    <w:basedOn w:val="ListNumber2"/>
    <w:next w:val="Normal"/>
    <w:semiHidden/>
    <w:rsid w:val="00BC1844"/>
    <w:pPr>
      <w:numPr>
        <w:numId w:val="0"/>
      </w:numPr>
      <w:tabs>
        <w:tab w:val="right" w:leader="dot" w:pos="4176"/>
      </w:tabs>
    </w:pPr>
  </w:style>
  <w:style w:type="paragraph" w:styleId="ListNumber2">
    <w:name w:val="List Number 2"/>
    <w:basedOn w:val="List2"/>
    <w:rsid w:val="00BC1844"/>
    <w:pPr>
      <w:numPr>
        <w:numId w:val="8"/>
      </w:numPr>
      <w:tabs>
        <w:tab w:val="clear" w:pos="1060"/>
      </w:tabs>
    </w:pPr>
  </w:style>
  <w:style w:type="paragraph" w:customStyle="1" w:styleId="MarginNote">
    <w:name w:val="Margin Note"/>
    <w:basedOn w:val="BodyText"/>
    <w:rsid w:val="00BC18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18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18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1844"/>
    <w:rPr>
      <w:sz w:val="32"/>
    </w:rPr>
  </w:style>
  <w:style w:type="paragraph" w:customStyle="1" w:styleId="HeadingProcedure">
    <w:name w:val="Heading Procedure"/>
    <w:basedOn w:val="HeadingBase"/>
    <w:next w:val="Normal"/>
    <w:rsid w:val="00BC1844"/>
    <w:pPr>
      <w:tabs>
        <w:tab w:val="left" w:pos="0"/>
      </w:tabs>
      <w:spacing w:before="120" w:after="60"/>
    </w:pPr>
    <w:rPr>
      <w:i/>
      <w:color w:val="918585"/>
      <w:sz w:val="22"/>
    </w:rPr>
  </w:style>
  <w:style w:type="paragraph" w:customStyle="1" w:styleId="TableBodyText">
    <w:name w:val="Table Body Text"/>
    <w:basedOn w:val="BodyText"/>
    <w:rsid w:val="00BC1844"/>
    <w:pPr>
      <w:spacing w:before="60" w:after="60"/>
    </w:pPr>
  </w:style>
  <w:style w:type="paragraph" w:styleId="ListContinue">
    <w:name w:val="List Continue"/>
    <w:basedOn w:val="List"/>
    <w:rsid w:val="00BC1844"/>
    <w:pPr>
      <w:ind w:firstLine="0"/>
    </w:pPr>
  </w:style>
  <w:style w:type="paragraph" w:customStyle="1" w:styleId="ListNote">
    <w:name w:val="List Note"/>
    <w:basedOn w:val="List"/>
    <w:rsid w:val="00BC1844"/>
    <w:pPr>
      <w:pBdr>
        <w:top w:val="single" w:sz="6" w:space="2" w:color="918585"/>
        <w:bottom w:val="single" w:sz="6" w:space="2" w:color="918585"/>
      </w:pBdr>
      <w:tabs>
        <w:tab w:val="left" w:pos="1021"/>
      </w:tabs>
      <w:ind w:firstLine="0"/>
    </w:pPr>
  </w:style>
  <w:style w:type="paragraph" w:customStyle="1" w:styleId="Warning">
    <w:name w:val="Warning"/>
    <w:basedOn w:val="BodyText"/>
    <w:rsid w:val="00BC1844"/>
    <w:pPr>
      <w:shd w:val="clear" w:color="auto" w:fill="D9D9D9"/>
      <w:tabs>
        <w:tab w:val="left" w:pos="992"/>
      </w:tabs>
      <w:ind w:left="119" w:right="119"/>
    </w:pPr>
    <w:rPr>
      <w:sz w:val="20"/>
    </w:rPr>
  </w:style>
  <w:style w:type="paragraph" w:customStyle="1" w:styleId="MarginIcons">
    <w:name w:val="Margin Icons"/>
    <w:basedOn w:val="BodyText"/>
    <w:rsid w:val="00BC18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1844"/>
    <w:rPr>
      <w:rFonts w:ascii="Courier New" w:hAnsi="Courier New"/>
    </w:rPr>
  </w:style>
  <w:style w:type="paragraph" w:customStyle="1" w:styleId="NoteBullet">
    <w:name w:val="Note Bullet"/>
    <w:basedOn w:val="Note"/>
    <w:rsid w:val="00BC1844"/>
    <w:pPr>
      <w:tabs>
        <w:tab w:val="clear" w:pos="680"/>
      </w:tabs>
      <w:spacing w:before="60" w:after="60"/>
    </w:pPr>
  </w:style>
  <w:style w:type="paragraph" w:customStyle="1" w:styleId="SubHeading2">
    <w:name w:val="SubHeading2"/>
    <w:basedOn w:val="HeadingBase"/>
    <w:rsid w:val="00BC1844"/>
    <w:pPr>
      <w:spacing w:before="240" w:after="60"/>
    </w:pPr>
    <w:rPr>
      <w:sz w:val="20"/>
    </w:rPr>
  </w:style>
  <w:style w:type="paragraph" w:customStyle="1" w:styleId="SubHeading1">
    <w:name w:val="SubHeading1"/>
    <w:basedOn w:val="HeadingBase"/>
    <w:rsid w:val="00BC1844"/>
    <w:pPr>
      <w:spacing w:before="240" w:after="60"/>
    </w:pPr>
    <w:rPr>
      <w:color w:val="918585"/>
      <w:sz w:val="22"/>
    </w:rPr>
  </w:style>
  <w:style w:type="paragraph" w:customStyle="1" w:styleId="SideHeading">
    <w:name w:val="Side Heading"/>
    <w:basedOn w:val="HeadingBase"/>
    <w:rsid w:val="00BC18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1844"/>
    <w:pPr>
      <w:numPr>
        <w:numId w:val="10"/>
      </w:numPr>
    </w:pPr>
  </w:style>
  <w:style w:type="paragraph" w:styleId="PlainText">
    <w:name w:val="Plain Text"/>
    <w:basedOn w:val="Normal"/>
    <w:link w:val="PlainTextChar"/>
    <w:rsid w:val="00BC1844"/>
    <w:rPr>
      <w:sz w:val="20"/>
    </w:rPr>
  </w:style>
  <w:style w:type="character" w:customStyle="1" w:styleId="PlainTextChar">
    <w:name w:val="Plain Text Char"/>
    <w:basedOn w:val="DefaultParagraphFont"/>
    <w:link w:val="PlainText"/>
    <w:rsid w:val="00BC1844"/>
    <w:rPr>
      <w:rFonts w:ascii="Courier New" w:eastAsia="Times New Roman" w:hAnsi="Courier New" w:cs="Times New Roman"/>
      <w:sz w:val="20"/>
      <w:szCs w:val="20"/>
      <w:lang w:eastAsia="en-US"/>
    </w:rPr>
  </w:style>
  <w:style w:type="character" w:customStyle="1" w:styleId="MenuOption">
    <w:name w:val="Menu Option"/>
    <w:basedOn w:val="DefaultParagraphFont"/>
    <w:rsid w:val="00BC1844"/>
    <w:rPr>
      <w:b/>
      <w:smallCaps/>
    </w:rPr>
  </w:style>
  <w:style w:type="paragraph" w:customStyle="1" w:styleId="TableListNumber">
    <w:name w:val="Table List Number"/>
    <w:basedOn w:val="ListNumber"/>
    <w:rsid w:val="00BC1844"/>
    <w:pPr>
      <w:numPr>
        <w:numId w:val="0"/>
      </w:numPr>
    </w:pPr>
  </w:style>
  <w:style w:type="paragraph" w:styleId="TOC4">
    <w:name w:val="toc 4"/>
    <w:basedOn w:val="TOCBase"/>
    <w:next w:val="Normal"/>
    <w:semiHidden/>
    <w:rsid w:val="00BC1844"/>
    <w:pPr>
      <w:tabs>
        <w:tab w:val="right" w:leader="dot" w:pos="9071"/>
      </w:tabs>
      <w:ind w:left="1701"/>
    </w:pPr>
  </w:style>
  <w:style w:type="paragraph" w:customStyle="1" w:styleId="ListAlpha">
    <w:name w:val="List Alpha"/>
    <w:basedOn w:val="List"/>
    <w:rsid w:val="00BC1844"/>
    <w:pPr>
      <w:numPr>
        <w:numId w:val="7"/>
      </w:numPr>
    </w:pPr>
  </w:style>
  <w:style w:type="paragraph" w:customStyle="1" w:styleId="ListAlpha2">
    <w:name w:val="List Alpha 2"/>
    <w:basedOn w:val="List2"/>
    <w:rsid w:val="00BC1844"/>
    <w:pPr>
      <w:numPr>
        <w:numId w:val="6"/>
      </w:numPr>
    </w:pPr>
  </w:style>
  <w:style w:type="paragraph" w:styleId="List2">
    <w:name w:val="List 2"/>
    <w:basedOn w:val="BodyText"/>
    <w:rsid w:val="00BC1844"/>
    <w:pPr>
      <w:tabs>
        <w:tab w:val="left" w:pos="680"/>
      </w:tabs>
      <w:spacing w:before="60" w:after="60"/>
      <w:ind w:left="680" w:hanging="340"/>
    </w:pPr>
  </w:style>
  <w:style w:type="paragraph" w:styleId="List3">
    <w:name w:val="List 3"/>
    <w:basedOn w:val="BodyText"/>
    <w:rsid w:val="00BC1844"/>
    <w:pPr>
      <w:tabs>
        <w:tab w:val="left" w:pos="1021"/>
      </w:tabs>
      <w:spacing w:before="60" w:after="60"/>
      <w:ind w:left="1020" w:hanging="340"/>
    </w:pPr>
  </w:style>
  <w:style w:type="paragraph" w:styleId="List4">
    <w:name w:val="List 4"/>
    <w:basedOn w:val="BodyText"/>
    <w:rsid w:val="00BC1844"/>
    <w:pPr>
      <w:tabs>
        <w:tab w:val="left" w:pos="1361"/>
      </w:tabs>
      <w:spacing w:before="60" w:after="60"/>
      <w:ind w:left="1361" w:hanging="340"/>
    </w:pPr>
  </w:style>
  <w:style w:type="paragraph" w:styleId="List5">
    <w:name w:val="List 5"/>
    <w:basedOn w:val="BodyText"/>
    <w:rsid w:val="00BC1844"/>
    <w:pPr>
      <w:tabs>
        <w:tab w:val="left" w:pos="1701"/>
      </w:tabs>
      <w:spacing w:before="60" w:after="60"/>
      <w:ind w:left="1701" w:hanging="340"/>
    </w:pPr>
  </w:style>
  <w:style w:type="paragraph" w:styleId="ListBullet3">
    <w:name w:val="List Bullet 3"/>
    <w:basedOn w:val="List3"/>
    <w:rsid w:val="00BC1844"/>
    <w:pPr>
      <w:numPr>
        <w:numId w:val="13"/>
      </w:numPr>
      <w:tabs>
        <w:tab w:val="clear" w:pos="1021"/>
      </w:tabs>
      <w:ind w:left="1037" w:hanging="357"/>
    </w:pPr>
  </w:style>
  <w:style w:type="paragraph" w:styleId="ListBullet4">
    <w:name w:val="List Bullet 4"/>
    <w:basedOn w:val="List4"/>
    <w:rsid w:val="00BC1844"/>
    <w:pPr>
      <w:numPr>
        <w:numId w:val="1"/>
      </w:numPr>
    </w:pPr>
  </w:style>
  <w:style w:type="paragraph" w:styleId="ListBullet5">
    <w:name w:val="List Bullet 5"/>
    <w:basedOn w:val="List5"/>
    <w:rsid w:val="00BC1844"/>
    <w:pPr>
      <w:numPr>
        <w:numId w:val="2"/>
      </w:numPr>
    </w:pPr>
  </w:style>
  <w:style w:type="paragraph" w:styleId="ListContinue2">
    <w:name w:val="List Continue 2"/>
    <w:basedOn w:val="List2"/>
    <w:rsid w:val="00BC1844"/>
    <w:pPr>
      <w:ind w:firstLine="0"/>
    </w:pPr>
  </w:style>
  <w:style w:type="paragraph" w:styleId="ListContinue3">
    <w:name w:val="List Continue 3"/>
    <w:basedOn w:val="List3"/>
    <w:rsid w:val="00BC1844"/>
    <w:pPr>
      <w:ind w:left="1021" w:firstLine="0"/>
    </w:pPr>
  </w:style>
  <w:style w:type="paragraph" w:styleId="ListContinue4">
    <w:name w:val="List Continue 4"/>
    <w:basedOn w:val="List4"/>
    <w:rsid w:val="00BC1844"/>
    <w:pPr>
      <w:ind w:firstLine="0"/>
    </w:pPr>
  </w:style>
  <w:style w:type="paragraph" w:styleId="ListContinue5">
    <w:name w:val="List Continue 5"/>
    <w:basedOn w:val="List5"/>
    <w:rsid w:val="00BC1844"/>
    <w:pPr>
      <w:ind w:firstLine="0"/>
    </w:pPr>
  </w:style>
  <w:style w:type="paragraph" w:styleId="ListNumber3">
    <w:name w:val="List Number 3"/>
    <w:basedOn w:val="List3"/>
    <w:rsid w:val="00BC1844"/>
    <w:pPr>
      <w:numPr>
        <w:numId w:val="3"/>
      </w:numPr>
    </w:pPr>
  </w:style>
  <w:style w:type="paragraph" w:styleId="ListNumber4">
    <w:name w:val="List Number 4"/>
    <w:basedOn w:val="List4"/>
    <w:rsid w:val="00BC1844"/>
    <w:pPr>
      <w:numPr>
        <w:numId w:val="4"/>
      </w:numPr>
    </w:pPr>
  </w:style>
  <w:style w:type="paragraph" w:styleId="ListNumber5">
    <w:name w:val="List Number 5"/>
    <w:basedOn w:val="List5"/>
    <w:rsid w:val="00BC1844"/>
    <w:pPr>
      <w:numPr>
        <w:numId w:val="5"/>
      </w:numPr>
    </w:pPr>
  </w:style>
  <w:style w:type="paragraph" w:styleId="BlockText">
    <w:name w:val="Block Text"/>
    <w:basedOn w:val="Normal"/>
    <w:rsid w:val="00BC1844"/>
    <w:pPr>
      <w:spacing w:after="120"/>
      <w:ind w:left="1440" w:right="1440"/>
    </w:pPr>
  </w:style>
  <w:style w:type="character" w:customStyle="1" w:styleId="Subscript">
    <w:name w:val="Subscript"/>
    <w:basedOn w:val="DefaultParagraphFont"/>
    <w:rsid w:val="00BC1844"/>
    <w:rPr>
      <w:sz w:val="16"/>
      <w:vertAlign w:val="subscript"/>
    </w:rPr>
  </w:style>
  <w:style w:type="character" w:customStyle="1" w:styleId="Superscript">
    <w:name w:val="Superscript"/>
    <w:basedOn w:val="DefaultParagraphFont"/>
    <w:rsid w:val="00BC1844"/>
    <w:rPr>
      <w:sz w:val="16"/>
      <w:vertAlign w:val="superscript"/>
    </w:rPr>
  </w:style>
  <w:style w:type="character" w:customStyle="1" w:styleId="Symbols">
    <w:name w:val="Symbols"/>
    <w:basedOn w:val="DefaultParagraphFont"/>
    <w:rsid w:val="00BC1844"/>
    <w:rPr>
      <w:rFonts w:ascii="Symbol" w:hAnsi="Symbol"/>
    </w:rPr>
  </w:style>
  <w:style w:type="character" w:customStyle="1" w:styleId="MenuOptions">
    <w:name w:val="Menu Options"/>
    <w:basedOn w:val="DefaultParagraphFont"/>
    <w:rsid w:val="00BC1844"/>
    <w:rPr>
      <w:rFonts w:ascii="Arial Narrow" w:hAnsi="Arial Narrow"/>
      <w:smallCaps/>
    </w:rPr>
  </w:style>
  <w:style w:type="character" w:customStyle="1" w:styleId="Buttons">
    <w:name w:val="Buttons"/>
    <w:basedOn w:val="DefaultParagraphFont"/>
    <w:rsid w:val="00BC1844"/>
    <w:rPr>
      <w:b/>
    </w:rPr>
  </w:style>
  <w:style w:type="character" w:customStyle="1" w:styleId="Underlined">
    <w:name w:val="Underlined"/>
    <w:basedOn w:val="DefaultParagraphFont"/>
    <w:rsid w:val="00BC1844"/>
    <w:rPr>
      <w:u w:val="single"/>
    </w:rPr>
  </w:style>
  <w:style w:type="paragraph" w:customStyle="1" w:styleId="TableBodyTextRight">
    <w:name w:val="Table Body Text Right"/>
    <w:basedOn w:val="TableBodyText"/>
    <w:rsid w:val="00BC1844"/>
    <w:pPr>
      <w:widowControl w:val="0"/>
      <w:autoSpaceDE w:val="0"/>
      <w:autoSpaceDN w:val="0"/>
      <w:adjustRightInd w:val="0"/>
      <w:jc w:val="right"/>
    </w:pPr>
    <w:rPr>
      <w:rFonts w:cs="Arial"/>
      <w:szCs w:val="18"/>
    </w:rPr>
  </w:style>
  <w:style w:type="paragraph" w:customStyle="1" w:styleId="CopyrightText">
    <w:name w:val="Copyright Text"/>
    <w:basedOn w:val="BodyText"/>
    <w:rsid w:val="00BC1844"/>
    <w:rPr>
      <w:sz w:val="18"/>
    </w:rPr>
  </w:style>
  <w:style w:type="paragraph" w:customStyle="1" w:styleId="BodySmallRight">
    <w:name w:val="Body Small Right"/>
    <w:basedOn w:val="BodyTextRight"/>
    <w:rsid w:val="00BC1844"/>
    <w:rPr>
      <w:sz w:val="18"/>
      <w:szCs w:val="18"/>
    </w:rPr>
  </w:style>
  <w:style w:type="paragraph" w:customStyle="1" w:styleId="MarginEdition">
    <w:name w:val="Margin Edition"/>
    <w:basedOn w:val="MarginNote"/>
    <w:rsid w:val="00BC1844"/>
    <w:pPr>
      <w:spacing w:before="0" w:after="0"/>
    </w:pPr>
    <w:rPr>
      <w:rFonts w:ascii="Times New Roman" w:hAnsi="Times New Roman"/>
      <w:color w:val="999999"/>
    </w:rPr>
  </w:style>
  <w:style w:type="paragraph" w:customStyle="1" w:styleId="Spacer">
    <w:name w:val="Spacer"/>
    <w:basedOn w:val="Normal"/>
    <w:rsid w:val="00BC1844"/>
    <w:rPr>
      <w:sz w:val="2"/>
      <w:szCs w:val="2"/>
    </w:rPr>
  </w:style>
  <w:style w:type="character" w:customStyle="1" w:styleId="Small">
    <w:name w:val="Small"/>
    <w:basedOn w:val="DefaultParagraphFont"/>
    <w:rsid w:val="00BC1844"/>
    <w:rPr>
      <w:sz w:val="16"/>
    </w:rPr>
  </w:style>
  <w:style w:type="paragraph" w:customStyle="1" w:styleId="WideTable">
    <w:name w:val="Wide Table"/>
    <w:basedOn w:val="Normal"/>
    <w:rsid w:val="00BC1844"/>
    <w:pPr>
      <w:ind w:left="-1418"/>
    </w:pPr>
    <w:rPr>
      <w:sz w:val="2"/>
      <w:szCs w:val="2"/>
    </w:rPr>
  </w:style>
  <w:style w:type="character" w:styleId="PageNumber">
    <w:name w:val="page number"/>
    <w:basedOn w:val="DefaultParagraphFont"/>
    <w:rsid w:val="00BC1844"/>
  </w:style>
  <w:style w:type="paragraph" w:styleId="Quote">
    <w:name w:val="Quote"/>
    <w:basedOn w:val="Heading1"/>
    <w:link w:val="QuoteChar"/>
    <w:qFormat/>
    <w:rsid w:val="00BC1844"/>
    <w:rPr>
      <w:b w:val="0"/>
      <w:sz w:val="72"/>
      <w:szCs w:val="72"/>
      <w:lang w:val="en-NZ"/>
    </w:rPr>
  </w:style>
  <w:style w:type="character" w:customStyle="1" w:styleId="QuoteChar">
    <w:name w:val="Quote Char"/>
    <w:basedOn w:val="DefaultParagraphFont"/>
    <w:link w:val="Quote"/>
    <w:rsid w:val="00BC18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1844"/>
    <w:pPr>
      <w:pageBreakBefore/>
    </w:pPr>
  </w:style>
  <w:style w:type="paragraph" w:customStyle="1" w:styleId="Border">
    <w:name w:val="Border"/>
    <w:basedOn w:val="Normal"/>
    <w:qFormat/>
    <w:rsid w:val="00BC18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1844"/>
    <w:rPr>
      <w:b/>
      <w:bCs/>
      <w:i/>
      <w:iCs/>
      <w:color w:val="auto"/>
    </w:rPr>
  </w:style>
  <w:style w:type="paragraph" w:styleId="IntenseQuote">
    <w:name w:val="Intense Quote"/>
    <w:basedOn w:val="Normal"/>
    <w:next w:val="Normal"/>
    <w:link w:val="IntenseQuoteChar"/>
    <w:uiPriority w:val="30"/>
    <w:qFormat/>
    <w:rsid w:val="00BC18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18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1844"/>
    <w:rPr>
      <w:smallCaps/>
      <w:color w:val="auto"/>
      <w:u w:val="single"/>
    </w:rPr>
  </w:style>
  <w:style w:type="character" w:styleId="IntenseReference">
    <w:name w:val="Intense Reference"/>
    <w:basedOn w:val="DefaultParagraphFont"/>
    <w:uiPriority w:val="32"/>
    <w:qFormat/>
    <w:rsid w:val="00BC1844"/>
    <w:rPr>
      <w:b/>
      <w:bCs/>
      <w:smallCaps/>
      <w:color w:val="auto"/>
      <w:spacing w:val="5"/>
      <w:u w:val="single"/>
    </w:rPr>
  </w:style>
  <w:style w:type="paragraph" w:customStyle="1" w:styleId="2ColumnHeading">
    <w:name w:val="2Column Heading"/>
    <w:basedOn w:val="BodyText"/>
    <w:qFormat/>
    <w:rsid w:val="00BC1844"/>
    <w:pPr>
      <w:spacing w:after="60"/>
      <w:ind w:left="-2268"/>
    </w:pPr>
    <w:rPr>
      <w:b/>
    </w:rPr>
  </w:style>
  <w:style w:type="paragraph" w:customStyle="1" w:styleId="Heading1TOC">
    <w:name w:val="Heading1 TOC"/>
    <w:basedOn w:val="Normal"/>
    <w:qFormat/>
    <w:rsid w:val="00BC1844"/>
    <w:pPr>
      <w:spacing w:before="240" w:after="120"/>
    </w:pPr>
    <w:rPr>
      <w:rFonts w:ascii="Times New Roman" w:hAnsi="Times New Roman"/>
      <w:b/>
      <w:sz w:val="32"/>
    </w:rPr>
  </w:style>
  <w:style w:type="paragraph" w:customStyle="1" w:styleId="Heading2TOC">
    <w:name w:val="Heading2 TOC"/>
    <w:basedOn w:val="Normal"/>
    <w:qFormat/>
    <w:rsid w:val="00BC1844"/>
    <w:pPr>
      <w:spacing w:before="240" w:after="60"/>
    </w:pPr>
    <w:rPr>
      <w:rFonts w:ascii="Times New Roman" w:hAnsi="Times New Roman"/>
      <w:b/>
      <w:sz w:val="28"/>
    </w:rPr>
  </w:style>
  <w:style w:type="character" w:customStyle="1" w:styleId="Underline">
    <w:name w:val="Underline"/>
    <w:basedOn w:val="DefaultParagraphFont"/>
    <w:qFormat/>
    <w:rsid w:val="00BC1844"/>
    <w:rPr>
      <w:u w:val="single"/>
    </w:rPr>
  </w:style>
  <w:style w:type="character" w:customStyle="1" w:styleId="BoldandItalics">
    <w:name w:val="Bold and Italics"/>
    <w:qFormat/>
    <w:rsid w:val="00BC1844"/>
    <w:rPr>
      <w:b/>
      <w:i/>
      <w:u w:val="none"/>
    </w:rPr>
  </w:style>
  <w:style w:type="paragraph" w:styleId="BalloonText">
    <w:name w:val="Balloon Text"/>
    <w:basedOn w:val="Normal"/>
    <w:link w:val="BalloonTextChar"/>
    <w:rsid w:val="00BC1844"/>
    <w:rPr>
      <w:rFonts w:ascii="Tahoma" w:hAnsi="Tahoma" w:cs="Tahoma"/>
      <w:sz w:val="16"/>
      <w:szCs w:val="16"/>
    </w:rPr>
  </w:style>
  <w:style w:type="character" w:customStyle="1" w:styleId="BalloonTextChar">
    <w:name w:val="Balloon Text Char"/>
    <w:basedOn w:val="DefaultParagraphFont"/>
    <w:link w:val="BalloonText"/>
    <w:rsid w:val="00BC18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184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18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1844"/>
    <w:rPr>
      <w:b/>
      <w:color w:val="660033"/>
      <w:spacing w:val="0"/>
    </w:rPr>
  </w:style>
  <w:style w:type="paragraph" w:customStyle="1" w:styleId="Nameditemlist">
    <w:name w:val="Named item list"/>
    <w:basedOn w:val="BodyText"/>
    <w:qFormat/>
    <w:rsid w:val="00BC184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321</Words>
  <Characters>1990</Characters>
  <Application>Microsoft Office Word</Application>
  <DocSecurity>0</DocSecurity>
  <Lines>78</Lines>
  <Paragraphs>54</Paragraphs>
  <ScaleCrop>false</ScaleCrop>
  <Company>Author-it Software Corporation Ltd.</Company>
  <LinksUpToDate>false</LinksUpToDate>
  <CharactersWithSpaces>2257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MEASS00103 Aircraft welding using the gas tungsten arc welding process - corrosion and heat resisting steels</dc:title>
  <dc:subject>Approved</dc:subject>
  <dc:creator>Manufacturing Skills Australia</dc:creator>
  <cp:keywords>Release: 1</cp:keywords>
  <dc:description>Review Date: 12 April 2008</dc:description>
  <cp:lastModifiedBy>Hammond Street Developments</cp:lastModifiedBy>
  <cp:revision>3</cp:revision>
  <dcterms:created xsi:type="dcterms:W3CDTF">2013-04-19T05:20:00Z</dcterms:created>
  <dcterms:modified xsi:type="dcterms:W3CDTF">2013-04-19T05:20:00Z</dcterms:modified>
</cp:coreProperties>
</file>