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0259" w:rsidP="00AD0259">
      <w:pPr>
        <w:pStyle w:val="Title"/>
      </w:pPr>
      <w:r>
        <w:fldChar w:fldCharType="begin"/>
      </w:r>
      <w:r>
        <w:instrText xml:space="preserve"> TITLE   \* MERGEFORMAT </w:instrText>
      </w:r>
      <w:r>
        <w:fldChar w:fldCharType="separate"/>
      </w:r>
      <w:r>
        <w:t>MEA420A Fabricate basic structural components for aircraft</w:t>
      </w:r>
      <w:r>
        <w:fldChar w:fldCharType="end"/>
      </w:r>
    </w:p>
    <w:p w:rsidR="00AD0259" w:rsidP="00AD0259">
      <w:pPr>
        <w:pStyle w:val="Version"/>
        <w:sectPr w:rsidSect="00C117B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117B4" w:rsidP="00C117B4">
      <w:pPr>
        <w:pStyle w:val="SuperHeading"/>
      </w:pPr>
      <w:r w:rsidRPr="00C117B4">
        <w:t>MEA420A Fabricate basic structural components for aircraft</w:t>
      </w:r>
    </w:p>
    <w:p w:rsidR="00000000" w:rsidRPr="00C117B4" w:rsidP="00C117B4">
      <w:pPr>
        <w:pStyle w:val="Heading1"/>
      </w:pPr>
      <w:bookmarkStart w:id="1" w:name="O_386408"/>
      <w:bookmarkEnd w:id="1"/>
      <w:r w:rsidRPr="00C117B4">
        <w:t>Modification History</w:t>
      </w:r>
    </w:p>
    <w:p w:rsidR="00000000" w:rsidRPr="00C117B4" w:rsidP="00C117B4">
      <w:pPr>
        <w:pStyle w:val="BodyText"/>
      </w:pPr>
      <w:r w:rsidRPr="00C117B4">
        <w:t>New unit.</w:t>
      </w:r>
    </w:p>
    <w:p w:rsidR="00000000" w:rsidRPr="00C117B4" w:rsidP="00C117B4">
      <w:pPr>
        <w:pStyle w:val="AllowPageBreak"/>
      </w:pPr>
    </w:p>
    <w:p w:rsidR="00000000" w:rsidRPr="00C117B4" w:rsidP="00C117B4">
      <w:pPr>
        <w:pStyle w:val="Heading1"/>
      </w:pPr>
      <w:bookmarkStart w:id="2" w:name="O_386409"/>
      <w:bookmarkEnd w:id="2"/>
      <w:r w:rsidRPr="00C117B4">
        <w:t>Unit Descriptor</w:t>
      </w:r>
    </w:p>
    <w:p w:rsidR="00000000" w:rsidRPr="00C117B4" w:rsidP="00C117B4">
      <w:pPr>
        <w:pStyle w:val="BodyText"/>
      </w:pPr>
      <w:r w:rsidRPr="00C117B4">
        <w:t>This unit of competency is part of the Aeroskills Structures Maintenance Certificate IV training pathway. It cove</w:t>
      </w:r>
      <w:r w:rsidRPr="00C117B4">
        <w:t>rs the competencies required to fabricate by hand and in accordance with specifications and drawings basic structural components for aircraft that are either flat or have only a single curve. The unit is used in workplaces that operate under the airworthin</w:t>
      </w:r>
      <w:r w:rsidRPr="00C117B4">
        <w:t>ess regulatory systems of the ADF and CASA.</w:t>
      </w:r>
    </w:p>
    <w:p w:rsidR="00000000" w:rsidRPr="00C117B4" w:rsidP="00C117B4">
      <w:pPr>
        <w:pStyle w:val="AllowPageBreak"/>
      </w:pPr>
    </w:p>
    <w:p w:rsidR="00000000" w:rsidRPr="00C117B4" w:rsidP="00C117B4">
      <w:pPr>
        <w:pStyle w:val="Heading1"/>
      </w:pPr>
      <w:bookmarkStart w:id="3" w:name="O_386410"/>
      <w:bookmarkEnd w:id="3"/>
      <w:r w:rsidRPr="00C117B4">
        <w:t>Application of the Unit</w:t>
      </w:r>
    </w:p>
    <w:p w:rsidR="00000000" w:rsidRPr="00C117B4" w:rsidP="00C117B4">
      <w:pPr>
        <w:pStyle w:val="BodyText"/>
      </w:pPr>
      <w:r w:rsidRPr="00C117B4">
        <w:t xml:space="preserve">This unit requires application of hand skills and the use of drawings, specifications and maintenance publications to fabricate basic structural components requiring hand </w:t>
      </w:r>
      <w:r w:rsidRPr="00C117B4">
        <w:t>forming only from aluminium alloys and steel alloys at various states of temper.</w:t>
      </w:r>
    </w:p>
    <w:p w:rsidR="00000000" w:rsidRPr="00C117B4" w:rsidP="00C117B4">
      <w:pPr>
        <w:pStyle w:val="BodyText"/>
      </w:pPr>
      <w:r w:rsidRPr="00C117B4">
        <w:t>Applications include components for fixed and rotary wing aircraft.</w:t>
      </w:r>
    </w:p>
    <w:p w:rsidR="00000000" w:rsidRPr="00C117B4" w:rsidP="00C117B4">
      <w:pPr>
        <w:pStyle w:val="AllowPageBreak"/>
      </w:pPr>
    </w:p>
    <w:p w:rsidR="00000000" w:rsidRPr="00C117B4" w:rsidP="00C117B4">
      <w:pPr>
        <w:pStyle w:val="Heading1"/>
      </w:pPr>
      <w:bookmarkStart w:id="4" w:name="O_386411"/>
      <w:bookmarkEnd w:id="4"/>
      <w:r w:rsidRPr="00C117B4">
        <w:t>Licensing/Regulatory Information</w:t>
      </w:r>
    </w:p>
    <w:p w:rsidR="00000000" w:rsidRPr="00C117B4" w:rsidP="00C117B4">
      <w:pPr>
        <w:pStyle w:val="BodyText"/>
      </w:pPr>
      <w:r w:rsidRPr="00C117B4">
        <w:t>Not applicable.</w:t>
      </w:r>
    </w:p>
    <w:p w:rsidR="00000000" w:rsidRPr="00C117B4" w:rsidP="00C117B4">
      <w:pPr>
        <w:pStyle w:val="AllowPageBreak"/>
      </w:pPr>
    </w:p>
    <w:p w:rsidR="00000000" w:rsidRPr="00C117B4" w:rsidP="00C117B4">
      <w:pPr>
        <w:pStyle w:val="Heading1"/>
      </w:pPr>
      <w:bookmarkStart w:id="5" w:name="O_386412"/>
      <w:bookmarkEnd w:id="5"/>
      <w:r w:rsidRPr="00C117B4">
        <w:t>Pre-Requisites</w:t>
      </w:r>
    </w:p>
    <w:tbl>
      <w:tblPr>
        <w:tblW w:w="0" w:type="auto"/>
        <w:tblLayout w:type="fixed"/>
        <w:tblCellMar>
          <w:left w:w="62" w:type="dxa"/>
          <w:right w:w="62" w:type="dxa"/>
        </w:tblCellMar>
        <w:tblLook w:val="0000"/>
      </w:tblPr>
      <w:tblGrid>
        <w:gridCol w:w="1392"/>
        <w:gridCol w:w="7788"/>
      </w:tblGrid>
      <w:tr w:rsidTr="00C117B4">
        <w:tblPrEx>
          <w:tblW w:w="0" w:type="auto"/>
          <w:tblLayout w:type="fixed"/>
          <w:tblCellMar>
            <w:left w:w="62" w:type="dxa"/>
            <w:right w:w="62" w:type="dxa"/>
          </w:tblCellMar>
          <w:tblLook w:val="0000"/>
        </w:tblPrEx>
        <w:tc>
          <w:tcPr>
            <w:tcW w:w="1392" w:type="dxa"/>
            <w:tcBorders>
              <w:top w:val="nil"/>
              <w:left w:val="nil"/>
              <w:bottom w:val="nil"/>
              <w:right w:val="nil"/>
            </w:tcBorders>
            <w:tcMar>
              <w:top w:w="0" w:type="dxa"/>
              <w:left w:w="62" w:type="dxa"/>
              <w:bottom w:w="0" w:type="dxa"/>
              <w:right w:w="62" w:type="dxa"/>
            </w:tcMar>
          </w:tcPr>
          <w:p w:rsidR="00000000" w:rsidP="00C117B4">
            <w:pPr>
              <w:pStyle w:val="BodyText"/>
              <w:rPr>
                <w:lang w:val="en-NZ"/>
              </w:rPr>
            </w:pPr>
            <w:r w:rsidRPr="00C117B4">
              <w:t xml:space="preserve">MEA101B </w:t>
            </w:r>
          </w:p>
        </w:tc>
        <w:tc>
          <w:tcPr>
            <w:tcW w:w="7788" w:type="dxa"/>
            <w:tcBorders>
              <w:top w:val="nil"/>
              <w:left w:val="nil"/>
              <w:bottom w:val="nil"/>
              <w:right w:val="nil"/>
            </w:tcBorders>
            <w:tcMar>
              <w:top w:w="0" w:type="dxa"/>
              <w:left w:w="62" w:type="dxa"/>
              <w:bottom w:w="0" w:type="dxa"/>
              <w:right w:w="62" w:type="dxa"/>
            </w:tcMar>
          </w:tcPr>
          <w:p w:rsidR="00000000" w:rsidP="00C117B4">
            <w:pPr>
              <w:pStyle w:val="BodyText"/>
              <w:rPr>
                <w:lang w:val="en-NZ"/>
              </w:rPr>
            </w:pPr>
            <w:r w:rsidRPr="00C117B4">
              <w:t>Interpret occupational health and safety practices in aviation maintenance</w:t>
            </w:r>
          </w:p>
        </w:tc>
      </w:tr>
      <w:tr w:rsidTr="00C117B4">
        <w:tblPrEx>
          <w:tblW w:w="0" w:type="auto"/>
          <w:tblLayout w:type="fixed"/>
          <w:tblCellMar>
            <w:left w:w="62" w:type="dxa"/>
            <w:right w:w="62" w:type="dxa"/>
          </w:tblCellMar>
          <w:tblLook w:val="0000"/>
        </w:tblPrEx>
        <w:tc>
          <w:tcPr>
            <w:tcW w:w="1392" w:type="dxa"/>
            <w:tcBorders>
              <w:top w:val="nil"/>
              <w:left w:val="nil"/>
              <w:bottom w:val="nil"/>
              <w:right w:val="nil"/>
            </w:tcBorders>
            <w:tcMar>
              <w:top w:w="0" w:type="dxa"/>
              <w:left w:w="62" w:type="dxa"/>
              <w:bottom w:w="0" w:type="dxa"/>
              <w:right w:w="62" w:type="dxa"/>
            </w:tcMar>
          </w:tcPr>
          <w:p w:rsidR="00000000" w:rsidP="00C117B4">
            <w:pPr>
              <w:pStyle w:val="BodyText"/>
              <w:rPr>
                <w:lang w:val="en-NZ"/>
              </w:rPr>
            </w:pPr>
            <w:r w:rsidRPr="00C117B4">
              <w:t xml:space="preserve">MEA103B </w:t>
            </w:r>
          </w:p>
        </w:tc>
        <w:tc>
          <w:tcPr>
            <w:tcW w:w="7788" w:type="dxa"/>
            <w:tcBorders>
              <w:top w:val="nil"/>
              <w:left w:val="nil"/>
              <w:bottom w:val="nil"/>
              <w:right w:val="nil"/>
            </w:tcBorders>
            <w:tcMar>
              <w:top w:w="0" w:type="dxa"/>
              <w:left w:w="62" w:type="dxa"/>
              <w:bottom w:w="0" w:type="dxa"/>
              <w:right w:w="62" w:type="dxa"/>
            </w:tcMar>
          </w:tcPr>
          <w:p w:rsidR="00000000" w:rsidP="00C117B4">
            <w:pPr>
              <w:pStyle w:val="BodyText"/>
              <w:rPr>
                <w:lang w:val="en-NZ"/>
              </w:rPr>
            </w:pPr>
            <w:r w:rsidRPr="00C117B4">
              <w:t>Plan and organise aviation maintenance work activity</w:t>
            </w:r>
          </w:p>
        </w:tc>
      </w:tr>
      <w:tr w:rsidTr="00C117B4">
        <w:tblPrEx>
          <w:tblW w:w="0" w:type="auto"/>
          <w:tblLayout w:type="fixed"/>
          <w:tblCellMar>
            <w:left w:w="62" w:type="dxa"/>
            <w:right w:w="62" w:type="dxa"/>
          </w:tblCellMar>
          <w:tblLook w:val="0000"/>
        </w:tblPrEx>
        <w:tc>
          <w:tcPr>
            <w:tcW w:w="1392" w:type="dxa"/>
            <w:tcBorders>
              <w:top w:val="nil"/>
              <w:left w:val="nil"/>
              <w:bottom w:val="nil"/>
              <w:right w:val="nil"/>
            </w:tcBorders>
            <w:tcMar>
              <w:top w:w="0" w:type="dxa"/>
              <w:left w:w="62" w:type="dxa"/>
              <w:bottom w:w="0" w:type="dxa"/>
              <w:right w:w="62" w:type="dxa"/>
            </w:tcMar>
          </w:tcPr>
          <w:p w:rsidR="00000000" w:rsidP="00C117B4">
            <w:pPr>
              <w:pStyle w:val="BodyText"/>
              <w:rPr>
                <w:lang w:val="en-NZ"/>
              </w:rPr>
            </w:pPr>
            <w:r w:rsidRPr="00C117B4">
              <w:t xml:space="preserve">MEA105C </w:t>
            </w:r>
          </w:p>
        </w:tc>
        <w:tc>
          <w:tcPr>
            <w:tcW w:w="7788" w:type="dxa"/>
            <w:tcBorders>
              <w:top w:val="nil"/>
              <w:left w:val="nil"/>
              <w:bottom w:val="nil"/>
              <w:right w:val="nil"/>
            </w:tcBorders>
            <w:tcMar>
              <w:top w:w="0" w:type="dxa"/>
              <w:left w:w="62" w:type="dxa"/>
              <w:bottom w:w="0" w:type="dxa"/>
              <w:right w:w="62" w:type="dxa"/>
            </w:tcMar>
          </w:tcPr>
          <w:p w:rsidR="00000000" w:rsidP="00C117B4">
            <w:pPr>
              <w:pStyle w:val="BodyText"/>
              <w:rPr>
                <w:lang w:val="en-NZ"/>
              </w:rPr>
            </w:pPr>
            <w:r w:rsidRPr="00C117B4">
              <w:t>Apply quality standards applicable to aviation maintenance processes</w:t>
            </w:r>
          </w:p>
        </w:tc>
      </w:tr>
      <w:tr w:rsidTr="00C117B4">
        <w:tblPrEx>
          <w:tblW w:w="0" w:type="auto"/>
          <w:tblLayout w:type="fixed"/>
          <w:tblCellMar>
            <w:left w:w="62" w:type="dxa"/>
            <w:right w:w="62" w:type="dxa"/>
          </w:tblCellMar>
          <w:tblLook w:val="0000"/>
        </w:tblPrEx>
        <w:tc>
          <w:tcPr>
            <w:tcW w:w="1392" w:type="dxa"/>
            <w:tcBorders>
              <w:top w:val="nil"/>
              <w:left w:val="nil"/>
              <w:bottom w:val="nil"/>
              <w:right w:val="nil"/>
            </w:tcBorders>
            <w:tcMar>
              <w:top w:w="0" w:type="dxa"/>
              <w:left w:w="62" w:type="dxa"/>
              <w:bottom w:w="0" w:type="dxa"/>
              <w:right w:w="62" w:type="dxa"/>
            </w:tcMar>
          </w:tcPr>
          <w:p w:rsidR="00000000" w:rsidP="00C117B4">
            <w:pPr>
              <w:pStyle w:val="BodyText"/>
              <w:rPr>
                <w:lang w:val="en-NZ"/>
              </w:rPr>
            </w:pPr>
            <w:r w:rsidRPr="00C117B4">
              <w:t xml:space="preserve">MEA107B </w:t>
            </w:r>
          </w:p>
        </w:tc>
        <w:tc>
          <w:tcPr>
            <w:tcW w:w="7788" w:type="dxa"/>
            <w:tcBorders>
              <w:top w:val="nil"/>
              <w:left w:val="nil"/>
              <w:bottom w:val="nil"/>
              <w:right w:val="nil"/>
            </w:tcBorders>
            <w:tcMar>
              <w:top w:w="0" w:type="dxa"/>
              <w:left w:w="62" w:type="dxa"/>
              <w:bottom w:w="0" w:type="dxa"/>
              <w:right w:w="62" w:type="dxa"/>
            </w:tcMar>
          </w:tcPr>
          <w:p w:rsidR="00000000" w:rsidP="00C117B4">
            <w:pPr>
              <w:pStyle w:val="BodyText"/>
              <w:rPr>
                <w:lang w:val="en-NZ"/>
              </w:rPr>
            </w:pPr>
            <w:r w:rsidRPr="00C117B4">
              <w:t>Interpret and use aviation ma</w:t>
            </w:r>
            <w:r w:rsidRPr="00C117B4">
              <w:t>intenance industry manuals and specifications</w:t>
            </w:r>
          </w:p>
        </w:tc>
      </w:tr>
      <w:tr w:rsidTr="00C117B4">
        <w:tblPrEx>
          <w:tblW w:w="0" w:type="auto"/>
          <w:tblLayout w:type="fixed"/>
          <w:tblCellMar>
            <w:left w:w="62" w:type="dxa"/>
            <w:right w:w="62" w:type="dxa"/>
          </w:tblCellMar>
          <w:tblLook w:val="0000"/>
        </w:tblPrEx>
        <w:tc>
          <w:tcPr>
            <w:tcW w:w="1392" w:type="dxa"/>
            <w:tcBorders>
              <w:top w:val="nil"/>
              <w:left w:val="nil"/>
              <w:bottom w:val="nil"/>
              <w:right w:val="nil"/>
            </w:tcBorders>
            <w:tcMar>
              <w:top w:w="0" w:type="dxa"/>
              <w:left w:w="62" w:type="dxa"/>
              <w:bottom w:w="0" w:type="dxa"/>
              <w:right w:w="62" w:type="dxa"/>
            </w:tcMar>
          </w:tcPr>
          <w:p w:rsidR="00000000" w:rsidP="00C117B4">
            <w:pPr>
              <w:pStyle w:val="BodyText"/>
              <w:rPr>
                <w:lang w:val="en-NZ"/>
              </w:rPr>
            </w:pPr>
            <w:r w:rsidRPr="00C117B4">
              <w:t xml:space="preserve">MEA108B </w:t>
            </w:r>
          </w:p>
        </w:tc>
        <w:tc>
          <w:tcPr>
            <w:tcW w:w="7788" w:type="dxa"/>
            <w:tcBorders>
              <w:top w:val="nil"/>
              <w:left w:val="nil"/>
              <w:bottom w:val="nil"/>
              <w:right w:val="nil"/>
            </w:tcBorders>
            <w:tcMar>
              <w:top w:w="0" w:type="dxa"/>
              <w:left w:w="62" w:type="dxa"/>
              <w:bottom w:w="0" w:type="dxa"/>
              <w:right w:w="62" w:type="dxa"/>
            </w:tcMar>
          </w:tcPr>
          <w:p w:rsidR="00000000" w:rsidP="00C117B4">
            <w:pPr>
              <w:pStyle w:val="BodyText"/>
              <w:rPr>
                <w:lang w:val="en-NZ"/>
              </w:rPr>
            </w:pPr>
            <w:r w:rsidRPr="00C117B4">
              <w:t>Complete aviation maintenance industry documentation</w:t>
            </w:r>
          </w:p>
        </w:tc>
      </w:tr>
      <w:tr w:rsidTr="00C117B4">
        <w:tblPrEx>
          <w:tblW w:w="0" w:type="auto"/>
          <w:tblLayout w:type="fixed"/>
          <w:tblCellMar>
            <w:left w:w="62" w:type="dxa"/>
            <w:right w:w="62" w:type="dxa"/>
          </w:tblCellMar>
          <w:tblLook w:val="0000"/>
        </w:tblPrEx>
        <w:tc>
          <w:tcPr>
            <w:tcW w:w="1392" w:type="dxa"/>
            <w:tcBorders>
              <w:top w:val="nil"/>
              <w:left w:val="nil"/>
              <w:bottom w:val="nil"/>
              <w:right w:val="nil"/>
            </w:tcBorders>
            <w:tcMar>
              <w:top w:w="0" w:type="dxa"/>
              <w:left w:w="62" w:type="dxa"/>
              <w:bottom w:w="0" w:type="dxa"/>
              <w:right w:w="62" w:type="dxa"/>
            </w:tcMar>
          </w:tcPr>
          <w:p w:rsidR="00000000" w:rsidP="00C117B4">
            <w:pPr>
              <w:pStyle w:val="BodyText"/>
              <w:rPr>
                <w:lang w:val="en-NZ"/>
              </w:rPr>
            </w:pPr>
            <w:r w:rsidRPr="00C117B4">
              <w:t xml:space="preserve">MEA109B </w:t>
            </w:r>
          </w:p>
        </w:tc>
        <w:tc>
          <w:tcPr>
            <w:tcW w:w="7788" w:type="dxa"/>
            <w:tcBorders>
              <w:top w:val="nil"/>
              <w:left w:val="nil"/>
              <w:bottom w:val="nil"/>
              <w:right w:val="nil"/>
            </w:tcBorders>
            <w:tcMar>
              <w:top w:w="0" w:type="dxa"/>
              <w:left w:w="62" w:type="dxa"/>
              <w:bottom w:w="0" w:type="dxa"/>
              <w:right w:w="62" w:type="dxa"/>
            </w:tcMar>
          </w:tcPr>
          <w:p w:rsidR="00000000" w:rsidRPr="00C117B4" w:rsidP="00C117B4">
            <w:pPr>
              <w:pStyle w:val="BodyText"/>
            </w:pPr>
            <w:r w:rsidRPr="00C117B4">
              <w:t>Perform basic hand skills, standard trade practices and fundamentals in aviation maintenance</w:t>
            </w:r>
          </w:p>
        </w:tc>
      </w:tr>
    </w:tbl>
    <w:p w:rsidR="00AD0259" w:rsidP="00C117B4">
      <w:pPr>
        <w:pStyle w:val="BodyText"/>
      </w:pPr>
    </w:p>
    <w:p w:rsidR="00AD0259" w:rsidP="00C117B4">
      <w:pPr>
        <w:pStyle w:val="BodyText"/>
      </w:pPr>
    </w:p>
    <w:p w:rsidR="00000000" w:rsidRPr="00C117B4" w:rsidP="00C117B4">
      <w:pPr>
        <w:pStyle w:val="Heading1"/>
      </w:pPr>
      <w:bookmarkStart w:id="6" w:name="O_386413"/>
      <w:bookmarkEnd w:id="6"/>
      <w:r w:rsidRPr="00C117B4">
        <w:t>Employability Skills Information</w:t>
      </w:r>
    </w:p>
    <w:p w:rsidR="00000000" w:rsidRPr="00C117B4" w:rsidP="00C117B4">
      <w:pPr>
        <w:pStyle w:val="BodyText"/>
      </w:pPr>
      <w:r w:rsidRPr="00C117B4">
        <w:t>This unit contains employability skills.</w:t>
      </w:r>
    </w:p>
    <w:p w:rsidR="00000000" w:rsidRPr="00C117B4" w:rsidP="00C117B4">
      <w:pPr>
        <w:pStyle w:val="AllowPageBreak"/>
      </w:pPr>
    </w:p>
    <w:p w:rsidR="00000000" w:rsidRPr="00C117B4" w:rsidP="00C117B4">
      <w:pPr>
        <w:pStyle w:val="Heading1"/>
      </w:pPr>
      <w:bookmarkStart w:id="7" w:name="O_386414"/>
      <w:bookmarkEnd w:id="7"/>
      <w:r w:rsidRPr="00C117B4">
        <w:t>Elements and Performance Criteria Pre-Content</w:t>
      </w:r>
    </w:p>
    <w:tbl>
      <w:tblPr>
        <w:tblW w:w="9354" w:type="dxa"/>
        <w:tblLayout w:type="fixed"/>
        <w:tblCellMar>
          <w:left w:w="62" w:type="dxa"/>
          <w:right w:w="62" w:type="dxa"/>
        </w:tblCellMar>
        <w:tblLook w:val="0000"/>
      </w:tblPr>
      <w:tblGrid>
        <w:gridCol w:w="2592"/>
        <w:gridCol w:w="6762"/>
      </w:tblGrid>
      <w:tr w:rsidTr="00C117B4">
        <w:tblPrEx>
          <w:tblW w:w="9354" w:type="dxa"/>
          <w:tblLayout w:type="fixed"/>
          <w:tblCellMar>
            <w:left w:w="62" w:type="dxa"/>
            <w:right w:w="62" w:type="dxa"/>
          </w:tblCellMar>
          <w:tblLook w:val="0000"/>
        </w:tblPrEx>
        <w:tc>
          <w:tcPr>
            <w:tcW w:w="259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117B4">
            <w:pPr>
              <w:pStyle w:val="BodyText"/>
              <w:rPr>
                <w:lang w:val="en-NZ"/>
              </w:rPr>
            </w:pPr>
            <w:r w:rsidRPr="00C117B4">
              <w:t>Elements describe the essential outcomes of a unit of competency.</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117B4" w:rsidP="00C117B4">
            <w:pPr>
              <w:pStyle w:val="BodyText"/>
            </w:pPr>
            <w:r w:rsidRPr="00C117B4">
              <w:t>Performance criteria describe the performance needed to demonstrate achievement of the element. Where bold italicised text is used, further information is detailed in the required skills and knowledge section and the range statement. Assessment of performa</w:t>
            </w:r>
            <w:r w:rsidRPr="00C117B4">
              <w:t>nce is to be consistent with the evidence guide.</w:t>
            </w:r>
          </w:p>
        </w:tc>
      </w:tr>
    </w:tbl>
    <w:p w:rsidR="00000000" w:rsidRPr="00C117B4" w:rsidP="00C117B4">
      <w:pPr>
        <w:pStyle w:val="BodyText"/>
      </w:pPr>
    </w:p>
    <w:p w:rsidR="00000000" w:rsidRPr="00C117B4" w:rsidP="00C117B4">
      <w:pPr>
        <w:pStyle w:val="AllowPageBreak"/>
      </w:pPr>
    </w:p>
    <w:p w:rsidR="00000000" w:rsidRPr="00C117B4" w:rsidP="00C117B4">
      <w:pPr>
        <w:pStyle w:val="Heading1"/>
      </w:pPr>
      <w:bookmarkStart w:id="8" w:name="O_386415"/>
      <w:bookmarkEnd w:id="8"/>
      <w:r w:rsidRPr="00C117B4">
        <w:t>Elements and Performance Criteria</w:t>
      </w:r>
    </w:p>
    <w:tbl>
      <w:tblPr>
        <w:tblW w:w="0" w:type="auto"/>
        <w:tblCellMar>
          <w:left w:w="62" w:type="dxa"/>
          <w:right w:w="62" w:type="dxa"/>
        </w:tblCellMar>
        <w:tblLook w:val="0000"/>
      </w:tblPr>
      <w:tblGrid>
        <w:gridCol w:w="385"/>
        <w:gridCol w:w="2438"/>
        <w:gridCol w:w="449"/>
        <w:gridCol w:w="5924"/>
      </w:tblGrid>
      <w:tr w:rsidTr="00AD0259">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C117B4" w:rsidP="00C117B4">
            <w:pPr>
              <w:pStyle w:val="BodyText"/>
            </w:pPr>
            <w:r w:rsidRPr="00C117B4">
              <w:t>1</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C117B4" w:rsidP="00C117B4">
            <w:pPr>
              <w:pStyle w:val="BodyText"/>
            </w:pPr>
            <w:r w:rsidRPr="00C117B4">
              <w:t>Interpret specifications and organise materials</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117B4">
            <w:pPr>
              <w:pStyle w:val="BodyText"/>
              <w:rPr>
                <w:lang w:val="en-NZ"/>
              </w:rPr>
            </w:pPr>
            <w:r w:rsidRPr="00C117B4">
              <w:t>1.1</w:t>
            </w:r>
          </w:p>
        </w:tc>
        <w:tc>
          <w:tcPr>
            <w:tcW w:w="0" w:type="auto"/>
            <w:tcBorders>
              <w:top w:val="nil"/>
              <w:left w:val="nil"/>
              <w:bottom w:val="nil"/>
              <w:right w:val="nil"/>
            </w:tcBorders>
            <w:tcMar>
              <w:top w:w="0" w:type="dxa"/>
              <w:left w:w="62" w:type="dxa"/>
              <w:bottom w:w="0" w:type="dxa"/>
              <w:right w:w="62" w:type="dxa"/>
            </w:tcMar>
          </w:tcPr>
          <w:p w:rsidR="00000000" w:rsidP="00C117B4">
            <w:pPr>
              <w:pStyle w:val="BodyText"/>
              <w:rPr>
                <w:lang w:val="en-NZ"/>
              </w:rPr>
            </w:pPr>
            <w:r w:rsidRPr="00C117B4">
              <w:t>Specifications and drawings are used to determine material requirements</w:t>
            </w:r>
          </w:p>
        </w:tc>
      </w:tr>
      <w:tr w:rsidTr="00AD025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117B4">
            <w:pPr>
              <w:pStyle w:val="BodyText"/>
              <w:rPr>
                <w:lang w:val="en-NZ"/>
              </w:rPr>
            </w:pPr>
            <w:r w:rsidRPr="00C117B4">
              <w:t>1.2</w:t>
            </w:r>
          </w:p>
        </w:tc>
        <w:tc>
          <w:tcPr>
            <w:tcW w:w="0" w:type="auto"/>
            <w:tcBorders>
              <w:top w:val="nil"/>
              <w:left w:val="nil"/>
              <w:bottom w:val="nil"/>
              <w:right w:val="nil"/>
            </w:tcBorders>
            <w:tcMar>
              <w:top w:w="0" w:type="dxa"/>
              <w:left w:w="62" w:type="dxa"/>
              <w:bottom w:w="0" w:type="dxa"/>
              <w:right w:w="62" w:type="dxa"/>
            </w:tcMar>
          </w:tcPr>
          <w:p w:rsidR="00000000" w:rsidP="00C117B4">
            <w:pPr>
              <w:pStyle w:val="BodyText"/>
              <w:rPr>
                <w:lang w:val="en-NZ"/>
              </w:rPr>
            </w:pPr>
            <w:r w:rsidRPr="00C117B4">
              <w:t>Equipment use is planned by determining the procedure for fabricating component</w:t>
            </w:r>
          </w:p>
        </w:tc>
      </w:tr>
      <w:tr w:rsidTr="00AD025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117B4">
            <w:pPr>
              <w:pStyle w:val="BodyText"/>
              <w:rPr>
                <w:lang w:val="en-NZ"/>
              </w:rPr>
            </w:pPr>
            <w:r w:rsidRPr="00C117B4">
              <w:t>1.3</w:t>
            </w:r>
          </w:p>
        </w:tc>
        <w:tc>
          <w:tcPr>
            <w:tcW w:w="0" w:type="auto"/>
            <w:tcBorders>
              <w:top w:val="nil"/>
              <w:left w:val="nil"/>
              <w:bottom w:val="nil"/>
              <w:right w:val="nil"/>
            </w:tcBorders>
            <w:tcMar>
              <w:top w:w="0" w:type="dxa"/>
              <w:left w:w="62" w:type="dxa"/>
              <w:bottom w:w="0" w:type="dxa"/>
              <w:right w:w="62" w:type="dxa"/>
            </w:tcMar>
          </w:tcPr>
          <w:p w:rsidR="00000000" w:rsidP="00C117B4">
            <w:pPr>
              <w:pStyle w:val="BodyText"/>
              <w:rPr>
                <w:lang w:val="en-NZ"/>
              </w:rPr>
            </w:pPr>
            <w:r w:rsidRPr="00C117B4">
              <w:t>Material is correctly identified in accordance with specifications</w:t>
            </w:r>
          </w:p>
        </w:tc>
      </w:tr>
      <w:tr w:rsidTr="00AD025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117B4">
            <w:pPr>
              <w:pStyle w:val="BodyText"/>
              <w:rPr>
                <w:lang w:val="en-NZ"/>
              </w:rPr>
            </w:pPr>
            <w:r w:rsidRPr="00C117B4">
              <w:t>1.4</w:t>
            </w:r>
          </w:p>
        </w:tc>
        <w:tc>
          <w:tcPr>
            <w:tcW w:w="0" w:type="auto"/>
            <w:tcBorders>
              <w:top w:val="nil"/>
              <w:left w:val="nil"/>
              <w:bottom w:val="nil"/>
              <w:right w:val="nil"/>
            </w:tcBorders>
            <w:tcMar>
              <w:top w:w="0" w:type="dxa"/>
              <w:left w:w="62" w:type="dxa"/>
              <w:bottom w:w="0" w:type="dxa"/>
              <w:right w:w="62" w:type="dxa"/>
            </w:tcMar>
          </w:tcPr>
          <w:p w:rsidR="00000000" w:rsidP="00C117B4">
            <w:pPr>
              <w:pStyle w:val="BodyText"/>
              <w:rPr>
                <w:lang w:val="en-NZ"/>
              </w:rPr>
            </w:pPr>
            <w:r w:rsidRPr="00C117B4">
              <w:t>All materials and equipment are organised</w:t>
            </w:r>
          </w:p>
        </w:tc>
      </w:tr>
      <w:tr w:rsidTr="00AD0259">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C117B4" w:rsidP="00C117B4">
            <w:pPr>
              <w:pStyle w:val="BodyText"/>
            </w:pPr>
            <w:r w:rsidRPr="00C117B4">
              <w:t>2</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C117B4" w:rsidP="00C117B4">
            <w:pPr>
              <w:pStyle w:val="BodyText"/>
            </w:pPr>
            <w:r w:rsidRPr="00C117B4">
              <w:t>Prepare material and tooling</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117B4">
            <w:pPr>
              <w:pStyle w:val="BodyText"/>
              <w:rPr>
                <w:lang w:val="en-NZ"/>
              </w:rPr>
            </w:pPr>
            <w:r w:rsidRPr="00C117B4">
              <w:t>2.1</w:t>
            </w:r>
          </w:p>
        </w:tc>
        <w:tc>
          <w:tcPr>
            <w:tcW w:w="0" w:type="auto"/>
            <w:tcBorders>
              <w:top w:val="nil"/>
              <w:left w:val="nil"/>
              <w:bottom w:val="nil"/>
              <w:right w:val="nil"/>
            </w:tcBorders>
            <w:tcMar>
              <w:top w:w="0" w:type="dxa"/>
              <w:left w:w="62" w:type="dxa"/>
              <w:bottom w:w="0" w:type="dxa"/>
              <w:right w:w="62" w:type="dxa"/>
            </w:tcMar>
          </w:tcPr>
          <w:p w:rsidR="00000000" w:rsidP="00C117B4">
            <w:pPr>
              <w:pStyle w:val="BodyText"/>
              <w:rPr>
                <w:lang w:val="en-NZ"/>
              </w:rPr>
            </w:pPr>
            <w:r w:rsidRPr="00C117B4">
              <w:t>Dimensions to material are translated in accordance with specifications</w:t>
            </w:r>
          </w:p>
        </w:tc>
      </w:tr>
      <w:tr w:rsidTr="00AD025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117B4">
            <w:pPr>
              <w:pStyle w:val="BodyText"/>
              <w:rPr>
                <w:lang w:val="en-NZ"/>
              </w:rPr>
            </w:pPr>
            <w:r w:rsidRPr="00C117B4">
              <w:t>2.2</w:t>
            </w:r>
          </w:p>
        </w:tc>
        <w:tc>
          <w:tcPr>
            <w:tcW w:w="0" w:type="auto"/>
            <w:tcBorders>
              <w:top w:val="nil"/>
              <w:left w:val="nil"/>
              <w:bottom w:val="nil"/>
              <w:right w:val="nil"/>
            </w:tcBorders>
            <w:tcMar>
              <w:top w:w="0" w:type="dxa"/>
              <w:left w:w="62" w:type="dxa"/>
              <w:bottom w:w="0" w:type="dxa"/>
              <w:right w:w="62" w:type="dxa"/>
            </w:tcMar>
          </w:tcPr>
          <w:p w:rsidR="00000000" w:rsidP="00C117B4">
            <w:pPr>
              <w:pStyle w:val="BodyText"/>
              <w:rPr>
                <w:lang w:val="en-NZ"/>
              </w:rPr>
            </w:pPr>
            <w:r w:rsidRPr="00C117B4">
              <w:t>Cutting and forming equipment are prepared and adjusted to ensure accuracy of fabrication</w:t>
            </w:r>
          </w:p>
        </w:tc>
      </w:tr>
      <w:tr w:rsidTr="00AD025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117B4">
            <w:pPr>
              <w:pStyle w:val="BodyText"/>
              <w:rPr>
                <w:lang w:val="en-NZ"/>
              </w:rPr>
            </w:pPr>
            <w:r w:rsidRPr="00C117B4">
              <w:t>2.3</w:t>
            </w:r>
          </w:p>
        </w:tc>
        <w:tc>
          <w:tcPr>
            <w:tcW w:w="0" w:type="auto"/>
            <w:tcBorders>
              <w:top w:val="nil"/>
              <w:left w:val="nil"/>
              <w:bottom w:val="nil"/>
              <w:right w:val="nil"/>
            </w:tcBorders>
            <w:tcMar>
              <w:top w:w="0" w:type="dxa"/>
              <w:left w:w="62" w:type="dxa"/>
              <w:bottom w:w="0" w:type="dxa"/>
              <w:right w:w="62" w:type="dxa"/>
            </w:tcMar>
          </w:tcPr>
          <w:p w:rsidR="00000000" w:rsidP="00C117B4">
            <w:pPr>
              <w:pStyle w:val="BodyText"/>
              <w:rPr>
                <w:lang w:val="en-NZ"/>
              </w:rPr>
            </w:pPr>
            <w:r w:rsidRPr="00C117B4">
              <w:t>Material is cut according to specifications ensuring minimisation of wastage and maintenance of surplus material identification</w:t>
            </w:r>
          </w:p>
        </w:tc>
      </w:tr>
      <w:tr w:rsidTr="00AD025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117B4">
            <w:pPr>
              <w:pStyle w:val="BodyText"/>
              <w:rPr>
                <w:lang w:val="en-NZ"/>
              </w:rPr>
            </w:pPr>
            <w:r w:rsidRPr="00C117B4">
              <w:t>2.4</w:t>
            </w:r>
          </w:p>
        </w:tc>
        <w:tc>
          <w:tcPr>
            <w:tcW w:w="0" w:type="auto"/>
            <w:tcBorders>
              <w:top w:val="nil"/>
              <w:left w:val="nil"/>
              <w:bottom w:val="nil"/>
              <w:right w:val="nil"/>
            </w:tcBorders>
            <w:tcMar>
              <w:top w:w="0" w:type="dxa"/>
              <w:left w:w="62" w:type="dxa"/>
              <w:bottom w:w="0" w:type="dxa"/>
              <w:right w:w="62" w:type="dxa"/>
            </w:tcMar>
          </w:tcPr>
          <w:p w:rsidR="00000000" w:rsidP="00C117B4">
            <w:pPr>
              <w:pStyle w:val="BodyText"/>
              <w:rPr>
                <w:lang w:val="en-NZ"/>
              </w:rPr>
            </w:pPr>
            <w:r w:rsidRPr="00C117B4">
              <w:t>Material requiring special treatment is prepared for the appropriate processes</w:t>
            </w:r>
          </w:p>
        </w:tc>
      </w:tr>
      <w:tr w:rsidTr="00AD025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117B4">
            <w:pPr>
              <w:pStyle w:val="BodyText"/>
              <w:rPr>
                <w:lang w:val="en-NZ"/>
              </w:rPr>
            </w:pPr>
            <w:r w:rsidRPr="00C117B4">
              <w:t>2.5</w:t>
            </w:r>
          </w:p>
        </w:tc>
        <w:tc>
          <w:tcPr>
            <w:tcW w:w="0" w:type="auto"/>
            <w:tcBorders>
              <w:top w:val="nil"/>
              <w:left w:val="nil"/>
              <w:bottom w:val="nil"/>
              <w:right w:val="nil"/>
            </w:tcBorders>
            <w:tcMar>
              <w:top w:w="0" w:type="dxa"/>
              <w:left w:w="62" w:type="dxa"/>
              <w:bottom w:w="0" w:type="dxa"/>
              <w:right w:w="62" w:type="dxa"/>
            </w:tcMar>
          </w:tcPr>
          <w:p w:rsidR="00000000" w:rsidP="00C117B4">
            <w:pPr>
              <w:pStyle w:val="BodyText"/>
              <w:rPr>
                <w:lang w:val="en-NZ"/>
              </w:rPr>
            </w:pPr>
            <w:r w:rsidRPr="00C117B4">
              <w:t xml:space="preserve">Solution treatment of materials is </w:t>
            </w:r>
            <w:r w:rsidRPr="00C117B4">
              <w:t>carried out in accordance with approved procedures and specifications</w:t>
            </w:r>
          </w:p>
        </w:tc>
      </w:tr>
      <w:tr w:rsidTr="00AD0259">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C117B4" w:rsidP="00C117B4">
            <w:pPr>
              <w:pStyle w:val="BodyText"/>
            </w:pPr>
            <w:r w:rsidRPr="00C117B4">
              <w:t>3</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C117B4" w:rsidP="00C117B4">
            <w:pPr>
              <w:pStyle w:val="BodyText"/>
            </w:pPr>
            <w:r w:rsidRPr="00C117B4">
              <w:t>Hand form material</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117B4">
            <w:pPr>
              <w:pStyle w:val="BodyText"/>
              <w:rPr>
                <w:lang w:val="en-NZ"/>
              </w:rPr>
            </w:pPr>
            <w:r w:rsidRPr="00C117B4">
              <w:t>3.1</w:t>
            </w:r>
          </w:p>
        </w:tc>
        <w:tc>
          <w:tcPr>
            <w:tcW w:w="0" w:type="auto"/>
            <w:tcBorders>
              <w:top w:val="nil"/>
              <w:left w:val="nil"/>
              <w:bottom w:val="nil"/>
              <w:right w:val="nil"/>
            </w:tcBorders>
            <w:tcMar>
              <w:top w:w="0" w:type="dxa"/>
              <w:left w:w="62" w:type="dxa"/>
              <w:bottom w:w="0" w:type="dxa"/>
              <w:right w:w="62" w:type="dxa"/>
            </w:tcMar>
          </w:tcPr>
          <w:p w:rsidR="00000000" w:rsidP="00C117B4">
            <w:pPr>
              <w:pStyle w:val="BodyText"/>
              <w:rPr>
                <w:lang w:val="en-NZ"/>
              </w:rPr>
            </w:pPr>
            <w:r w:rsidRPr="00C117B4">
              <w:t>Hand forming is accurately carried out ensuring that specifications are met</w:t>
            </w:r>
          </w:p>
        </w:tc>
      </w:tr>
      <w:tr w:rsidTr="00AD025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117B4">
            <w:pPr>
              <w:pStyle w:val="BodyText"/>
              <w:rPr>
                <w:lang w:val="en-NZ"/>
              </w:rPr>
            </w:pPr>
            <w:r w:rsidRPr="00C117B4">
              <w:t>3.2</w:t>
            </w:r>
          </w:p>
        </w:tc>
        <w:tc>
          <w:tcPr>
            <w:tcW w:w="0" w:type="auto"/>
            <w:tcBorders>
              <w:top w:val="nil"/>
              <w:left w:val="nil"/>
              <w:bottom w:val="nil"/>
              <w:right w:val="nil"/>
            </w:tcBorders>
            <w:tcMar>
              <w:top w:w="0" w:type="dxa"/>
              <w:left w:w="62" w:type="dxa"/>
              <w:bottom w:w="0" w:type="dxa"/>
              <w:right w:w="62" w:type="dxa"/>
            </w:tcMar>
          </w:tcPr>
          <w:p w:rsidR="00000000" w:rsidP="00C117B4">
            <w:pPr>
              <w:pStyle w:val="BodyText"/>
              <w:rPr>
                <w:lang w:val="en-NZ"/>
              </w:rPr>
            </w:pPr>
            <w:r w:rsidRPr="00C117B4">
              <w:t>Formed components are checked for irregularities and correction requirements determined</w:t>
            </w:r>
          </w:p>
        </w:tc>
      </w:tr>
      <w:tr w:rsidTr="00AD025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117B4">
            <w:pPr>
              <w:pStyle w:val="BodyText"/>
              <w:rPr>
                <w:lang w:val="en-NZ"/>
              </w:rPr>
            </w:pPr>
            <w:r w:rsidRPr="00C117B4">
              <w:t>3.3</w:t>
            </w:r>
          </w:p>
        </w:tc>
        <w:tc>
          <w:tcPr>
            <w:tcW w:w="0" w:type="auto"/>
            <w:tcBorders>
              <w:top w:val="nil"/>
              <w:left w:val="nil"/>
              <w:bottom w:val="nil"/>
              <w:right w:val="nil"/>
            </w:tcBorders>
            <w:tcMar>
              <w:top w:w="0" w:type="dxa"/>
              <w:left w:w="62" w:type="dxa"/>
              <w:bottom w:w="0" w:type="dxa"/>
              <w:right w:w="62" w:type="dxa"/>
            </w:tcMar>
          </w:tcPr>
          <w:p w:rsidR="00000000" w:rsidP="00C117B4">
            <w:pPr>
              <w:pStyle w:val="BodyText"/>
              <w:rPr>
                <w:lang w:val="en-NZ"/>
              </w:rPr>
            </w:pPr>
            <w:r w:rsidRPr="00C117B4">
              <w:t>Irregularities are removed to meet required dimensions and specifications</w:t>
            </w:r>
          </w:p>
        </w:tc>
      </w:tr>
      <w:tr w:rsidTr="00AD0259">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C117B4" w:rsidP="00C117B4">
            <w:pPr>
              <w:pStyle w:val="BodyText"/>
            </w:pPr>
            <w:r w:rsidRPr="00C117B4">
              <w:t>4</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C117B4" w:rsidP="00C117B4">
            <w:pPr>
              <w:pStyle w:val="BodyText"/>
            </w:pPr>
            <w:r w:rsidRPr="00C117B4">
              <w:t>Inspect components</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117B4">
            <w:pPr>
              <w:pStyle w:val="BodyText"/>
              <w:rPr>
                <w:lang w:val="en-NZ"/>
              </w:rPr>
            </w:pPr>
            <w:r w:rsidRPr="00C117B4">
              <w:t>4.1</w:t>
            </w:r>
          </w:p>
        </w:tc>
        <w:tc>
          <w:tcPr>
            <w:tcW w:w="0" w:type="auto"/>
            <w:tcBorders>
              <w:top w:val="nil"/>
              <w:left w:val="nil"/>
              <w:bottom w:val="nil"/>
              <w:right w:val="nil"/>
            </w:tcBorders>
            <w:tcMar>
              <w:top w:w="0" w:type="dxa"/>
              <w:left w:w="62" w:type="dxa"/>
              <w:bottom w:w="0" w:type="dxa"/>
              <w:right w:w="62" w:type="dxa"/>
            </w:tcMar>
          </w:tcPr>
          <w:p w:rsidR="00000000" w:rsidP="00C117B4">
            <w:pPr>
              <w:pStyle w:val="BodyText"/>
              <w:rPr>
                <w:lang w:val="en-NZ"/>
              </w:rPr>
            </w:pPr>
            <w:r w:rsidRPr="00C117B4">
              <w:t>Fabricated components are inspected to confirm dimensional accuracy and specifications are met</w:t>
            </w:r>
          </w:p>
        </w:tc>
      </w:tr>
      <w:tr w:rsidTr="00AD025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117B4">
            <w:pPr>
              <w:pStyle w:val="BodyText"/>
              <w:rPr>
                <w:lang w:val="en-NZ"/>
              </w:rPr>
            </w:pPr>
            <w:r w:rsidRPr="00C117B4">
              <w:t>4.2</w:t>
            </w:r>
          </w:p>
        </w:tc>
        <w:tc>
          <w:tcPr>
            <w:tcW w:w="0" w:type="auto"/>
            <w:tcBorders>
              <w:top w:val="nil"/>
              <w:left w:val="nil"/>
              <w:bottom w:val="nil"/>
              <w:right w:val="nil"/>
            </w:tcBorders>
            <w:tcMar>
              <w:top w:w="0" w:type="dxa"/>
              <w:left w:w="62" w:type="dxa"/>
              <w:bottom w:w="0" w:type="dxa"/>
              <w:right w:w="62" w:type="dxa"/>
            </w:tcMar>
          </w:tcPr>
          <w:p w:rsidR="00000000" w:rsidP="00C117B4">
            <w:pPr>
              <w:pStyle w:val="BodyText"/>
              <w:rPr>
                <w:lang w:val="en-NZ"/>
              </w:rPr>
            </w:pPr>
            <w:r w:rsidRPr="00C117B4">
              <w:t>Checking fixtures are used, where appropriate, to ensure requirements are met</w:t>
            </w:r>
          </w:p>
        </w:tc>
      </w:tr>
      <w:tr w:rsidTr="00AD025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117B4">
            <w:pPr>
              <w:pStyle w:val="BodyText"/>
              <w:rPr>
                <w:lang w:val="en-NZ"/>
              </w:rPr>
            </w:pPr>
            <w:r w:rsidRPr="00C117B4">
              <w:t>4.3</w:t>
            </w:r>
          </w:p>
        </w:tc>
        <w:tc>
          <w:tcPr>
            <w:tcW w:w="0" w:type="auto"/>
            <w:tcBorders>
              <w:top w:val="nil"/>
              <w:left w:val="nil"/>
              <w:bottom w:val="nil"/>
              <w:right w:val="nil"/>
            </w:tcBorders>
            <w:tcMar>
              <w:top w:w="0" w:type="dxa"/>
              <w:left w:w="62" w:type="dxa"/>
              <w:bottom w:w="0" w:type="dxa"/>
              <w:right w:w="62" w:type="dxa"/>
            </w:tcMar>
          </w:tcPr>
          <w:p w:rsidR="00000000" w:rsidP="00C117B4">
            <w:pPr>
              <w:pStyle w:val="BodyText"/>
              <w:rPr>
                <w:lang w:val="en-NZ"/>
              </w:rPr>
            </w:pPr>
            <w:r w:rsidRPr="00C117B4">
              <w:t>Components requiring special or further treatment are prepared for the appropriate processes</w:t>
            </w:r>
          </w:p>
        </w:tc>
      </w:tr>
      <w:tr w:rsidTr="00AD025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117B4">
            <w:pPr>
              <w:pStyle w:val="BodyText"/>
              <w:rPr>
                <w:lang w:val="en-NZ"/>
              </w:rPr>
            </w:pPr>
            <w:r w:rsidRPr="00C117B4">
              <w:t>4.4</w:t>
            </w:r>
          </w:p>
        </w:tc>
        <w:tc>
          <w:tcPr>
            <w:tcW w:w="0" w:type="auto"/>
            <w:tcBorders>
              <w:top w:val="nil"/>
              <w:left w:val="nil"/>
              <w:bottom w:val="nil"/>
              <w:right w:val="nil"/>
            </w:tcBorders>
            <w:tcMar>
              <w:top w:w="0" w:type="dxa"/>
              <w:left w:w="62" w:type="dxa"/>
              <w:bottom w:w="0" w:type="dxa"/>
              <w:right w:w="62" w:type="dxa"/>
            </w:tcMar>
          </w:tcPr>
          <w:p w:rsidR="00000000" w:rsidRPr="00C117B4" w:rsidP="00C117B4">
            <w:pPr>
              <w:pStyle w:val="BodyText"/>
            </w:pPr>
            <w:r w:rsidRPr="00C117B4">
              <w:t>Completed components are tagged or identified, as required</w:t>
            </w:r>
          </w:p>
        </w:tc>
      </w:tr>
    </w:tbl>
    <w:p w:rsidR="00000000" w:rsidRPr="00C117B4" w:rsidP="00C117B4">
      <w:pPr>
        <w:pStyle w:val="BodyText"/>
      </w:pPr>
    </w:p>
    <w:p w:rsidR="00000000" w:rsidRPr="00C117B4" w:rsidP="00C117B4">
      <w:pPr>
        <w:pStyle w:val="AllowPageBreak"/>
      </w:pPr>
    </w:p>
    <w:p w:rsidR="00000000" w:rsidRPr="00C117B4" w:rsidP="00C117B4">
      <w:pPr>
        <w:pStyle w:val="Heading1"/>
      </w:pPr>
      <w:bookmarkStart w:id="9" w:name="O_386416"/>
      <w:bookmarkEnd w:id="9"/>
      <w:r w:rsidRPr="00C117B4">
        <w:t>Required Skills and Knowledge</w:t>
      </w:r>
    </w:p>
    <w:tbl>
      <w:tblPr>
        <w:tblW w:w="0" w:type="auto"/>
        <w:tblCellMar>
          <w:left w:w="62" w:type="dxa"/>
          <w:right w:w="62" w:type="dxa"/>
        </w:tblCellMar>
        <w:tblLook w:val="0000"/>
      </w:tblPr>
      <w:tblGrid>
        <w:gridCol w:w="9196"/>
      </w:tblGrid>
      <w:tr w:rsidTr="00AD025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117B4" w:rsidP="00C117B4">
            <w:pPr>
              <w:pStyle w:val="BodyText"/>
            </w:pPr>
            <w:r w:rsidRPr="00C117B4">
              <w:t>Look for evidence that confirms knowledge of:</w:t>
            </w:r>
          </w:p>
          <w:p w:rsidR="00000000" w:rsidRPr="00C117B4" w:rsidP="00C117B4">
            <w:pPr>
              <w:pStyle w:val="ListBullet"/>
            </w:pPr>
            <w:r w:rsidRPr="00C117B4">
              <w:t>a</w:t>
            </w:r>
            <w:r w:rsidRPr="00C117B4">
              <w:t>ircraft construction principles</w:t>
            </w:r>
          </w:p>
          <w:p w:rsidR="00000000" w:rsidRPr="00C117B4" w:rsidP="00C117B4">
            <w:pPr>
              <w:pStyle w:val="ListBullet"/>
            </w:pPr>
            <w:r w:rsidRPr="00C117B4">
              <w:t>causes of structural fatigue and preventative measures</w:t>
            </w:r>
          </w:p>
          <w:p w:rsidR="00000000" w:rsidRPr="00C117B4" w:rsidP="00C117B4">
            <w:pPr>
              <w:pStyle w:val="ListBullet"/>
            </w:pPr>
            <w:r w:rsidRPr="00C117B4">
              <w:t>structural corrosion and preventative measures</w:t>
            </w:r>
          </w:p>
          <w:p w:rsidR="00000000" w:rsidRPr="00C117B4" w:rsidP="00C117B4">
            <w:pPr>
              <w:pStyle w:val="ListBullet"/>
            </w:pPr>
            <w:r w:rsidRPr="00C117B4">
              <w:t>aircraft structural drawings and repair scheme drawings</w:t>
            </w:r>
          </w:p>
          <w:p w:rsidR="00000000" w:rsidRPr="00C117B4" w:rsidP="00C117B4">
            <w:pPr>
              <w:pStyle w:val="ListBullet"/>
            </w:pPr>
            <w:r w:rsidRPr="00C117B4">
              <w:t>material s</w:t>
            </w:r>
            <w:r w:rsidRPr="00C117B4">
              <w:t>pecifications for aluminium alloys and steel alloys used in aircraft structure</w:t>
            </w:r>
          </w:p>
          <w:p w:rsidR="00000000" w:rsidRPr="00C117B4" w:rsidP="00C117B4">
            <w:pPr>
              <w:pStyle w:val="ListBullet"/>
            </w:pPr>
            <w:r w:rsidRPr="00C117B4">
              <w:t>structural material identification by markings and numbering systems</w:t>
            </w:r>
          </w:p>
          <w:p w:rsidR="00000000" w:rsidRPr="00C117B4" w:rsidP="00C117B4">
            <w:pPr>
              <w:pStyle w:val="ListBullet"/>
            </w:pPr>
            <w:r w:rsidRPr="00C117B4">
              <w:t>material identification by chemical, electrical and mechanical methods</w:t>
            </w:r>
          </w:p>
          <w:p w:rsidR="00000000" w:rsidRPr="00C117B4" w:rsidP="00C117B4">
            <w:pPr>
              <w:pStyle w:val="ListBullet"/>
            </w:pPr>
            <w:r w:rsidRPr="00C117B4">
              <w:t>material storage requirements</w:t>
            </w:r>
          </w:p>
          <w:p w:rsidR="00000000" w:rsidRPr="00C117B4" w:rsidP="00C117B4">
            <w:pPr>
              <w:pStyle w:val="ListBullet"/>
            </w:pPr>
            <w:r w:rsidRPr="00C117B4">
              <w:t>hardwar</w:t>
            </w:r>
            <w:r w:rsidRPr="00C117B4">
              <w:t>e types and specifications</w:t>
            </w:r>
          </w:p>
          <w:p w:rsidR="00000000" w:rsidRPr="00C117B4" w:rsidP="00C117B4">
            <w:pPr>
              <w:pStyle w:val="ListBullet"/>
            </w:pPr>
            <w:r w:rsidRPr="00C117B4">
              <w:t>identification of hardware</w:t>
            </w:r>
          </w:p>
          <w:p w:rsidR="00000000" w:rsidRPr="00C117B4" w:rsidP="00C117B4">
            <w:pPr>
              <w:pStyle w:val="ListBullet"/>
            </w:pPr>
            <w:r w:rsidRPr="00C117B4">
              <w:t>sealants used in aircraft structure</w:t>
            </w:r>
          </w:p>
          <w:p w:rsidR="00000000" w:rsidRPr="00C117B4" w:rsidP="00C117B4">
            <w:pPr>
              <w:pStyle w:val="ListBullet"/>
            </w:pPr>
            <w:r w:rsidRPr="00C117B4">
              <w:t>chemical surface treatments</w:t>
            </w:r>
          </w:p>
          <w:p w:rsidR="00000000" w:rsidRPr="00C117B4" w:rsidP="00C117B4">
            <w:pPr>
              <w:pStyle w:val="ListBullet"/>
            </w:pPr>
            <w:r w:rsidRPr="00C117B4">
              <w:t>electroplating</w:t>
            </w:r>
          </w:p>
          <w:p w:rsidR="00000000" w:rsidRPr="00C117B4" w:rsidP="00C117B4">
            <w:pPr>
              <w:pStyle w:val="ListBullet"/>
            </w:pPr>
            <w:r w:rsidRPr="00C117B4">
              <w:t>paints and finishes</w:t>
            </w:r>
          </w:p>
          <w:p w:rsidR="00000000" w:rsidRPr="00C117B4" w:rsidP="00C117B4">
            <w:pPr>
              <w:pStyle w:val="ListBullet"/>
            </w:pPr>
            <w:r w:rsidRPr="00C117B4">
              <w:t>flat pattern development</w:t>
            </w:r>
          </w:p>
          <w:p w:rsidR="00000000" w:rsidRPr="00C117B4" w:rsidP="00C117B4">
            <w:pPr>
              <w:pStyle w:val="ListBullet"/>
            </w:pPr>
            <w:r w:rsidRPr="00C117B4">
              <w:t>OHS precautions associated with fabrication of aircraft structural components</w:t>
            </w:r>
          </w:p>
          <w:p w:rsidR="00000000" w:rsidRPr="00C117B4" w:rsidP="00C117B4">
            <w:pPr>
              <w:pStyle w:val="ListBullet"/>
            </w:pPr>
            <w:r w:rsidRPr="00C117B4">
              <w:t>MSDS</w:t>
            </w:r>
          </w:p>
          <w:p w:rsidR="00000000" w:rsidRPr="00C117B4" w:rsidP="00C117B4">
            <w:pPr>
              <w:pStyle w:val="ListBullet"/>
            </w:pPr>
            <w:r w:rsidRPr="00C117B4">
              <w:t>PPE</w:t>
            </w:r>
          </w:p>
          <w:p w:rsidR="00000000" w:rsidRPr="00C117B4" w:rsidP="00C117B4">
            <w:pPr>
              <w:pStyle w:val="BodyText"/>
            </w:pPr>
            <w:r w:rsidRPr="00C117B4">
              <w:t>Look for evidence that confirms skills in:</w:t>
            </w:r>
          </w:p>
          <w:p w:rsidR="00000000" w:rsidRPr="00C117B4" w:rsidP="00C117B4">
            <w:pPr>
              <w:pStyle w:val="ListBullet"/>
            </w:pPr>
            <w:r w:rsidRPr="00C117B4">
              <w:t>applying relevant OHS procedures, including the use of MSDS and relevant items of PPE</w:t>
            </w:r>
          </w:p>
          <w:p w:rsidR="00000000" w:rsidRPr="00C117B4" w:rsidP="00C117B4">
            <w:pPr>
              <w:pStyle w:val="ListBullet"/>
            </w:pPr>
            <w:r w:rsidRPr="00C117B4">
              <w:t>the use of approved maintenance documentation and aircraft publications relating to aircraft structure</w:t>
            </w:r>
          </w:p>
          <w:p w:rsidR="00000000" w:rsidRPr="00C117B4" w:rsidP="00C117B4">
            <w:pPr>
              <w:pStyle w:val="ListBullet"/>
            </w:pPr>
            <w:r w:rsidRPr="00C117B4">
              <w:t>identifying various aircraft metals and their basic metallurgy properties by interpretation of markings, numbering systems or visual, chemical or mechanical means</w:t>
            </w:r>
          </w:p>
          <w:p w:rsidR="00000000" w:rsidRPr="00C117B4" w:rsidP="00C117B4">
            <w:pPr>
              <w:pStyle w:val="ListBullet"/>
            </w:pPr>
            <w:r w:rsidRPr="00C117B4">
              <w:t>handling and storing aircraft metals to industry standards</w:t>
            </w:r>
          </w:p>
          <w:p w:rsidR="00000000" w:rsidRPr="00C117B4" w:rsidP="00C117B4">
            <w:pPr>
              <w:pStyle w:val="ListBullet"/>
            </w:pPr>
            <w:r w:rsidRPr="00C117B4">
              <w:t>identifying aircraft structural as</w:t>
            </w:r>
            <w:r w:rsidRPr="00C117B4">
              <w:t>sembly fasteners by interpretation of markings, numbering systems, size, shape and colour</w:t>
            </w:r>
          </w:p>
          <w:p w:rsidR="00000000" w:rsidRPr="00C117B4" w:rsidP="00C117B4">
            <w:pPr>
              <w:pStyle w:val="ListBullet"/>
            </w:pPr>
            <w:r w:rsidRPr="00C117B4">
              <w:t>fabrication of aircraft structural components and parts by:</w:t>
            </w:r>
          </w:p>
          <w:p w:rsidR="00000000" w:rsidRPr="00C117B4" w:rsidP="00C117B4">
            <w:pPr>
              <w:pStyle w:val="ListBullet2"/>
            </w:pPr>
            <w:r w:rsidRPr="00C117B4">
              <w:t xml:space="preserve">correctly interpreting drawings (including third angle projection, isometric, sectional formats and hand </w:t>
            </w:r>
            <w:r w:rsidRPr="00C117B4">
              <w:t>sketches)</w:t>
            </w:r>
          </w:p>
          <w:p w:rsidR="00000000" w:rsidRPr="00C117B4" w:rsidP="00C117B4">
            <w:pPr>
              <w:pStyle w:val="ListBullet2"/>
            </w:pPr>
            <w:r w:rsidRPr="00C117B4">
              <w:t>developing component flat pattern using basic drawing tools, geometric drawing processes, parallel, radial and triangulation methods, calculating and applying bend allowance/deduction/setback (an understanding of flat pattern development terminol</w:t>
            </w:r>
            <w:r w:rsidRPr="00C117B4">
              <w:t>ogy is required)</w:t>
            </w:r>
          </w:p>
          <w:p w:rsidR="00000000" w:rsidRPr="00C117B4" w:rsidP="00C117B4">
            <w:pPr>
              <w:pStyle w:val="ListBullet2"/>
            </w:pPr>
            <w:r w:rsidRPr="00C117B4">
              <w:t>using appropriate hand tools and machines for cutting and drilling</w:t>
            </w:r>
          </w:p>
          <w:p w:rsidR="00000000" w:rsidRPr="00C117B4" w:rsidP="00C117B4">
            <w:pPr>
              <w:pStyle w:val="ListBullet2"/>
            </w:pPr>
            <w:r w:rsidRPr="00C117B4">
              <w:t>assembling component parts using appropriate hand and machine tools and standard aircraft fasteners to industry standards</w:t>
            </w:r>
          </w:p>
          <w:p w:rsidR="00000000" w:rsidRPr="00C117B4" w:rsidP="00C117B4">
            <w:pPr>
              <w:pStyle w:val="ListBullet"/>
            </w:pPr>
            <w:r w:rsidRPr="00C117B4">
              <w:t>applying appropriate metal heat treatment process</w:t>
            </w:r>
            <w:r w:rsidRPr="00C117B4">
              <w:t>es</w:t>
            </w:r>
          </w:p>
          <w:p w:rsidR="00000000" w:rsidRPr="00C117B4" w:rsidP="00C117B4">
            <w:pPr>
              <w:pStyle w:val="ListBullet"/>
            </w:pPr>
            <w:r w:rsidRPr="00C117B4">
              <w:t>applying appropriate metal surface treatments</w:t>
            </w:r>
          </w:p>
        </w:tc>
      </w:tr>
    </w:tbl>
    <w:p w:rsidR="00000000" w:rsidRPr="00C117B4" w:rsidP="00C117B4">
      <w:pPr>
        <w:pStyle w:val="BodyText"/>
      </w:pPr>
    </w:p>
    <w:p w:rsidR="00000000" w:rsidRPr="00C117B4" w:rsidP="00C117B4">
      <w:pPr>
        <w:pStyle w:val="AllowPageBreak"/>
      </w:pPr>
    </w:p>
    <w:p w:rsidR="00000000" w:rsidRPr="00C117B4" w:rsidP="00C117B4">
      <w:pPr>
        <w:pStyle w:val="Heading1"/>
      </w:pPr>
      <w:bookmarkStart w:id="10" w:name="O_386417"/>
      <w:bookmarkEnd w:id="10"/>
      <w:r w:rsidRPr="00C117B4">
        <w:t>Evidence Guide</w:t>
      </w:r>
    </w:p>
    <w:tbl>
      <w:tblPr>
        <w:tblW w:w="9462" w:type="dxa"/>
        <w:tblLayout w:type="fixed"/>
        <w:tblCellMar>
          <w:left w:w="62" w:type="dxa"/>
          <w:right w:w="62" w:type="dxa"/>
        </w:tblCellMar>
        <w:tblLook w:val="0000"/>
      </w:tblPr>
      <w:tblGrid>
        <w:gridCol w:w="3800"/>
        <w:gridCol w:w="5662"/>
      </w:tblGrid>
      <w:tr w:rsidTr="00C117B4">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117B4">
            <w:pPr>
              <w:pStyle w:val="BodyText"/>
              <w:rPr>
                <w:lang w:val="en-NZ"/>
              </w:rPr>
            </w:pPr>
            <w:r w:rsidRPr="00C117B4">
              <w:t xml:space="preserve">The evidence guide provides advice on assessment and must be read in conjunction with the performance criteria, required skills and knowledge, </w:t>
            </w:r>
            <w:r w:rsidRPr="00C117B4">
              <w:t>range statement and the Assessment Guidelines for the Training Package.</w:t>
            </w:r>
          </w:p>
        </w:tc>
      </w:tr>
      <w:tr w:rsidTr="00C117B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17B4">
            <w:pPr>
              <w:pStyle w:val="BodyText"/>
              <w:rPr>
                <w:lang w:val="en-NZ"/>
              </w:rPr>
            </w:pPr>
            <w:r w:rsidRPr="00C117B4">
              <w:rPr>
                <w:rStyle w:val="SpecialBold"/>
              </w:rPr>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17B4">
            <w:pPr>
              <w:pStyle w:val="BodyText"/>
              <w:rPr>
                <w:lang w:val="en-NZ"/>
              </w:rPr>
            </w:pPr>
            <w:r w:rsidRPr="00C117B4">
              <w:t xml:space="preserve">A person who demonstrates competency in this unit must be able to apply hand skills and use drawings, specifications and maintenance publications to fabricate </w:t>
            </w:r>
            <w:r w:rsidRPr="00C117B4">
              <w:t>basic structural components from a range of aircraft metals while applying all relevant safety precautions.</w:t>
            </w:r>
          </w:p>
        </w:tc>
      </w:tr>
      <w:tr w:rsidTr="00C117B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17B4">
            <w:pPr>
              <w:pStyle w:val="BodyText"/>
              <w:rPr>
                <w:lang w:val="en-NZ"/>
              </w:rPr>
            </w:pPr>
            <w:r w:rsidRPr="00C117B4">
              <w:rPr>
                <w:rStyle w:val="SpecialBold"/>
              </w:rPr>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17B4" w:rsidP="00C117B4">
            <w:pPr>
              <w:pStyle w:val="BodyText"/>
            </w:pPr>
            <w:r w:rsidRPr="00C117B4">
              <w:t xml:space="preserve">The underlying skills inherent in this unit should be transferable across a range of aircraft applications. It is essential that procedures take into account all safety precautions and quality requirements. Skill and knowledge application must include set </w:t>
            </w:r>
            <w:r w:rsidRPr="00C117B4">
              <w:t>back, bend allowance and other standard practices associated with forming of material.</w:t>
            </w:r>
          </w:p>
          <w:p w:rsidR="00000000" w:rsidRPr="00C117B4" w:rsidP="00C117B4">
            <w:pPr>
              <w:pStyle w:val="BodyText"/>
            </w:pPr>
            <w:r w:rsidRPr="00C117B4">
              <w:t>Evidence of knowledge and skills associated with basic structural fabrication techniques and their application to different materials used in aircraft manufacture will b</w:t>
            </w:r>
            <w:r w:rsidRPr="00C117B4">
              <w:t>e required to supplement evidence of ability to fabricate basic aircraft structural components.</w:t>
            </w:r>
          </w:p>
          <w:p w:rsidR="00000000" w:rsidP="00C117B4">
            <w:pPr>
              <w:pStyle w:val="BodyText"/>
              <w:rPr>
                <w:lang w:val="en-NZ"/>
              </w:rPr>
            </w:pPr>
            <w:r w:rsidRPr="00C117B4">
              <w:t>A person cannot be assessed as competent until it can be demonstrated to the satisfaction of the workplace assessor that the relevant elements of the unit of co</w:t>
            </w:r>
            <w:r w:rsidRPr="00C117B4">
              <w:t>mpetency are being achieved under routine supervision on a representative range of structural fabrication tasks. This shall be established via the records in the Log of Industrial Experience and Achievement or, where appropriate, an equivalent Industry Evi</w:t>
            </w:r>
            <w:r w:rsidRPr="00C117B4">
              <w:t>dence Guide.</w:t>
            </w:r>
          </w:p>
        </w:tc>
      </w:tr>
      <w:tr w:rsidTr="00C117B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17B4">
            <w:pPr>
              <w:pStyle w:val="BodyText"/>
              <w:rPr>
                <w:lang w:val="en-NZ"/>
              </w:rPr>
            </w:pPr>
            <w:r w:rsidRPr="00C117B4">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17B4">
            <w:pPr>
              <w:pStyle w:val="BodyText"/>
              <w:rPr>
                <w:lang w:val="en-NZ"/>
              </w:rPr>
            </w:pPr>
            <w:r w:rsidRPr="00C117B4">
              <w:t>Competency should be assessed in the work environment, or simulated work environment, using tools and equipment specified by aircraft maintenance manuals. It is expected that general purpose to</w:t>
            </w:r>
            <w:r w:rsidRPr="00C117B4">
              <w:t>ols and test equipment found in most routine situations would be used where appropriate.</w:t>
            </w:r>
          </w:p>
        </w:tc>
      </w:tr>
      <w:tr w:rsidTr="00C117B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17B4">
            <w:pPr>
              <w:pStyle w:val="BodyText"/>
              <w:rPr>
                <w:lang w:val="en-NZ"/>
              </w:rPr>
            </w:pPr>
            <w:r w:rsidRPr="00C117B4">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17B4">
            <w:pPr>
              <w:pStyle w:val="BodyText"/>
              <w:rPr>
                <w:lang w:val="en-NZ"/>
              </w:rPr>
            </w:pPr>
          </w:p>
        </w:tc>
      </w:tr>
      <w:tr w:rsidTr="00C117B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17B4">
            <w:pPr>
              <w:pStyle w:val="BodyText"/>
              <w:rPr>
                <w:lang w:val="en-NZ"/>
              </w:rPr>
            </w:pPr>
            <w:r w:rsidRPr="00C117B4">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17B4" w:rsidP="00C117B4">
            <w:pPr>
              <w:pStyle w:val="BodyText"/>
            </w:pPr>
          </w:p>
        </w:tc>
      </w:tr>
    </w:tbl>
    <w:p w:rsidR="00000000" w:rsidRPr="00C117B4" w:rsidP="00C117B4">
      <w:pPr>
        <w:pStyle w:val="BodyText"/>
      </w:pPr>
    </w:p>
    <w:p w:rsidR="00000000" w:rsidRPr="00C117B4" w:rsidP="00C117B4">
      <w:pPr>
        <w:pStyle w:val="AllowPageBreak"/>
      </w:pPr>
    </w:p>
    <w:p w:rsidR="00000000" w:rsidRPr="00C117B4" w:rsidP="00C117B4">
      <w:pPr>
        <w:pStyle w:val="Heading1"/>
      </w:pPr>
      <w:bookmarkStart w:id="11" w:name="O_386418"/>
      <w:bookmarkEnd w:id="11"/>
      <w:r w:rsidRPr="00C117B4">
        <w:t>Range Statement</w:t>
      </w:r>
    </w:p>
    <w:tbl>
      <w:tblPr>
        <w:tblW w:w="9462" w:type="dxa"/>
        <w:tblLayout w:type="fixed"/>
        <w:tblCellMar>
          <w:left w:w="62" w:type="dxa"/>
          <w:right w:w="62" w:type="dxa"/>
        </w:tblCellMar>
        <w:tblLook w:val="0000"/>
      </w:tblPr>
      <w:tblGrid>
        <w:gridCol w:w="3800"/>
        <w:gridCol w:w="5662"/>
      </w:tblGrid>
      <w:tr w:rsidTr="00C117B4">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117B4">
            <w:pPr>
              <w:pStyle w:val="BodyText"/>
              <w:rPr>
                <w:lang w:val="en-NZ"/>
              </w:rPr>
            </w:pPr>
            <w:r w:rsidRPr="00C117B4">
              <w:t>The range statement relates to the unit of competency as a whole. It al</w:t>
            </w:r>
            <w:r w:rsidRPr="00C117B4">
              <w:t xml:space="preserve">lows for different work environments and situations that may affect performance. Bold italicised wording, if used in the performance criteria, is detailed below. Essential operating conditions that may be present with training and assessment (depending on </w:t>
            </w:r>
            <w:r w:rsidRPr="00C117B4">
              <w:t>the work situation, needs of the candidate, accessibility of the item, and local industry and regional contexts) may also be included.</w:t>
            </w:r>
          </w:p>
        </w:tc>
      </w:tr>
      <w:tr w:rsidTr="00C117B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17B4">
            <w:pPr>
              <w:pStyle w:val="BodyText"/>
              <w:rPr>
                <w:lang w:val="en-NZ"/>
              </w:rPr>
            </w:pPr>
            <w:r w:rsidRPr="00C117B4">
              <w:rPr>
                <w:rStyle w:val="SpecialBold"/>
              </w:rPr>
              <w:t xml:space="preserve">Components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17B4" w:rsidP="00C117B4">
            <w:pPr>
              <w:pStyle w:val="BodyText"/>
            </w:pPr>
            <w:r w:rsidRPr="00C117B4">
              <w:t>Components are to be fabricated</w:t>
            </w:r>
          </w:p>
          <w:p w:rsidR="00000000" w:rsidP="00C117B4">
            <w:pPr>
              <w:pStyle w:val="ListBullet"/>
              <w:rPr>
                <w:lang w:val="en-NZ"/>
              </w:rPr>
            </w:pPr>
            <w:r w:rsidRPr="00C117B4">
              <w:t>using materials comprising various types of sheet metal used in aircraft manufacture, including aluminium alloys and structural steel alloys across a range of temper</w:t>
            </w:r>
          </w:p>
        </w:tc>
      </w:tr>
      <w:tr w:rsidTr="00C117B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17B4">
            <w:pPr>
              <w:pStyle w:val="BodyText"/>
              <w:rPr>
                <w:lang w:val="en-NZ"/>
              </w:rPr>
            </w:pPr>
            <w:r w:rsidRPr="00C117B4">
              <w:rPr>
                <w:rStyle w:val="SpecialBold"/>
              </w:rPr>
              <w:t xml:space="preserve">Machinery processes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17B4" w:rsidP="00C117B4">
            <w:pPr>
              <w:pStyle w:val="BodyText"/>
            </w:pPr>
            <w:r w:rsidRPr="00C117B4">
              <w:t>Machinery processes are to include:</w:t>
            </w:r>
          </w:p>
          <w:p w:rsidR="00000000" w:rsidP="00C117B4">
            <w:pPr>
              <w:pStyle w:val="ListBullet"/>
              <w:rPr>
                <w:lang w:val="en-NZ"/>
              </w:rPr>
            </w:pPr>
            <w:r w:rsidRPr="00C117B4">
              <w:t>cutting, bending and drilling</w:t>
            </w:r>
          </w:p>
        </w:tc>
      </w:tr>
      <w:tr w:rsidTr="00C117B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17B4">
            <w:pPr>
              <w:pStyle w:val="BodyText"/>
              <w:rPr>
                <w:lang w:val="en-NZ"/>
              </w:rPr>
            </w:pPr>
            <w:r w:rsidRPr="00C117B4">
              <w:rPr>
                <w:rStyle w:val="SpecialBold"/>
              </w:rPr>
              <w:t>Procedures and requirements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17B4" w:rsidP="00C117B4">
            <w:pPr>
              <w:pStyle w:val="BodyText"/>
            </w:pPr>
            <w:r w:rsidRPr="00C117B4">
              <w:t>Refer to industry standard procedures specified by manufacturers, regulatory authorities or the enterprise</w:t>
            </w:r>
          </w:p>
        </w:tc>
      </w:tr>
    </w:tbl>
    <w:p w:rsidR="00000000" w:rsidRPr="00C117B4" w:rsidP="00C117B4">
      <w:pPr>
        <w:pStyle w:val="BodyText"/>
      </w:pPr>
    </w:p>
    <w:p w:rsidR="00000000" w:rsidRPr="00C117B4" w:rsidP="00C117B4">
      <w:pPr>
        <w:pStyle w:val="AllowPageBreak"/>
      </w:pPr>
    </w:p>
    <w:p w:rsidR="00000000" w:rsidRPr="00C117B4" w:rsidP="00C117B4">
      <w:pPr>
        <w:pStyle w:val="Heading1"/>
      </w:pPr>
      <w:bookmarkStart w:id="12" w:name="O_386419"/>
      <w:bookmarkEnd w:id="12"/>
      <w:r w:rsidRPr="00C117B4">
        <w:t>Unit Sector(s)</w:t>
      </w:r>
    </w:p>
    <w:p w:rsidR="00000000" w:rsidRPr="00C117B4" w:rsidP="00C117B4">
      <w:pPr>
        <w:pStyle w:val="BodyText"/>
      </w:pPr>
      <w:r w:rsidRPr="00C117B4">
        <w:t>Aviation maintenance</w:t>
      </w:r>
    </w:p>
    <w:p w:rsidR="00000000" w:rsidRPr="00C117B4" w:rsidP="00C117B4">
      <w:pPr>
        <w:pStyle w:val="AllowPageBreak"/>
      </w:pPr>
    </w:p>
    <w:p w:rsidR="00000000" w:rsidRPr="00C117B4" w:rsidP="00C117B4">
      <w:pPr>
        <w:pStyle w:val="Heading1"/>
      </w:pPr>
      <w:bookmarkStart w:id="13" w:name="O_386420"/>
      <w:bookmarkEnd w:id="13"/>
      <w:r w:rsidRPr="00C117B4">
        <w:t>Custom Content Section</w:t>
      </w:r>
    </w:p>
    <w:p w:rsidR="00000000" w:rsidRPr="00C117B4" w:rsidP="00C117B4">
      <w:pPr>
        <w:pStyle w:val="BodyText"/>
      </w:pPr>
      <w:r w:rsidRPr="00C117B4">
        <w:t>Not applicable.</w:t>
      </w:r>
    </w:p>
    <w:p w:rsidR="00000000" w:rsidRPr="00C117B4" w:rsidP="00C117B4"/>
    <w:sectPr w:rsidSect="00C117B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7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D0259" w:rsidP="00AD02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7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259" w:rsidP="00C117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D0259" w:rsidP="00C117B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D0259" w:rsidP="00C117B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7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D0259" w:rsidP="00AD025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7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259" w:rsidP="00C117B4">
    <w:pPr>
      <w:pStyle w:val="Header"/>
      <w:framePr w:wrap="around"/>
    </w:pPr>
    <w:r>
      <w:fldChar w:fldCharType="begin"/>
    </w:r>
    <w:r>
      <w:instrText xml:space="preserve"> TITLE   \* MERGEFORMAT </w:instrText>
    </w:r>
    <w:r>
      <w:fldChar w:fldCharType="separate"/>
    </w:r>
    <w:r>
      <w:t>MEA420A Fabricate basic structural components for aircraft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D0259" w:rsidP="00C117B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CA06A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A54E7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FEE44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7B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117B4"/>
    <w:pPr>
      <w:spacing w:before="360" w:after="60"/>
      <w:outlineLvl w:val="0"/>
    </w:pPr>
    <w:rPr>
      <w:sz w:val="32"/>
    </w:rPr>
  </w:style>
  <w:style w:type="paragraph" w:styleId="Heading2">
    <w:name w:val="heading 2"/>
    <w:basedOn w:val="HeadingBase"/>
    <w:next w:val="BodyText"/>
    <w:link w:val="Heading2Char"/>
    <w:qFormat/>
    <w:rsid w:val="00C117B4"/>
    <w:pPr>
      <w:keepLines/>
      <w:spacing w:before="240" w:after="120"/>
      <w:outlineLvl w:val="1"/>
    </w:pPr>
    <w:rPr>
      <w:sz w:val="28"/>
      <w:szCs w:val="40"/>
    </w:rPr>
  </w:style>
  <w:style w:type="paragraph" w:styleId="Heading3">
    <w:name w:val="heading 3"/>
    <w:basedOn w:val="HeadingBase"/>
    <w:next w:val="BodyText"/>
    <w:link w:val="Heading3Char"/>
    <w:qFormat/>
    <w:rsid w:val="00C117B4"/>
    <w:pPr>
      <w:spacing w:before="180" w:after="120"/>
      <w:outlineLvl w:val="2"/>
    </w:pPr>
    <w:rPr>
      <w:spacing w:val="-10"/>
      <w:kern w:val="32"/>
    </w:rPr>
  </w:style>
  <w:style w:type="paragraph" w:styleId="Heading4">
    <w:name w:val="heading 4"/>
    <w:basedOn w:val="HeadingBase"/>
    <w:next w:val="BodyText"/>
    <w:link w:val="Heading4Char"/>
    <w:qFormat/>
    <w:rsid w:val="00C117B4"/>
    <w:pPr>
      <w:spacing w:before="160" w:after="120"/>
      <w:outlineLvl w:val="3"/>
    </w:pPr>
    <w:rPr>
      <w:sz w:val="22"/>
    </w:rPr>
  </w:style>
  <w:style w:type="paragraph" w:styleId="Heading5">
    <w:name w:val="heading 5"/>
    <w:basedOn w:val="HeadingBase"/>
    <w:next w:val="Normal"/>
    <w:link w:val="Heading5Char"/>
    <w:qFormat/>
    <w:rsid w:val="00C117B4"/>
    <w:pPr>
      <w:spacing w:before="80"/>
      <w:outlineLvl w:val="4"/>
    </w:pPr>
    <w:rPr>
      <w:color w:val="918585"/>
      <w:sz w:val="20"/>
    </w:rPr>
  </w:style>
  <w:style w:type="paragraph" w:styleId="Heading6">
    <w:name w:val="heading 6"/>
    <w:basedOn w:val="HeadingBase"/>
    <w:next w:val="Normal"/>
    <w:link w:val="Heading6Char"/>
    <w:qFormat/>
    <w:rsid w:val="00C117B4"/>
    <w:pPr>
      <w:spacing w:before="60"/>
      <w:outlineLvl w:val="5"/>
    </w:pPr>
    <w:rPr>
      <w:color w:val="918585"/>
      <w:sz w:val="20"/>
    </w:rPr>
  </w:style>
  <w:style w:type="paragraph" w:styleId="Heading7">
    <w:name w:val="heading 7"/>
    <w:basedOn w:val="Normal"/>
    <w:next w:val="Normal"/>
    <w:link w:val="Heading7Char"/>
    <w:qFormat/>
    <w:rsid w:val="00C117B4"/>
    <w:pPr>
      <w:ind w:left="720"/>
      <w:outlineLvl w:val="6"/>
    </w:pPr>
    <w:rPr>
      <w:i/>
    </w:rPr>
  </w:style>
  <w:style w:type="paragraph" w:styleId="Heading8">
    <w:name w:val="heading 8"/>
    <w:basedOn w:val="Normal"/>
    <w:next w:val="Normal"/>
    <w:link w:val="Heading8Char"/>
    <w:qFormat/>
    <w:rsid w:val="00C117B4"/>
    <w:pPr>
      <w:ind w:left="720"/>
      <w:outlineLvl w:val="7"/>
    </w:pPr>
    <w:rPr>
      <w:i/>
    </w:rPr>
  </w:style>
  <w:style w:type="paragraph" w:styleId="Heading9">
    <w:name w:val="heading 9"/>
    <w:basedOn w:val="Normal"/>
    <w:next w:val="Normal"/>
    <w:link w:val="Heading9Char"/>
    <w:qFormat/>
    <w:rsid w:val="00C117B4"/>
    <w:pPr>
      <w:ind w:left="720"/>
      <w:outlineLvl w:val="8"/>
    </w:pPr>
    <w:rPr>
      <w:i/>
    </w:rPr>
  </w:style>
  <w:style w:type="character" w:default="1" w:styleId="DefaultParagraphFont">
    <w:name w:val="Default Paragraph Font"/>
    <w:uiPriority w:val="1"/>
    <w:unhideWhenUsed/>
    <w:rsid w:val="00C117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17B4"/>
  </w:style>
  <w:style w:type="character" w:customStyle="1" w:styleId="Heading1Char">
    <w:name w:val="Heading 1 Char"/>
    <w:basedOn w:val="DefaultParagraphFont"/>
    <w:link w:val="Heading1"/>
    <w:rsid w:val="00C117B4"/>
    <w:rPr>
      <w:rFonts w:ascii="Times New Roman" w:eastAsia="Times New Roman" w:hAnsi="Times New Roman" w:cs="Times New Roman"/>
      <w:b/>
      <w:sz w:val="32"/>
      <w:szCs w:val="20"/>
      <w:lang w:eastAsia="en-US"/>
    </w:rPr>
  </w:style>
  <w:style w:type="paragraph" w:styleId="BodyText">
    <w:name w:val="Body Text"/>
    <w:basedOn w:val="Normal"/>
    <w:link w:val="BodyTextChar"/>
    <w:rsid w:val="00C117B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117B4"/>
    <w:rPr>
      <w:rFonts w:ascii="Times New Roman" w:eastAsia="Times New Roman" w:hAnsi="Times New Roman" w:cs="Times New Roman"/>
      <w:sz w:val="24"/>
      <w:lang w:val="en-US" w:eastAsia="en-US"/>
    </w:rPr>
  </w:style>
  <w:style w:type="paragraph" w:styleId="Footer">
    <w:name w:val="footer"/>
    <w:basedOn w:val="Normal"/>
    <w:link w:val="FooterChar"/>
    <w:rsid w:val="00C117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17B4"/>
    <w:rPr>
      <w:rFonts w:ascii="Times New Roman" w:eastAsia="Times New Roman" w:hAnsi="Times New Roman" w:cs="Times New Roman"/>
      <w:sz w:val="16"/>
      <w:lang w:val="en-US" w:eastAsia="en-US"/>
    </w:rPr>
  </w:style>
  <w:style w:type="paragraph" w:styleId="ListBullet">
    <w:name w:val="List Bullet"/>
    <w:basedOn w:val="List"/>
    <w:rsid w:val="00C117B4"/>
    <w:pPr>
      <w:numPr>
        <w:numId w:val="13"/>
      </w:numPr>
      <w:tabs>
        <w:tab w:val="clear" w:pos="340"/>
      </w:tabs>
      <w:spacing w:before="40" w:after="40"/>
    </w:pPr>
  </w:style>
  <w:style w:type="character" w:customStyle="1" w:styleId="SpecialBold">
    <w:name w:val="Special Bold"/>
    <w:basedOn w:val="DefaultParagraphFont"/>
    <w:rsid w:val="00C117B4"/>
    <w:rPr>
      <w:b/>
      <w:spacing w:val="0"/>
    </w:rPr>
  </w:style>
  <w:style w:type="paragraph" w:styleId="ListBullet2">
    <w:name w:val="List Bullet 2"/>
    <w:basedOn w:val="List2"/>
    <w:rsid w:val="00C117B4"/>
    <w:pPr>
      <w:numPr>
        <w:numId w:val="14"/>
      </w:numPr>
      <w:tabs>
        <w:tab w:val="clear" w:pos="680"/>
      </w:tabs>
    </w:pPr>
  </w:style>
  <w:style w:type="paragraph" w:styleId="Header">
    <w:name w:val="header"/>
    <w:basedOn w:val="Normal"/>
    <w:link w:val="HeaderChar"/>
    <w:rsid w:val="00C117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17B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117B4"/>
    <w:pPr>
      <w:spacing w:before="240" w:after="120"/>
      <w:outlineLvl w:val="0"/>
    </w:pPr>
    <w:rPr>
      <w:rFonts w:ascii="Times New Roman" w:hAnsi="Times New Roman"/>
      <w:b/>
      <w:sz w:val="28"/>
    </w:rPr>
  </w:style>
  <w:style w:type="paragraph" w:customStyle="1" w:styleId="AllowPageBreak">
    <w:name w:val="AllowPageBreak"/>
    <w:rsid w:val="00C117B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117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17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17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17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17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17B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117B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117B4"/>
    <w:rPr>
      <w:rFonts w:ascii="Courier New" w:eastAsia="Times New Roman" w:hAnsi="Courier New" w:cs="Times New Roman"/>
      <w:i/>
      <w:szCs w:val="20"/>
      <w:lang w:val="en-US" w:eastAsia="en-US"/>
    </w:rPr>
  </w:style>
  <w:style w:type="paragraph" w:customStyle="1" w:styleId="HeadingBase">
    <w:name w:val="Heading Base"/>
    <w:rsid w:val="00C117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17B4"/>
    <w:pPr>
      <w:tabs>
        <w:tab w:val="right" w:leader="dot" w:pos="9072"/>
      </w:tabs>
      <w:ind w:left="567"/>
    </w:pPr>
    <w:rPr>
      <w:szCs w:val="22"/>
    </w:rPr>
  </w:style>
  <w:style w:type="paragraph" w:customStyle="1" w:styleId="TOCBase">
    <w:name w:val="TOC Base"/>
    <w:rsid w:val="00C117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17B4"/>
    <w:pPr>
      <w:tabs>
        <w:tab w:val="right" w:leader="dot" w:pos="9072"/>
      </w:tabs>
      <w:spacing w:before="40" w:after="40"/>
      <w:ind w:left="284"/>
    </w:pPr>
    <w:rPr>
      <w:rFonts w:ascii="Times New Roman" w:hAnsi="Times New Roman"/>
    </w:rPr>
  </w:style>
  <w:style w:type="paragraph" w:styleId="TOC1">
    <w:name w:val="toc 1"/>
    <w:basedOn w:val="TOCBase"/>
    <w:next w:val="Normal"/>
    <w:rsid w:val="00C117B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117B4"/>
    <w:pPr>
      <w:spacing w:before="5040"/>
      <w:jc w:val="center"/>
    </w:pPr>
    <w:rPr>
      <w:sz w:val="48"/>
      <w:szCs w:val="72"/>
      <w:lang w:val="en-US"/>
    </w:rPr>
  </w:style>
  <w:style w:type="character" w:customStyle="1" w:styleId="TitleChar">
    <w:name w:val="Title Char"/>
    <w:basedOn w:val="DefaultParagraphFont"/>
    <w:link w:val="Title"/>
    <w:rsid w:val="00C117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17B4"/>
    <w:pPr>
      <w:tabs>
        <w:tab w:val="left" w:pos="3600"/>
        <w:tab w:val="left" w:pos="3958"/>
      </w:tabs>
    </w:pPr>
  </w:style>
  <w:style w:type="paragraph" w:styleId="List">
    <w:name w:val="List"/>
    <w:basedOn w:val="BodyText"/>
    <w:next w:val="BodyText"/>
    <w:rsid w:val="00C117B4"/>
    <w:pPr>
      <w:tabs>
        <w:tab w:val="left" w:pos="340"/>
      </w:tabs>
      <w:spacing w:before="60" w:after="60"/>
      <w:ind w:left="340" w:hanging="340"/>
    </w:pPr>
  </w:style>
  <w:style w:type="paragraph" w:customStyle="1" w:styleId="Note">
    <w:name w:val="Note"/>
    <w:basedOn w:val="BodyText"/>
    <w:rsid w:val="00C117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117B4"/>
    <w:pPr>
      <w:framePr w:wrap="auto" w:hAnchor="text" w:y="6049"/>
    </w:pPr>
    <w:rPr>
      <w:color w:val="000000"/>
      <w:sz w:val="40"/>
    </w:rPr>
  </w:style>
  <w:style w:type="paragraph" w:customStyle="1" w:styleId="TOCTitle">
    <w:name w:val="TOCTitle"/>
    <w:basedOn w:val="Heading1"/>
    <w:rsid w:val="00C117B4"/>
    <w:pPr>
      <w:spacing w:after="240"/>
      <w:jc w:val="center"/>
      <w:outlineLvl w:val="9"/>
    </w:pPr>
    <w:rPr>
      <w:caps/>
    </w:rPr>
  </w:style>
  <w:style w:type="paragraph" w:customStyle="1" w:styleId="Version">
    <w:name w:val="Version"/>
    <w:rsid w:val="00C117B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117B4"/>
    <w:pPr>
      <w:keepNext w:val="0"/>
      <w:tabs>
        <w:tab w:val="right" w:pos="4176"/>
      </w:tabs>
      <w:ind w:left="198" w:hanging="198"/>
    </w:pPr>
    <w:rPr>
      <w:rFonts w:ascii="Garamond" w:hAnsi="Garamond"/>
    </w:rPr>
  </w:style>
  <w:style w:type="paragraph" w:styleId="IndexHeading">
    <w:name w:val="index heading"/>
    <w:basedOn w:val="Normal"/>
    <w:next w:val="Index1"/>
    <w:semiHidden/>
    <w:rsid w:val="00C117B4"/>
    <w:pPr>
      <w:spacing w:before="120" w:after="120"/>
    </w:pPr>
    <w:rPr>
      <w:rFonts w:ascii="Arial" w:hAnsi="Arial"/>
      <w:b/>
      <w:color w:val="918585"/>
      <w:sz w:val="24"/>
    </w:rPr>
  </w:style>
  <w:style w:type="paragraph" w:customStyle="1" w:styleId="Chapter">
    <w:name w:val="Chapter"/>
    <w:basedOn w:val="Normal"/>
    <w:rsid w:val="00C117B4"/>
    <w:pPr>
      <w:spacing w:before="240"/>
    </w:pPr>
    <w:rPr>
      <w:rFonts w:ascii="Times New Roman" w:hAnsi="Times New Roman"/>
      <w:smallCaps/>
      <w:spacing w:val="80"/>
      <w:sz w:val="28"/>
    </w:rPr>
  </w:style>
  <w:style w:type="paragraph" w:customStyle="1" w:styleId="InChapter">
    <w:name w:val="InChapter"/>
    <w:basedOn w:val="Heading3"/>
    <w:rsid w:val="00C117B4"/>
    <w:pPr>
      <w:spacing w:after="240"/>
      <w:outlineLvl w:val="9"/>
    </w:pPr>
    <w:rPr>
      <w:noProof/>
    </w:rPr>
  </w:style>
  <w:style w:type="paragraph" w:styleId="Index2">
    <w:name w:val="index 2"/>
    <w:basedOn w:val="Normal"/>
    <w:next w:val="Normal"/>
    <w:semiHidden/>
    <w:rsid w:val="00C117B4"/>
    <w:pPr>
      <w:tabs>
        <w:tab w:val="right" w:pos="4176"/>
      </w:tabs>
      <w:ind w:left="568" w:hanging="284"/>
    </w:pPr>
    <w:rPr>
      <w:rFonts w:ascii="Garamond" w:hAnsi="Garamond"/>
    </w:rPr>
  </w:style>
  <w:style w:type="paragraph" w:customStyle="1" w:styleId="Byline">
    <w:name w:val="Byline"/>
    <w:rsid w:val="00C117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17B4"/>
    <w:pPr>
      <w:tabs>
        <w:tab w:val="clear" w:pos="3600"/>
        <w:tab w:val="clear" w:pos="3958"/>
      </w:tabs>
      <w:jc w:val="right"/>
    </w:pPr>
  </w:style>
  <w:style w:type="character" w:styleId="Emphasis">
    <w:name w:val="Emphasis"/>
    <w:basedOn w:val="DefaultParagraphFont"/>
    <w:qFormat/>
    <w:rsid w:val="00C117B4"/>
    <w:rPr>
      <w:i/>
    </w:rPr>
  </w:style>
  <w:style w:type="paragraph" w:styleId="Caption">
    <w:name w:val="caption"/>
    <w:basedOn w:val="BodyText"/>
    <w:next w:val="Normal"/>
    <w:qFormat/>
    <w:rsid w:val="00C117B4"/>
    <w:pPr>
      <w:framePr w:w="2268" w:hSpace="181" w:vSpace="181" w:wrap="around" w:vAnchor="text" w:hAnchor="page" w:x="1135" w:y="285" w:anchorLock="1"/>
    </w:pPr>
    <w:rPr>
      <w:i/>
    </w:rPr>
  </w:style>
  <w:style w:type="paragraph" w:customStyle="1" w:styleId="MiniTOCTitle">
    <w:name w:val="MiniTOCTitle"/>
    <w:basedOn w:val="Heading4"/>
    <w:rsid w:val="00C117B4"/>
    <w:pPr>
      <w:spacing w:before="240"/>
      <w:outlineLvl w:val="9"/>
    </w:pPr>
    <w:rPr>
      <w:noProof/>
      <w:sz w:val="24"/>
    </w:rPr>
  </w:style>
  <w:style w:type="paragraph" w:customStyle="1" w:styleId="MiniTOCItem">
    <w:name w:val="MiniTOCItem"/>
    <w:basedOn w:val="ListBullet"/>
    <w:rsid w:val="00C117B4"/>
    <w:pPr>
      <w:numPr>
        <w:numId w:val="0"/>
      </w:numPr>
      <w:tabs>
        <w:tab w:val="right" w:leader="dot" w:pos="6521"/>
      </w:tabs>
      <w:spacing w:before="0" w:after="0"/>
    </w:pPr>
  </w:style>
  <w:style w:type="paragraph" w:customStyle="1" w:styleId="TOFTitle">
    <w:name w:val="TOFTitle"/>
    <w:basedOn w:val="TOCTitle"/>
    <w:rsid w:val="00C117B4"/>
  </w:style>
  <w:style w:type="paragraph" w:styleId="TableofFigures">
    <w:name w:val="table of figures"/>
    <w:basedOn w:val="Normal"/>
    <w:next w:val="Normal"/>
    <w:semiHidden/>
    <w:rsid w:val="00C117B4"/>
    <w:pPr>
      <w:tabs>
        <w:tab w:val="right" w:leader="dot" w:pos="9072"/>
      </w:tabs>
      <w:ind w:left="970" w:hanging="403"/>
    </w:pPr>
    <w:rPr>
      <w:rFonts w:ascii="Times New Roman" w:hAnsi="Times New Roman"/>
      <w:b/>
    </w:rPr>
  </w:style>
  <w:style w:type="paragraph" w:styleId="ListNumber">
    <w:name w:val="List Number"/>
    <w:basedOn w:val="List"/>
    <w:rsid w:val="00C117B4"/>
    <w:pPr>
      <w:numPr>
        <w:numId w:val="11"/>
      </w:numPr>
    </w:pPr>
  </w:style>
  <w:style w:type="character" w:customStyle="1" w:styleId="WingdingSymbols">
    <w:name w:val="Wingding Symbols"/>
    <w:rsid w:val="00C117B4"/>
    <w:rPr>
      <w:rFonts w:ascii="Wingdings" w:hAnsi="Wingdings"/>
    </w:rPr>
  </w:style>
  <w:style w:type="paragraph" w:customStyle="1" w:styleId="TableHeading">
    <w:name w:val="Table Heading"/>
    <w:basedOn w:val="HeadingBase"/>
    <w:rsid w:val="00C117B4"/>
    <w:pPr>
      <w:keepLines/>
      <w:pBdr>
        <w:bottom w:val="single" w:sz="6" w:space="1" w:color="918585"/>
      </w:pBdr>
      <w:spacing w:before="240"/>
    </w:pPr>
  </w:style>
  <w:style w:type="character" w:customStyle="1" w:styleId="HotSpot">
    <w:name w:val="HotSpot"/>
    <w:rsid w:val="00C117B4"/>
    <w:rPr>
      <w:color w:val="0033CC"/>
      <w:u w:val="none"/>
    </w:rPr>
  </w:style>
  <w:style w:type="paragraph" w:customStyle="1" w:styleId="BodyTextRight">
    <w:name w:val="Body Text Right"/>
    <w:basedOn w:val="BodyText"/>
    <w:rsid w:val="00C117B4"/>
    <w:pPr>
      <w:spacing w:before="0" w:after="0"/>
      <w:jc w:val="right"/>
    </w:pPr>
  </w:style>
  <w:style w:type="paragraph" w:styleId="Index3">
    <w:name w:val="index 3"/>
    <w:basedOn w:val="ListNumber2"/>
    <w:next w:val="Normal"/>
    <w:semiHidden/>
    <w:rsid w:val="00C117B4"/>
    <w:pPr>
      <w:numPr>
        <w:numId w:val="0"/>
      </w:numPr>
      <w:tabs>
        <w:tab w:val="right" w:leader="dot" w:pos="4176"/>
      </w:tabs>
    </w:pPr>
  </w:style>
  <w:style w:type="paragraph" w:styleId="ListNumber2">
    <w:name w:val="List Number 2"/>
    <w:basedOn w:val="List2"/>
    <w:rsid w:val="00C117B4"/>
    <w:pPr>
      <w:numPr>
        <w:numId w:val="10"/>
      </w:numPr>
      <w:tabs>
        <w:tab w:val="clear" w:pos="1060"/>
      </w:tabs>
    </w:pPr>
  </w:style>
  <w:style w:type="paragraph" w:customStyle="1" w:styleId="MarginNote">
    <w:name w:val="Margin Note"/>
    <w:basedOn w:val="BodyText"/>
    <w:rsid w:val="00C117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17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17B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117B4"/>
    <w:rPr>
      <w:sz w:val="32"/>
    </w:rPr>
  </w:style>
  <w:style w:type="paragraph" w:customStyle="1" w:styleId="HeadingProcedure">
    <w:name w:val="Heading Procedure"/>
    <w:basedOn w:val="HeadingBase"/>
    <w:next w:val="Normal"/>
    <w:rsid w:val="00C117B4"/>
    <w:pPr>
      <w:tabs>
        <w:tab w:val="left" w:pos="0"/>
      </w:tabs>
      <w:spacing w:before="120" w:after="60"/>
    </w:pPr>
    <w:rPr>
      <w:i/>
      <w:color w:val="918585"/>
      <w:sz w:val="22"/>
    </w:rPr>
  </w:style>
  <w:style w:type="paragraph" w:customStyle="1" w:styleId="TableBodyText">
    <w:name w:val="Table Body Text"/>
    <w:basedOn w:val="BodyText"/>
    <w:rsid w:val="00C117B4"/>
    <w:pPr>
      <w:spacing w:before="60" w:after="60"/>
    </w:pPr>
  </w:style>
  <w:style w:type="paragraph" w:styleId="ListContinue">
    <w:name w:val="List Continue"/>
    <w:basedOn w:val="List"/>
    <w:rsid w:val="00C117B4"/>
    <w:pPr>
      <w:ind w:firstLine="0"/>
    </w:pPr>
  </w:style>
  <w:style w:type="paragraph" w:customStyle="1" w:styleId="ListNote">
    <w:name w:val="List Note"/>
    <w:basedOn w:val="List"/>
    <w:rsid w:val="00C117B4"/>
    <w:pPr>
      <w:pBdr>
        <w:top w:val="single" w:sz="6" w:space="2" w:color="918585"/>
        <w:bottom w:val="single" w:sz="6" w:space="2" w:color="918585"/>
      </w:pBdr>
      <w:tabs>
        <w:tab w:val="left" w:pos="1021"/>
      </w:tabs>
      <w:ind w:firstLine="0"/>
    </w:pPr>
  </w:style>
  <w:style w:type="paragraph" w:customStyle="1" w:styleId="Warning">
    <w:name w:val="Warning"/>
    <w:basedOn w:val="BodyText"/>
    <w:rsid w:val="00C117B4"/>
    <w:pPr>
      <w:shd w:val="clear" w:color="auto" w:fill="D9D9D9"/>
      <w:tabs>
        <w:tab w:val="left" w:pos="992"/>
      </w:tabs>
      <w:ind w:left="119" w:right="119"/>
    </w:pPr>
    <w:rPr>
      <w:sz w:val="20"/>
    </w:rPr>
  </w:style>
  <w:style w:type="paragraph" w:customStyle="1" w:styleId="MarginIcons">
    <w:name w:val="Margin Icons"/>
    <w:basedOn w:val="BodyText"/>
    <w:rsid w:val="00C117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17B4"/>
    <w:rPr>
      <w:rFonts w:ascii="Courier New" w:hAnsi="Courier New"/>
    </w:rPr>
  </w:style>
  <w:style w:type="paragraph" w:customStyle="1" w:styleId="NoteBullet">
    <w:name w:val="Note Bullet"/>
    <w:basedOn w:val="Note"/>
    <w:rsid w:val="00C117B4"/>
    <w:pPr>
      <w:tabs>
        <w:tab w:val="clear" w:pos="680"/>
      </w:tabs>
      <w:spacing w:before="60" w:after="60"/>
    </w:pPr>
  </w:style>
  <w:style w:type="paragraph" w:customStyle="1" w:styleId="SubHeading2">
    <w:name w:val="SubHeading2"/>
    <w:basedOn w:val="HeadingBase"/>
    <w:rsid w:val="00C117B4"/>
    <w:pPr>
      <w:spacing w:before="240" w:after="60"/>
    </w:pPr>
    <w:rPr>
      <w:sz w:val="20"/>
    </w:rPr>
  </w:style>
  <w:style w:type="paragraph" w:customStyle="1" w:styleId="SubHeading1">
    <w:name w:val="SubHeading1"/>
    <w:basedOn w:val="HeadingBase"/>
    <w:rsid w:val="00C117B4"/>
    <w:pPr>
      <w:spacing w:before="240" w:after="60"/>
    </w:pPr>
    <w:rPr>
      <w:color w:val="918585"/>
      <w:sz w:val="22"/>
    </w:rPr>
  </w:style>
  <w:style w:type="paragraph" w:customStyle="1" w:styleId="SideHeading">
    <w:name w:val="Side Heading"/>
    <w:basedOn w:val="HeadingBase"/>
    <w:rsid w:val="00C117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17B4"/>
    <w:pPr>
      <w:numPr>
        <w:numId w:val="12"/>
      </w:numPr>
    </w:pPr>
  </w:style>
  <w:style w:type="paragraph" w:styleId="PlainText">
    <w:name w:val="Plain Text"/>
    <w:basedOn w:val="Normal"/>
    <w:link w:val="PlainTextChar"/>
    <w:rsid w:val="00C117B4"/>
    <w:rPr>
      <w:sz w:val="20"/>
    </w:rPr>
  </w:style>
  <w:style w:type="character" w:customStyle="1" w:styleId="PlainTextChar">
    <w:name w:val="Plain Text Char"/>
    <w:basedOn w:val="DefaultParagraphFont"/>
    <w:link w:val="PlainText"/>
    <w:rsid w:val="00C117B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117B4"/>
    <w:rPr>
      <w:b/>
      <w:smallCaps/>
    </w:rPr>
  </w:style>
  <w:style w:type="paragraph" w:customStyle="1" w:styleId="TableListNumber">
    <w:name w:val="Table List Number"/>
    <w:basedOn w:val="ListNumber"/>
    <w:rsid w:val="00C117B4"/>
    <w:pPr>
      <w:numPr>
        <w:numId w:val="0"/>
      </w:numPr>
    </w:pPr>
  </w:style>
  <w:style w:type="paragraph" w:styleId="TOC4">
    <w:name w:val="toc 4"/>
    <w:basedOn w:val="TOCBase"/>
    <w:next w:val="Normal"/>
    <w:semiHidden/>
    <w:rsid w:val="00C117B4"/>
    <w:pPr>
      <w:tabs>
        <w:tab w:val="right" w:leader="dot" w:pos="9071"/>
      </w:tabs>
      <w:ind w:left="1701"/>
    </w:pPr>
  </w:style>
  <w:style w:type="paragraph" w:customStyle="1" w:styleId="ListAlpha">
    <w:name w:val="List Alpha"/>
    <w:basedOn w:val="List"/>
    <w:rsid w:val="00C117B4"/>
    <w:pPr>
      <w:numPr>
        <w:numId w:val="9"/>
      </w:numPr>
    </w:pPr>
  </w:style>
  <w:style w:type="paragraph" w:customStyle="1" w:styleId="ListAlpha2">
    <w:name w:val="List Alpha 2"/>
    <w:basedOn w:val="List2"/>
    <w:rsid w:val="00C117B4"/>
    <w:pPr>
      <w:numPr>
        <w:numId w:val="8"/>
      </w:numPr>
    </w:pPr>
  </w:style>
  <w:style w:type="paragraph" w:styleId="List2">
    <w:name w:val="List 2"/>
    <w:basedOn w:val="BodyText"/>
    <w:rsid w:val="00C117B4"/>
    <w:pPr>
      <w:tabs>
        <w:tab w:val="left" w:pos="680"/>
      </w:tabs>
      <w:spacing w:before="60" w:after="60"/>
      <w:ind w:left="680" w:hanging="340"/>
    </w:pPr>
  </w:style>
  <w:style w:type="paragraph" w:styleId="List3">
    <w:name w:val="List 3"/>
    <w:basedOn w:val="BodyText"/>
    <w:rsid w:val="00C117B4"/>
    <w:pPr>
      <w:tabs>
        <w:tab w:val="left" w:pos="1021"/>
      </w:tabs>
      <w:spacing w:before="60" w:after="60"/>
      <w:ind w:left="1020" w:hanging="340"/>
    </w:pPr>
  </w:style>
  <w:style w:type="paragraph" w:styleId="List4">
    <w:name w:val="List 4"/>
    <w:basedOn w:val="BodyText"/>
    <w:rsid w:val="00C117B4"/>
    <w:pPr>
      <w:tabs>
        <w:tab w:val="left" w:pos="1361"/>
      </w:tabs>
      <w:spacing w:before="60" w:after="60"/>
      <w:ind w:left="1361" w:hanging="340"/>
    </w:pPr>
  </w:style>
  <w:style w:type="paragraph" w:styleId="List5">
    <w:name w:val="List 5"/>
    <w:basedOn w:val="BodyText"/>
    <w:rsid w:val="00C117B4"/>
    <w:pPr>
      <w:tabs>
        <w:tab w:val="left" w:pos="1701"/>
      </w:tabs>
      <w:spacing w:before="60" w:after="60"/>
      <w:ind w:left="1701" w:hanging="340"/>
    </w:pPr>
  </w:style>
  <w:style w:type="paragraph" w:styleId="ListBullet3">
    <w:name w:val="List Bullet 3"/>
    <w:basedOn w:val="List3"/>
    <w:rsid w:val="00C117B4"/>
    <w:pPr>
      <w:numPr>
        <w:numId w:val="15"/>
      </w:numPr>
      <w:tabs>
        <w:tab w:val="clear" w:pos="1021"/>
      </w:tabs>
      <w:ind w:left="1037" w:hanging="357"/>
    </w:pPr>
  </w:style>
  <w:style w:type="paragraph" w:styleId="ListBullet4">
    <w:name w:val="List Bullet 4"/>
    <w:basedOn w:val="List4"/>
    <w:rsid w:val="00C117B4"/>
    <w:pPr>
      <w:numPr>
        <w:numId w:val="3"/>
      </w:numPr>
    </w:pPr>
  </w:style>
  <w:style w:type="paragraph" w:styleId="ListBullet5">
    <w:name w:val="List Bullet 5"/>
    <w:basedOn w:val="List5"/>
    <w:rsid w:val="00C117B4"/>
    <w:pPr>
      <w:numPr>
        <w:numId w:val="4"/>
      </w:numPr>
    </w:pPr>
  </w:style>
  <w:style w:type="paragraph" w:styleId="ListContinue2">
    <w:name w:val="List Continue 2"/>
    <w:basedOn w:val="List2"/>
    <w:rsid w:val="00C117B4"/>
    <w:pPr>
      <w:ind w:firstLine="0"/>
    </w:pPr>
  </w:style>
  <w:style w:type="paragraph" w:styleId="ListContinue3">
    <w:name w:val="List Continue 3"/>
    <w:basedOn w:val="List3"/>
    <w:rsid w:val="00C117B4"/>
    <w:pPr>
      <w:ind w:left="1021" w:firstLine="0"/>
    </w:pPr>
  </w:style>
  <w:style w:type="paragraph" w:styleId="ListContinue4">
    <w:name w:val="List Continue 4"/>
    <w:basedOn w:val="List4"/>
    <w:rsid w:val="00C117B4"/>
    <w:pPr>
      <w:ind w:firstLine="0"/>
    </w:pPr>
  </w:style>
  <w:style w:type="paragraph" w:styleId="ListContinue5">
    <w:name w:val="List Continue 5"/>
    <w:basedOn w:val="List5"/>
    <w:rsid w:val="00C117B4"/>
    <w:pPr>
      <w:ind w:firstLine="0"/>
    </w:pPr>
  </w:style>
  <w:style w:type="paragraph" w:styleId="ListNumber3">
    <w:name w:val="List Number 3"/>
    <w:basedOn w:val="List3"/>
    <w:rsid w:val="00C117B4"/>
    <w:pPr>
      <w:numPr>
        <w:numId w:val="5"/>
      </w:numPr>
    </w:pPr>
  </w:style>
  <w:style w:type="paragraph" w:styleId="ListNumber4">
    <w:name w:val="List Number 4"/>
    <w:basedOn w:val="List4"/>
    <w:rsid w:val="00C117B4"/>
    <w:pPr>
      <w:numPr>
        <w:numId w:val="6"/>
      </w:numPr>
    </w:pPr>
  </w:style>
  <w:style w:type="paragraph" w:styleId="ListNumber5">
    <w:name w:val="List Number 5"/>
    <w:basedOn w:val="List5"/>
    <w:rsid w:val="00C117B4"/>
    <w:pPr>
      <w:numPr>
        <w:numId w:val="7"/>
      </w:numPr>
    </w:pPr>
  </w:style>
  <w:style w:type="paragraph" w:styleId="BlockText">
    <w:name w:val="Block Text"/>
    <w:basedOn w:val="Normal"/>
    <w:rsid w:val="00C117B4"/>
    <w:pPr>
      <w:spacing w:after="120"/>
      <w:ind w:left="1440" w:right="1440"/>
    </w:pPr>
  </w:style>
  <w:style w:type="character" w:customStyle="1" w:styleId="Subscript">
    <w:name w:val="Subscript"/>
    <w:basedOn w:val="DefaultParagraphFont"/>
    <w:rsid w:val="00C117B4"/>
    <w:rPr>
      <w:sz w:val="16"/>
      <w:vertAlign w:val="subscript"/>
    </w:rPr>
  </w:style>
  <w:style w:type="character" w:customStyle="1" w:styleId="Superscript">
    <w:name w:val="Superscript"/>
    <w:basedOn w:val="DefaultParagraphFont"/>
    <w:rsid w:val="00C117B4"/>
    <w:rPr>
      <w:sz w:val="16"/>
      <w:vertAlign w:val="superscript"/>
    </w:rPr>
  </w:style>
  <w:style w:type="character" w:customStyle="1" w:styleId="Symbols">
    <w:name w:val="Symbols"/>
    <w:basedOn w:val="DefaultParagraphFont"/>
    <w:rsid w:val="00C117B4"/>
    <w:rPr>
      <w:rFonts w:ascii="Symbol" w:hAnsi="Symbol"/>
    </w:rPr>
  </w:style>
  <w:style w:type="character" w:customStyle="1" w:styleId="MenuOptions">
    <w:name w:val="Menu Options"/>
    <w:basedOn w:val="DefaultParagraphFont"/>
    <w:rsid w:val="00C117B4"/>
    <w:rPr>
      <w:rFonts w:ascii="Arial Narrow" w:hAnsi="Arial Narrow"/>
      <w:smallCaps/>
    </w:rPr>
  </w:style>
  <w:style w:type="character" w:customStyle="1" w:styleId="Buttons">
    <w:name w:val="Buttons"/>
    <w:basedOn w:val="DefaultParagraphFont"/>
    <w:rsid w:val="00C117B4"/>
    <w:rPr>
      <w:b/>
    </w:rPr>
  </w:style>
  <w:style w:type="character" w:customStyle="1" w:styleId="Underlined">
    <w:name w:val="Underlined"/>
    <w:basedOn w:val="DefaultParagraphFont"/>
    <w:rsid w:val="00C117B4"/>
    <w:rPr>
      <w:u w:val="single"/>
    </w:rPr>
  </w:style>
  <w:style w:type="paragraph" w:customStyle="1" w:styleId="TableBodyTextRight">
    <w:name w:val="Table Body Text Right"/>
    <w:basedOn w:val="TableBodyText"/>
    <w:rsid w:val="00C117B4"/>
    <w:pPr>
      <w:widowControl w:val="0"/>
      <w:autoSpaceDE w:val="0"/>
      <w:autoSpaceDN w:val="0"/>
      <w:adjustRightInd w:val="0"/>
      <w:jc w:val="right"/>
    </w:pPr>
    <w:rPr>
      <w:rFonts w:cs="Arial"/>
      <w:szCs w:val="18"/>
    </w:rPr>
  </w:style>
  <w:style w:type="paragraph" w:customStyle="1" w:styleId="CopyrightText">
    <w:name w:val="Copyright Text"/>
    <w:basedOn w:val="BodyText"/>
    <w:rsid w:val="00C117B4"/>
    <w:rPr>
      <w:sz w:val="18"/>
    </w:rPr>
  </w:style>
  <w:style w:type="paragraph" w:customStyle="1" w:styleId="BodySmallRight">
    <w:name w:val="Body Small Right"/>
    <w:basedOn w:val="BodyTextRight"/>
    <w:rsid w:val="00C117B4"/>
    <w:rPr>
      <w:sz w:val="18"/>
      <w:szCs w:val="18"/>
    </w:rPr>
  </w:style>
  <w:style w:type="paragraph" w:customStyle="1" w:styleId="MarginEdition">
    <w:name w:val="Margin Edition"/>
    <w:basedOn w:val="MarginNote"/>
    <w:rsid w:val="00C117B4"/>
    <w:pPr>
      <w:spacing w:before="0" w:after="0"/>
    </w:pPr>
    <w:rPr>
      <w:rFonts w:ascii="Times New Roman" w:hAnsi="Times New Roman"/>
      <w:color w:val="999999"/>
    </w:rPr>
  </w:style>
  <w:style w:type="paragraph" w:customStyle="1" w:styleId="Spacer">
    <w:name w:val="Spacer"/>
    <w:basedOn w:val="Normal"/>
    <w:rsid w:val="00C117B4"/>
    <w:rPr>
      <w:sz w:val="2"/>
      <w:szCs w:val="2"/>
    </w:rPr>
  </w:style>
  <w:style w:type="character" w:customStyle="1" w:styleId="Small">
    <w:name w:val="Small"/>
    <w:basedOn w:val="DefaultParagraphFont"/>
    <w:rsid w:val="00C117B4"/>
    <w:rPr>
      <w:sz w:val="16"/>
    </w:rPr>
  </w:style>
  <w:style w:type="paragraph" w:customStyle="1" w:styleId="WideTable">
    <w:name w:val="Wide Table"/>
    <w:basedOn w:val="Normal"/>
    <w:rsid w:val="00C117B4"/>
    <w:pPr>
      <w:ind w:left="-1418"/>
    </w:pPr>
    <w:rPr>
      <w:sz w:val="2"/>
      <w:szCs w:val="2"/>
    </w:rPr>
  </w:style>
  <w:style w:type="character" w:styleId="PageNumber">
    <w:name w:val="page number"/>
    <w:basedOn w:val="DefaultParagraphFont"/>
    <w:rsid w:val="00C117B4"/>
  </w:style>
  <w:style w:type="paragraph" w:styleId="Quote">
    <w:name w:val="Quote"/>
    <w:basedOn w:val="Heading1"/>
    <w:link w:val="QuoteChar"/>
    <w:qFormat/>
    <w:rsid w:val="00C117B4"/>
    <w:rPr>
      <w:b w:val="0"/>
      <w:sz w:val="72"/>
      <w:szCs w:val="72"/>
      <w:lang w:val="en-NZ"/>
    </w:rPr>
  </w:style>
  <w:style w:type="character" w:customStyle="1" w:styleId="QuoteChar">
    <w:name w:val="Quote Char"/>
    <w:basedOn w:val="DefaultParagraphFont"/>
    <w:link w:val="Quote"/>
    <w:rsid w:val="00C117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17B4"/>
    <w:pPr>
      <w:pageBreakBefore/>
    </w:pPr>
  </w:style>
  <w:style w:type="paragraph" w:customStyle="1" w:styleId="Border">
    <w:name w:val="Border"/>
    <w:basedOn w:val="Normal"/>
    <w:qFormat/>
    <w:rsid w:val="00C117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17B4"/>
    <w:rPr>
      <w:b/>
      <w:bCs/>
      <w:i/>
      <w:iCs/>
      <w:color w:val="auto"/>
    </w:rPr>
  </w:style>
  <w:style w:type="paragraph" w:styleId="IntenseQuote">
    <w:name w:val="Intense Quote"/>
    <w:basedOn w:val="Normal"/>
    <w:next w:val="Normal"/>
    <w:link w:val="IntenseQuoteChar"/>
    <w:uiPriority w:val="30"/>
    <w:qFormat/>
    <w:rsid w:val="00C117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17B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117B4"/>
    <w:rPr>
      <w:smallCaps/>
      <w:color w:val="auto"/>
      <w:u w:val="single"/>
    </w:rPr>
  </w:style>
  <w:style w:type="character" w:styleId="IntenseReference">
    <w:name w:val="Intense Reference"/>
    <w:basedOn w:val="DefaultParagraphFont"/>
    <w:uiPriority w:val="32"/>
    <w:qFormat/>
    <w:rsid w:val="00C117B4"/>
    <w:rPr>
      <w:b/>
      <w:bCs/>
      <w:smallCaps/>
      <w:color w:val="auto"/>
      <w:spacing w:val="5"/>
      <w:u w:val="single"/>
    </w:rPr>
  </w:style>
  <w:style w:type="paragraph" w:customStyle="1" w:styleId="2ColumnHeading">
    <w:name w:val="2Column Heading"/>
    <w:basedOn w:val="BodyText"/>
    <w:qFormat/>
    <w:rsid w:val="00C117B4"/>
    <w:pPr>
      <w:spacing w:after="60"/>
      <w:ind w:left="-2268"/>
    </w:pPr>
    <w:rPr>
      <w:b/>
    </w:rPr>
  </w:style>
  <w:style w:type="paragraph" w:customStyle="1" w:styleId="Heading1TOC">
    <w:name w:val="Heading1 TOC"/>
    <w:basedOn w:val="Normal"/>
    <w:qFormat/>
    <w:rsid w:val="00C117B4"/>
    <w:pPr>
      <w:spacing w:before="240" w:after="120"/>
    </w:pPr>
    <w:rPr>
      <w:rFonts w:ascii="Times New Roman" w:hAnsi="Times New Roman"/>
      <w:b/>
      <w:sz w:val="32"/>
    </w:rPr>
  </w:style>
  <w:style w:type="paragraph" w:customStyle="1" w:styleId="Heading2TOC">
    <w:name w:val="Heading2 TOC"/>
    <w:basedOn w:val="Normal"/>
    <w:qFormat/>
    <w:rsid w:val="00C117B4"/>
    <w:pPr>
      <w:spacing w:before="240" w:after="60"/>
    </w:pPr>
    <w:rPr>
      <w:rFonts w:ascii="Times New Roman" w:hAnsi="Times New Roman"/>
      <w:b/>
      <w:sz w:val="28"/>
    </w:rPr>
  </w:style>
  <w:style w:type="character" w:customStyle="1" w:styleId="Underline">
    <w:name w:val="Underline"/>
    <w:basedOn w:val="DefaultParagraphFont"/>
    <w:qFormat/>
    <w:rsid w:val="00C117B4"/>
    <w:rPr>
      <w:u w:val="single"/>
    </w:rPr>
  </w:style>
  <w:style w:type="character" w:customStyle="1" w:styleId="BoldandItalics">
    <w:name w:val="Bold and Italics"/>
    <w:qFormat/>
    <w:rsid w:val="00C117B4"/>
    <w:rPr>
      <w:b/>
      <w:i/>
      <w:u w:val="none"/>
    </w:rPr>
  </w:style>
  <w:style w:type="paragraph" w:styleId="BalloonText">
    <w:name w:val="Balloon Text"/>
    <w:basedOn w:val="Normal"/>
    <w:link w:val="BalloonTextChar"/>
    <w:rsid w:val="00C117B4"/>
    <w:rPr>
      <w:rFonts w:ascii="Tahoma" w:hAnsi="Tahoma" w:cs="Tahoma"/>
      <w:sz w:val="16"/>
      <w:szCs w:val="16"/>
    </w:rPr>
  </w:style>
  <w:style w:type="character" w:customStyle="1" w:styleId="BalloonTextChar">
    <w:name w:val="Balloon Text Char"/>
    <w:basedOn w:val="DefaultParagraphFont"/>
    <w:link w:val="BalloonText"/>
    <w:rsid w:val="00C117B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117B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117B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1163</Words>
  <Characters>7464</Characters>
  <Application>Microsoft Office Word</Application>
  <DocSecurity>0</DocSecurity>
  <Lines>247</Lines>
  <Paragraphs>130</Paragraphs>
  <ScaleCrop>false</ScaleCrop>
  <Company>Author-it Software Corporation Ltd.</Company>
  <LinksUpToDate>false</LinksUpToDate>
  <CharactersWithSpaces>8536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MEA420A Fabricate basic structural components for aircraft</dc:title>
  <dc:subject>Approved</dc:subject>
  <dc:creator>Manufacturing Skills Australia</dc:creator>
  <cp:keywords>Release: 1</cp:keywords>
  <dc:description>Copyright © 1996-2007 Author-it Software Corporation Ltd., all rights reserved.</dc:description>
  <cp:lastModifiedBy>Craig Taylor</cp:lastModifiedBy>
  <cp:revision>3</cp:revision>
  <dcterms:created xsi:type="dcterms:W3CDTF">2012-05-27T09:17:00Z</dcterms:created>
  <dcterms:modified xsi:type="dcterms:W3CDTF">2012-05-27T09:17:00Z</dcterms:modified>
</cp:coreProperties>
</file>