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8EA" w:rsidP="004038EA">
      <w:pPr>
        <w:pStyle w:val="Title"/>
      </w:pPr>
      <w:r>
        <w:fldChar w:fldCharType="begin"/>
      </w:r>
      <w:r>
        <w:instrText xml:space="preserve"> TITLE   \* MERGEFORMAT </w:instrText>
      </w:r>
      <w:r>
        <w:fldChar w:fldCharType="separate"/>
      </w:r>
      <w:r>
        <w:t>MEA392A Disassemble aircraft piston engines</w:t>
      </w:r>
      <w:r>
        <w:fldChar w:fldCharType="end"/>
      </w:r>
    </w:p>
    <w:p w:rsidR="004038EA" w:rsidP="004038EA">
      <w:pPr>
        <w:pStyle w:val="Version"/>
        <w:sectPr w:rsidSect="00803F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3F1D" w:rsidP="00803F1D">
      <w:pPr>
        <w:pStyle w:val="SuperHeading"/>
      </w:pPr>
      <w:r w:rsidRPr="00803F1D">
        <w:t>MEA392A Disassemble aircraft piston engines</w:t>
      </w:r>
    </w:p>
    <w:p w:rsidR="00000000" w:rsidRPr="00803F1D" w:rsidP="00803F1D">
      <w:pPr>
        <w:pStyle w:val="Heading1"/>
      </w:pPr>
      <w:bookmarkStart w:id="1" w:name="O_591838"/>
      <w:bookmarkEnd w:id="1"/>
      <w:r w:rsidRPr="00803F1D">
        <w:t>Modification History</w:t>
      </w:r>
    </w:p>
    <w:p w:rsidR="00000000" w:rsidRPr="00803F1D" w:rsidP="00803F1D">
      <w:pPr>
        <w:pStyle w:val="BodyText"/>
      </w:pPr>
      <w:r w:rsidRPr="00803F1D">
        <w:t>Release 1 - New unit of competency. Covers components of MEA388A - Not equivalent</w:t>
      </w:r>
    </w:p>
    <w:p w:rsidR="00000000" w:rsidRPr="00803F1D" w:rsidP="00803F1D">
      <w:pPr>
        <w:pStyle w:val="AllowPageBreak"/>
      </w:pPr>
    </w:p>
    <w:p w:rsidR="00000000" w:rsidRPr="00803F1D" w:rsidP="00803F1D">
      <w:pPr>
        <w:pStyle w:val="Heading1"/>
      </w:pPr>
      <w:bookmarkStart w:id="2" w:name="O_591839"/>
      <w:bookmarkEnd w:id="2"/>
      <w:r w:rsidRPr="00803F1D">
        <w:t>Unit Descriptor</w:t>
      </w:r>
    </w:p>
    <w:p w:rsidR="00000000" w:rsidRPr="00803F1D" w:rsidP="00803F1D">
      <w:pPr>
        <w:pStyle w:val="BodyText"/>
      </w:pPr>
      <w:r w:rsidRPr="00803F1D">
        <w:t>This unit of competency is part of the Mechanical Certificate IV (Component Workshop Maintenance Stream) training pathwa</w:t>
      </w:r>
      <w:r w:rsidRPr="00803F1D">
        <w:t>y. It covers the competencies required to disassemble aircraft piston engines during repair and/or overhaul. The unit is used in workplaces that operate under the airworthiness regulatory systems of the Australian Defence Force (ADF) and the Civil Aviation</w:t>
      </w:r>
      <w:r w:rsidRPr="00803F1D">
        <w:t xml:space="preserve"> Safety Authority (CASA).</w:t>
      </w:r>
    </w:p>
    <w:p w:rsidR="00000000" w:rsidRPr="00803F1D" w:rsidP="00803F1D">
      <w:pPr>
        <w:pStyle w:val="AllowPageBreak"/>
      </w:pPr>
    </w:p>
    <w:p w:rsidR="00000000" w:rsidRPr="00803F1D" w:rsidP="00803F1D">
      <w:pPr>
        <w:pStyle w:val="Heading1"/>
      </w:pPr>
      <w:bookmarkStart w:id="3" w:name="O_591840"/>
      <w:bookmarkEnd w:id="3"/>
      <w:r w:rsidRPr="00803F1D">
        <w:t>Application of the Unit</w:t>
      </w:r>
    </w:p>
    <w:p w:rsidR="00000000" w:rsidRPr="00803F1D" w:rsidP="00803F1D">
      <w:pPr>
        <w:pStyle w:val="BodyText"/>
      </w:pPr>
      <w:r w:rsidRPr="00803F1D">
        <w:t>This unit requires application of hand skills, theory knowledge and maintenance publication procedures to disassemble aircraft piston engines during workshop repair and/or overhaul.</w:t>
      </w:r>
    </w:p>
    <w:p w:rsidR="00000000" w:rsidRPr="00803F1D" w:rsidP="00803F1D">
      <w:pPr>
        <w:pStyle w:val="BodyText"/>
      </w:pPr>
      <w:r w:rsidRPr="00803F1D">
        <w:t>Applica</w:t>
      </w:r>
      <w:r w:rsidRPr="00803F1D">
        <w:t>tions include fixed and rotary wing aircraft piston engines and components.</w:t>
      </w:r>
    </w:p>
    <w:p w:rsidR="00000000" w:rsidRPr="00803F1D" w:rsidP="00803F1D">
      <w:pPr>
        <w:pStyle w:val="AllowPageBreak"/>
      </w:pPr>
    </w:p>
    <w:p w:rsidR="00000000" w:rsidRPr="00803F1D" w:rsidP="00803F1D">
      <w:pPr>
        <w:pStyle w:val="Heading1"/>
      </w:pPr>
      <w:bookmarkStart w:id="4" w:name="O_591841"/>
      <w:bookmarkEnd w:id="4"/>
      <w:r w:rsidRPr="00803F1D">
        <w:t>Licensing/Regulatory Information</w:t>
      </w:r>
    </w:p>
    <w:p w:rsidR="00000000" w:rsidRPr="00803F1D" w:rsidP="00803F1D">
      <w:pPr>
        <w:pStyle w:val="BodyText"/>
      </w:pPr>
      <w:r w:rsidRPr="00803F1D">
        <w:t>Not applicable.</w:t>
      </w:r>
    </w:p>
    <w:p w:rsidR="00000000" w:rsidRPr="00803F1D" w:rsidP="00803F1D">
      <w:pPr>
        <w:pStyle w:val="AllowPageBreak"/>
      </w:pPr>
    </w:p>
    <w:p w:rsidR="00000000" w:rsidRPr="00803F1D" w:rsidP="00803F1D">
      <w:pPr>
        <w:pStyle w:val="Heading1"/>
      </w:pPr>
      <w:bookmarkStart w:id="5" w:name="O_591842"/>
      <w:bookmarkEnd w:id="5"/>
      <w:r w:rsidRPr="00803F1D">
        <w:t>Pre-Requisites</w:t>
      </w:r>
    </w:p>
    <w:tbl>
      <w:tblPr>
        <w:tblW w:w="0" w:type="auto"/>
        <w:tblLayout w:type="fixed"/>
        <w:tblCellMar>
          <w:left w:w="62" w:type="dxa"/>
          <w:right w:w="62" w:type="dxa"/>
        </w:tblCellMar>
        <w:tblLook w:val="0000"/>
      </w:tblPr>
      <w:tblGrid>
        <w:gridCol w:w="1444"/>
        <w:gridCol w:w="7556"/>
      </w:tblGrid>
      <w:tr w:rsidTr="00803F1D">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 xml:space="preserve">MEA101B </w:t>
            </w:r>
          </w:p>
        </w:tc>
        <w:tc>
          <w:tcPr>
            <w:tcW w:w="7556"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Interpret occupational health and safety practices in aviation maintenanc</w:t>
            </w:r>
            <w:r w:rsidRPr="00803F1D">
              <w:t>e</w:t>
            </w:r>
          </w:p>
        </w:tc>
      </w:tr>
      <w:tr w:rsidTr="00803F1D">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 xml:space="preserve">MEA103B </w:t>
            </w:r>
          </w:p>
        </w:tc>
        <w:tc>
          <w:tcPr>
            <w:tcW w:w="7556"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Plan and organise aviation maintenance work activity</w:t>
            </w:r>
          </w:p>
        </w:tc>
      </w:tr>
      <w:tr w:rsidTr="00803F1D">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 xml:space="preserve">MEA105C </w:t>
            </w:r>
          </w:p>
        </w:tc>
        <w:tc>
          <w:tcPr>
            <w:tcW w:w="7556"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Apply quality standards applicable to aviation maintenance processes</w:t>
            </w:r>
          </w:p>
        </w:tc>
      </w:tr>
      <w:tr w:rsidTr="00803F1D">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 xml:space="preserve">MEA107B </w:t>
            </w:r>
          </w:p>
        </w:tc>
        <w:tc>
          <w:tcPr>
            <w:tcW w:w="7556"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Interpret and use aviation maintenance industry manuals and specifications</w:t>
            </w:r>
          </w:p>
        </w:tc>
      </w:tr>
      <w:tr w:rsidTr="00803F1D">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 xml:space="preserve">MEA108B </w:t>
            </w:r>
          </w:p>
        </w:tc>
        <w:tc>
          <w:tcPr>
            <w:tcW w:w="7556"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Complete aviation maintenance industry documentation</w:t>
            </w:r>
          </w:p>
        </w:tc>
      </w:tr>
      <w:tr w:rsidTr="00803F1D">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 xml:space="preserve">MEA109B </w:t>
            </w:r>
          </w:p>
        </w:tc>
        <w:tc>
          <w:tcPr>
            <w:tcW w:w="7556" w:type="dxa"/>
            <w:tcBorders>
              <w:top w:val="nil"/>
              <w:left w:val="nil"/>
              <w:bottom w:val="nil"/>
              <w:right w:val="nil"/>
            </w:tcBorders>
            <w:tcMar>
              <w:top w:w="0" w:type="dxa"/>
              <w:left w:w="62" w:type="dxa"/>
              <w:bottom w:w="0" w:type="dxa"/>
              <w:right w:w="62" w:type="dxa"/>
            </w:tcMar>
          </w:tcPr>
          <w:p w:rsidR="00000000" w:rsidRPr="00803F1D" w:rsidP="00803F1D">
            <w:pPr>
              <w:pStyle w:val="BodyText"/>
            </w:pPr>
            <w:r w:rsidRPr="00803F1D">
              <w:t>Perform basic hand skills, standard trade practices and fundamentals in aviation maintenance</w:t>
            </w:r>
          </w:p>
        </w:tc>
      </w:tr>
    </w:tbl>
    <w:p w:rsidR="00000000" w:rsidRPr="00803F1D" w:rsidP="00803F1D">
      <w:pPr>
        <w:pStyle w:val="BodyText"/>
      </w:pPr>
    </w:p>
    <w:p w:rsidR="00000000" w:rsidRPr="00803F1D" w:rsidP="00803F1D">
      <w:pPr>
        <w:pStyle w:val="AllowPageBreak"/>
      </w:pPr>
    </w:p>
    <w:p w:rsidR="00000000" w:rsidRPr="00803F1D" w:rsidP="00803F1D">
      <w:pPr>
        <w:pStyle w:val="Heading1"/>
      </w:pPr>
      <w:bookmarkStart w:id="6" w:name="O_591843"/>
      <w:bookmarkEnd w:id="6"/>
      <w:r w:rsidRPr="00803F1D">
        <w:t>Employability Skills Information</w:t>
      </w:r>
    </w:p>
    <w:p w:rsidR="00000000" w:rsidRPr="00803F1D" w:rsidP="00803F1D">
      <w:pPr>
        <w:pStyle w:val="BodyText"/>
      </w:pPr>
      <w:r w:rsidRPr="00803F1D">
        <w:t>This unit contains employability skills</w:t>
      </w:r>
    </w:p>
    <w:p w:rsidR="00000000" w:rsidRPr="00803F1D" w:rsidP="00803F1D">
      <w:pPr>
        <w:pStyle w:val="AllowPageBreak"/>
      </w:pPr>
    </w:p>
    <w:p w:rsidR="00000000" w:rsidRPr="00803F1D" w:rsidP="00803F1D">
      <w:pPr>
        <w:pStyle w:val="Heading1"/>
      </w:pPr>
      <w:bookmarkStart w:id="7" w:name="O_591844"/>
      <w:bookmarkEnd w:id="7"/>
      <w:r w:rsidRPr="00803F1D">
        <w:t>Elements and Performance Criteria Pre-Content</w:t>
      </w:r>
    </w:p>
    <w:tbl>
      <w:tblPr>
        <w:tblW w:w="9354" w:type="dxa"/>
        <w:tblLayout w:type="fixed"/>
        <w:tblCellMar>
          <w:left w:w="62" w:type="dxa"/>
          <w:right w:w="62" w:type="dxa"/>
        </w:tblCellMar>
        <w:tblLook w:val="0000"/>
      </w:tblPr>
      <w:tblGrid>
        <w:gridCol w:w="2592"/>
        <w:gridCol w:w="6762"/>
      </w:tblGrid>
      <w:tr w:rsidTr="00803F1D">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3F1D">
            <w:pPr>
              <w:pStyle w:val="BodyText"/>
              <w:rPr>
                <w:lang w:val="en-NZ"/>
              </w:rPr>
            </w:pPr>
            <w:r w:rsidRPr="00803F1D">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03F1D" w:rsidP="00803F1D">
            <w:pPr>
              <w:pStyle w:val="BodyText"/>
            </w:pPr>
            <w:r w:rsidRPr="00803F1D">
              <w:t>Performance criteria describe the performance needed to demonstrate achievement of the element. Assessment of performance is to be cons</w:t>
            </w:r>
            <w:r w:rsidRPr="00803F1D">
              <w:t>istent with the evidence guide.</w:t>
            </w:r>
          </w:p>
        </w:tc>
      </w:tr>
    </w:tbl>
    <w:p w:rsidR="00000000" w:rsidRPr="00803F1D" w:rsidP="00803F1D">
      <w:pPr>
        <w:pStyle w:val="BodyText"/>
      </w:pPr>
    </w:p>
    <w:p w:rsidR="00000000" w:rsidRPr="00803F1D" w:rsidP="00803F1D">
      <w:pPr>
        <w:pStyle w:val="AllowPageBreak"/>
      </w:pPr>
    </w:p>
    <w:p w:rsidR="00000000" w:rsidRPr="00803F1D" w:rsidP="00803F1D">
      <w:pPr>
        <w:pStyle w:val="Heading1"/>
      </w:pPr>
      <w:bookmarkStart w:id="8" w:name="O_591845"/>
      <w:bookmarkEnd w:id="8"/>
      <w:r w:rsidRPr="00803F1D">
        <w:t>Elements and Performance Criteria</w:t>
      </w:r>
    </w:p>
    <w:tbl>
      <w:tblPr>
        <w:tblW w:w="9354" w:type="dxa"/>
        <w:tblLayout w:type="fixed"/>
        <w:tblCellMar>
          <w:left w:w="62" w:type="dxa"/>
          <w:right w:w="62" w:type="dxa"/>
        </w:tblCellMar>
        <w:tblLook w:val="0000"/>
      </w:tblPr>
      <w:tblGrid>
        <w:gridCol w:w="459"/>
        <w:gridCol w:w="2961"/>
        <w:gridCol w:w="630"/>
        <w:gridCol w:w="5304"/>
      </w:tblGrid>
      <w:tr w:rsidTr="00803F1D">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1</w:t>
            </w:r>
          </w:p>
        </w:tc>
        <w:tc>
          <w:tcPr>
            <w:tcW w:w="2961"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Determine requirements</w:t>
            </w:r>
          </w:p>
        </w:tc>
        <w:tc>
          <w:tcPr>
            <w:tcW w:w="630"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1.1</w:t>
            </w:r>
          </w:p>
        </w:tc>
        <w:tc>
          <w:tcPr>
            <w:tcW w:w="5304"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Engine defect reports (removal tags) or customer order are correctly interpreted and matched by part and serial numbers</w:t>
            </w:r>
          </w:p>
        </w:tc>
      </w:tr>
      <w:tr w:rsidTr="00803F1D">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1.2</w:t>
            </w:r>
          </w:p>
        </w:tc>
        <w:tc>
          <w:tcPr>
            <w:tcW w:w="5304"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Piston engine is inspected in accordance with maintenance publications to establish serviceability state and confirm defects, if necessary</w:t>
            </w:r>
          </w:p>
        </w:tc>
      </w:tr>
      <w:tr w:rsidTr="00803F1D">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1.3</w:t>
            </w:r>
          </w:p>
        </w:tc>
        <w:tc>
          <w:tcPr>
            <w:tcW w:w="5304"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 xml:space="preserve">Piston engine build status is determined and quick engine change (QEC) components are recorded in accordance </w:t>
            </w:r>
            <w:r w:rsidRPr="00803F1D">
              <w:t>with standard enterprise procedures</w:t>
            </w:r>
          </w:p>
        </w:tc>
      </w:tr>
      <w:tr w:rsidTr="00803F1D">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1.4</w:t>
            </w:r>
          </w:p>
        </w:tc>
        <w:tc>
          <w:tcPr>
            <w:tcW w:w="5304"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Modification status and engine operating hours are clearly established from the engine log book to assist in determining the repair or overhaul requirements for the engine</w:t>
            </w:r>
          </w:p>
        </w:tc>
      </w:tr>
      <w:tr w:rsidTr="00803F1D">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1.5</w:t>
            </w:r>
          </w:p>
        </w:tc>
        <w:tc>
          <w:tcPr>
            <w:tcW w:w="5304"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Extent of overhaul or repair is id</w:t>
            </w:r>
            <w:r w:rsidRPr="00803F1D">
              <w:t>entified and documented in accordance with standard enterprise procedures</w:t>
            </w:r>
          </w:p>
        </w:tc>
      </w:tr>
      <w:tr w:rsidTr="00803F1D">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2</w:t>
            </w:r>
          </w:p>
        </w:tc>
        <w:tc>
          <w:tcPr>
            <w:tcW w:w="2961"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 xml:space="preserve">Disassemble piston engine </w:t>
            </w:r>
          </w:p>
        </w:tc>
        <w:tc>
          <w:tcPr>
            <w:tcW w:w="630"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2.1</w:t>
            </w:r>
          </w:p>
        </w:tc>
        <w:tc>
          <w:tcPr>
            <w:tcW w:w="5304"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Where applicable, QEC components are removed from the engine, maintenance requirements are determined, and necessary documentation is raised and pac</w:t>
            </w:r>
            <w:r w:rsidRPr="00803F1D">
              <w:t>kaged with the components</w:t>
            </w:r>
          </w:p>
        </w:tc>
      </w:tr>
      <w:tr w:rsidTr="00803F1D">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2.2</w:t>
            </w:r>
          </w:p>
        </w:tc>
        <w:tc>
          <w:tcPr>
            <w:tcW w:w="5304"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Any removed QEC components not requiring maintenance are correctly labelled and stored for reinstallation</w:t>
            </w:r>
          </w:p>
        </w:tc>
      </w:tr>
      <w:tr w:rsidTr="00803F1D">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2.3</w:t>
            </w:r>
          </w:p>
        </w:tc>
        <w:tc>
          <w:tcPr>
            <w:tcW w:w="5304"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Engine is installed in work stand and engine is cleaned</w:t>
            </w:r>
          </w:p>
        </w:tc>
      </w:tr>
      <w:tr w:rsidTr="00803F1D">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2.4</w:t>
            </w:r>
          </w:p>
        </w:tc>
        <w:tc>
          <w:tcPr>
            <w:tcW w:w="5304"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Engine is disassembled in accordance with maintenance publication and/or enterprise procedures</w:t>
            </w:r>
          </w:p>
        </w:tc>
      </w:tr>
      <w:tr w:rsidTr="00803F1D">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2.5</w:t>
            </w:r>
          </w:p>
        </w:tc>
        <w:tc>
          <w:tcPr>
            <w:tcW w:w="5304"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 xml:space="preserve">Removed components are cleaned, tagged and inspected for seviceability in accordance with </w:t>
            </w:r>
            <w:r w:rsidRPr="00803F1D">
              <w:t>enterprise procedures</w:t>
            </w:r>
          </w:p>
        </w:tc>
      </w:tr>
      <w:tr w:rsidTr="00803F1D">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2.6</w:t>
            </w:r>
          </w:p>
        </w:tc>
        <w:tc>
          <w:tcPr>
            <w:tcW w:w="5304"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Components that are not to be reins</w:t>
            </w:r>
            <w:r w:rsidRPr="00803F1D">
              <w:t>talled are disposed of in accordance with enterprise procedures and action is initiated to obtain replacement components</w:t>
            </w:r>
          </w:p>
        </w:tc>
      </w:tr>
      <w:tr w:rsidTr="00803F1D">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2.7</w:t>
            </w:r>
          </w:p>
        </w:tc>
        <w:tc>
          <w:tcPr>
            <w:tcW w:w="5304" w:type="dxa"/>
            <w:tcBorders>
              <w:top w:val="nil"/>
              <w:left w:val="nil"/>
              <w:bottom w:val="nil"/>
              <w:right w:val="nil"/>
            </w:tcBorders>
            <w:tcMar>
              <w:top w:w="0" w:type="dxa"/>
              <w:left w:w="62" w:type="dxa"/>
              <w:bottom w:w="0" w:type="dxa"/>
              <w:right w:w="62" w:type="dxa"/>
            </w:tcMar>
          </w:tcPr>
          <w:p w:rsidR="00000000" w:rsidRPr="00803F1D" w:rsidP="00803F1D">
            <w:pPr>
              <w:pStyle w:val="BodyText"/>
            </w:pPr>
            <w:r w:rsidRPr="00803F1D">
              <w:t>Components to be re-fitted are processed for detailed inspection, repair/overhaul and/or modification, as required</w:t>
            </w:r>
          </w:p>
        </w:tc>
      </w:tr>
    </w:tbl>
    <w:p w:rsidR="00000000" w:rsidRPr="00803F1D" w:rsidP="00803F1D">
      <w:pPr>
        <w:pStyle w:val="BodyText"/>
      </w:pPr>
    </w:p>
    <w:p w:rsidR="00000000" w:rsidRPr="00803F1D" w:rsidP="00803F1D">
      <w:pPr>
        <w:pStyle w:val="AllowPageBreak"/>
      </w:pPr>
    </w:p>
    <w:p w:rsidR="00000000" w:rsidRPr="00803F1D" w:rsidP="00803F1D">
      <w:pPr>
        <w:pStyle w:val="Heading1"/>
      </w:pPr>
      <w:bookmarkStart w:id="9" w:name="O_591846"/>
      <w:bookmarkEnd w:id="9"/>
      <w:r w:rsidRPr="00803F1D">
        <w:t>Required Skills and Knowledge</w:t>
      </w:r>
    </w:p>
    <w:tbl>
      <w:tblPr>
        <w:tblW w:w="9354" w:type="dxa"/>
        <w:tblLayout w:type="fixed"/>
        <w:tblCellMar>
          <w:left w:w="62" w:type="dxa"/>
          <w:right w:w="62" w:type="dxa"/>
        </w:tblCellMar>
        <w:tblLook w:val="0000"/>
      </w:tblPr>
      <w:tblGrid>
        <w:gridCol w:w="9354"/>
      </w:tblGrid>
      <w:tr w:rsidTr="00803F1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t>This section describes the skills and knowledge required for this unit.</w:t>
            </w:r>
          </w:p>
        </w:tc>
      </w:tr>
      <w:tr w:rsidTr="00803F1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rPr>
                <w:rStyle w:val="SpecialBold"/>
              </w:rPr>
              <w:t>Required skills</w:t>
            </w:r>
          </w:p>
        </w:tc>
      </w:tr>
      <w:tr w:rsidTr="00803F1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803F1D" w:rsidP="00803F1D">
            <w:pPr>
              <w:pStyle w:val="BodyText"/>
            </w:pPr>
            <w:r w:rsidRPr="00803F1D">
              <w:t>Required skills include:</w:t>
            </w:r>
          </w:p>
          <w:p w:rsidR="00000000" w:rsidRPr="00803F1D" w:rsidP="00803F1D">
            <w:pPr>
              <w:pStyle w:val="ListBullet"/>
            </w:pPr>
            <w:r w:rsidRPr="00803F1D">
              <w:t>applying relevant work health and safety (WHS) procedures, including the use of material safety data s</w:t>
            </w:r>
            <w:r w:rsidRPr="00803F1D">
              <w:t>heets (MSDS) and personal protective equipment (PPE)</w:t>
            </w:r>
          </w:p>
          <w:p w:rsidR="00000000" w:rsidRPr="00803F1D" w:rsidP="00803F1D">
            <w:pPr>
              <w:pStyle w:val="ListBullet"/>
            </w:pPr>
            <w:r w:rsidRPr="00803F1D">
              <w:t>using relevant maintenance documentation, enterprise procedures, specifications and aircraft/component manuals to:</w:t>
            </w:r>
          </w:p>
          <w:p w:rsidR="00000000" w:rsidRPr="00803F1D" w:rsidP="00803F1D">
            <w:pPr>
              <w:pStyle w:val="ListBullet2"/>
            </w:pPr>
            <w:r w:rsidRPr="00803F1D">
              <w:t xml:space="preserve">recognise state of serviceability and overhaul or repair requirements for piston engines </w:t>
            </w:r>
          </w:p>
          <w:p w:rsidR="00000000" w:rsidRPr="00803F1D" w:rsidP="00803F1D">
            <w:pPr>
              <w:pStyle w:val="ListBullet2"/>
            </w:pPr>
            <w:r w:rsidRPr="00803F1D">
              <w:t>accurately and efficiently troubleshoot unserviceabilities and document the causes for piston engines and components</w:t>
            </w:r>
          </w:p>
          <w:p w:rsidR="00000000" w:rsidRPr="00803F1D" w:rsidP="00803F1D">
            <w:pPr>
              <w:pStyle w:val="ListBullet2"/>
            </w:pPr>
            <w:r w:rsidRPr="00803F1D">
              <w:t>dismantle and inspect piston engine component par</w:t>
            </w:r>
            <w:r w:rsidRPr="00803F1D">
              <w:t>ts for serviceability</w:t>
            </w:r>
          </w:p>
          <w:p w:rsidR="00000000" w:rsidRPr="00803F1D" w:rsidP="00803F1D">
            <w:pPr>
              <w:pStyle w:val="ListBullet2"/>
            </w:pPr>
            <w:r w:rsidRPr="00803F1D">
              <w:t>identify and initiate procurement for piston engine component parts/hardware that are discarded</w:t>
            </w:r>
          </w:p>
          <w:p w:rsidR="00000000" w:rsidP="00803F1D">
            <w:pPr>
              <w:pStyle w:val="ListBullet2"/>
              <w:rPr>
                <w:lang w:val="en-NZ"/>
              </w:rPr>
            </w:pPr>
            <w:r w:rsidRPr="00803F1D">
              <w:t>identify and process engine components that require detailed inspection, repair, overhaul or modification</w:t>
            </w:r>
          </w:p>
        </w:tc>
      </w:tr>
      <w:tr w:rsidTr="00803F1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03F1D">
            <w:pPr>
              <w:pStyle w:val="BodyText"/>
              <w:rPr>
                <w:lang w:val="en-NZ"/>
              </w:rPr>
            </w:pPr>
            <w:r w:rsidRPr="00803F1D">
              <w:rPr>
                <w:rStyle w:val="SpecialBold"/>
              </w:rPr>
              <w:t>Required knowledge</w:t>
            </w:r>
          </w:p>
        </w:tc>
      </w:tr>
      <w:tr w:rsidTr="00803F1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803F1D" w:rsidP="00803F1D">
            <w:pPr>
              <w:pStyle w:val="BodyText"/>
            </w:pPr>
            <w:r w:rsidRPr="00803F1D">
              <w:t>Required knowledge includes:</w:t>
            </w:r>
          </w:p>
          <w:p w:rsidR="00000000" w:rsidRPr="00803F1D" w:rsidP="00803F1D">
            <w:pPr>
              <w:pStyle w:val="ListBullet"/>
            </w:pPr>
            <w:r w:rsidRPr="00803F1D">
              <w:t>how to obtain relevant MSDS</w:t>
            </w:r>
          </w:p>
          <w:p w:rsidR="00000000" w:rsidRPr="00803F1D" w:rsidP="00803F1D">
            <w:pPr>
              <w:pStyle w:val="ListBullet"/>
            </w:pPr>
            <w:r w:rsidRPr="00803F1D">
              <w:t>the use of applicable items of PPE</w:t>
            </w:r>
          </w:p>
          <w:p w:rsidR="00000000" w:rsidRPr="00803F1D" w:rsidP="00803F1D">
            <w:pPr>
              <w:pStyle w:val="ListBullet"/>
            </w:pPr>
            <w:r w:rsidRPr="00803F1D">
              <w:t>WHS procedures</w:t>
            </w:r>
          </w:p>
          <w:p w:rsidR="00000000" w:rsidRPr="00803F1D" w:rsidP="00803F1D">
            <w:pPr>
              <w:pStyle w:val="ListBullet"/>
            </w:pPr>
            <w:r w:rsidRPr="00803F1D">
              <w:t>fault diagnosis techniques</w:t>
            </w:r>
          </w:p>
          <w:p w:rsidR="00000000" w:rsidRPr="00803F1D" w:rsidP="00803F1D">
            <w:pPr>
              <w:pStyle w:val="ListBullet"/>
            </w:pPr>
            <w:r w:rsidRPr="00803F1D">
              <w:t>system and component operation</w:t>
            </w:r>
          </w:p>
          <w:p w:rsidR="00000000" w:rsidRPr="00803F1D" w:rsidP="00803F1D">
            <w:pPr>
              <w:pStyle w:val="ListBullet"/>
            </w:pPr>
            <w:r w:rsidRPr="00803F1D">
              <w:t>engine cleaning and disassembly procedures and component inspection for serviceability, in</w:t>
            </w:r>
            <w:r w:rsidRPr="00803F1D">
              <w:t>cluding identification of life expired components</w:t>
            </w:r>
          </w:p>
          <w:p w:rsidR="00000000" w:rsidRPr="00803F1D" w:rsidP="00803F1D">
            <w:pPr>
              <w:pStyle w:val="ListBullet"/>
            </w:pPr>
            <w:r w:rsidRPr="00803F1D">
              <w:t>enterprise documentation requirements</w:t>
            </w:r>
          </w:p>
        </w:tc>
      </w:tr>
    </w:tbl>
    <w:p w:rsidR="00000000" w:rsidRPr="00803F1D" w:rsidP="00803F1D">
      <w:pPr>
        <w:pStyle w:val="BodyText"/>
      </w:pPr>
    </w:p>
    <w:p w:rsidR="00000000" w:rsidRPr="00803F1D" w:rsidP="00803F1D">
      <w:pPr>
        <w:pStyle w:val="AllowPageBreak"/>
      </w:pPr>
    </w:p>
    <w:p w:rsidR="00000000" w:rsidRPr="00803F1D" w:rsidP="00803F1D">
      <w:pPr>
        <w:pStyle w:val="Heading1"/>
      </w:pPr>
      <w:bookmarkStart w:id="10" w:name="O_591847"/>
      <w:bookmarkEnd w:id="10"/>
      <w:r w:rsidRPr="00803F1D">
        <w:t>Evidence Guide</w:t>
      </w:r>
    </w:p>
    <w:tbl>
      <w:tblPr>
        <w:tblW w:w="9354" w:type="dxa"/>
        <w:tblLayout w:type="fixed"/>
        <w:tblCellMar>
          <w:left w:w="62" w:type="dxa"/>
          <w:right w:w="62" w:type="dxa"/>
        </w:tblCellMar>
        <w:tblLook w:val="0000"/>
      </w:tblPr>
      <w:tblGrid>
        <w:gridCol w:w="3692"/>
        <w:gridCol w:w="5662"/>
      </w:tblGrid>
      <w:tr w:rsidTr="00803F1D">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3F1D">
            <w:pPr>
              <w:pStyle w:val="BodyText"/>
              <w:rPr>
                <w:lang w:val="en-NZ"/>
              </w:rPr>
            </w:pPr>
            <w:r w:rsidRPr="00803F1D">
              <w:t>The evidence guide provides advice on assessment and must be read in conjunction with the performance criteria, required skills and kn</w:t>
            </w:r>
            <w:r w:rsidRPr="00803F1D">
              <w:t>owledge, range statement and the Assessment Guidelines for the Training Package.</w:t>
            </w:r>
          </w:p>
        </w:tc>
      </w:tr>
      <w:tr w:rsidTr="00803F1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F1D">
            <w:pPr>
              <w:pStyle w:val="BodyText"/>
              <w:rPr>
                <w:lang w:val="en-NZ"/>
              </w:rPr>
            </w:pPr>
            <w:r w:rsidRPr="00803F1D">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F1D">
            <w:pPr>
              <w:pStyle w:val="BodyText"/>
              <w:rPr>
                <w:lang w:val="en-NZ"/>
              </w:rPr>
            </w:pPr>
            <w:r w:rsidRPr="00803F1D">
              <w:t xml:space="preserve">A person who demonstrates competency in this unit must be able to apply hand skills and component theory knowledge and use maintenance publications </w:t>
            </w:r>
            <w:r w:rsidRPr="00803F1D">
              <w:t>to disassemble piston engines while applying all relevant safety precautions.</w:t>
            </w:r>
          </w:p>
        </w:tc>
      </w:tr>
      <w:tr w:rsidTr="00803F1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F1D">
            <w:pPr>
              <w:pStyle w:val="BodyText"/>
              <w:rPr>
                <w:lang w:val="en-NZ"/>
              </w:rPr>
            </w:pPr>
            <w:r w:rsidRPr="00803F1D">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F1D" w:rsidP="00803F1D">
            <w:pPr>
              <w:pStyle w:val="BodyText"/>
            </w:pPr>
            <w:r w:rsidRPr="00803F1D">
              <w:t>Evidence of transferability of skills and knowledge related to repair and overhaul i</w:t>
            </w:r>
            <w:r w:rsidRPr="00803F1D">
              <w:t>s essential. This may be demonstrated through application across a number of different piston engines. Ability to assess component serviceability and interpret parts requirements will be necessary to supplement the required evidence. Capability to interpre</w:t>
            </w:r>
            <w:r w:rsidRPr="00803F1D">
              <w:t xml:space="preserve">t inspection procedures and specifications (allowable limits) and apply them in practice is critical. Knowledge of system operation and the relationship of individual components will be necessary to supplement evidence of ability to troubleshoot component </w:t>
            </w:r>
            <w:r w:rsidRPr="00803F1D">
              <w:t xml:space="preserve">faults before undertaking any action. </w:t>
            </w:r>
          </w:p>
          <w:p w:rsidR="00000000" w:rsidRPr="00803F1D" w:rsidP="00803F1D">
            <w:pPr>
              <w:pStyle w:val="BodyText"/>
            </w:pPr>
            <w:r w:rsidRPr="00803F1D">
              <w:t>The work plan should take account of applicable safety and quality requirements in accordance with the industry and regulatory standards.</w:t>
            </w:r>
          </w:p>
          <w:p w:rsidR="00000000" w:rsidP="00803F1D">
            <w:pPr>
              <w:pStyle w:val="BodyText"/>
              <w:rPr>
                <w:lang w:val="en-NZ"/>
              </w:rPr>
            </w:pPr>
            <w:r w:rsidRPr="00803F1D">
              <w:t>A person cannot be assessed as competent until it can be demonstrated to the sa</w:t>
            </w:r>
            <w:r w:rsidRPr="00803F1D">
              <w:t xml:space="preserve">tisfaction of the workplace assessor that the relevant elements of the unit of competency are being achieved under routine supervision on a representative range of the engine types maintained by the enterprise. This shall be established via the records in </w:t>
            </w:r>
            <w:r w:rsidRPr="00803F1D">
              <w:t>the Log of Industrial Experience and Achievement or, where appropriate, an equivalent Industry Evidence Guide.</w:t>
            </w:r>
          </w:p>
        </w:tc>
      </w:tr>
      <w:tr w:rsidTr="00803F1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F1D">
            <w:pPr>
              <w:pStyle w:val="BodyText"/>
              <w:rPr>
                <w:lang w:val="en-NZ"/>
              </w:rPr>
            </w:pPr>
            <w:r w:rsidRPr="00803F1D">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F1D">
            <w:pPr>
              <w:pStyle w:val="BodyText"/>
              <w:rPr>
                <w:lang w:val="en-NZ"/>
              </w:rPr>
            </w:pPr>
            <w:r w:rsidRPr="00803F1D">
              <w:t>Competency should be assessed in the work environment, or simulated work environment, using too</w:t>
            </w:r>
            <w:r w:rsidRPr="00803F1D">
              <w:t>ls and equipment specified in maintenance documentation. It is also expected that general purpose tools and test equipment found in most routine situations would be used where appropriate.</w:t>
            </w:r>
          </w:p>
        </w:tc>
      </w:tr>
      <w:tr w:rsidTr="00803F1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F1D">
            <w:pPr>
              <w:pStyle w:val="BodyText"/>
              <w:rPr>
                <w:lang w:val="en-NZ"/>
              </w:rPr>
            </w:pPr>
            <w:r w:rsidRPr="00803F1D">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F1D">
            <w:pPr>
              <w:pStyle w:val="BodyText"/>
              <w:rPr>
                <w:lang w:val="en-NZ"/>
              </w:rPr>
            </w:pPr>
          </w:p>
        </w:tc>
      </w:tr>
      <w:tr w:rsidTr="00803F1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F1D">
            <w:pPr>
              <w:pStyle w:val="BodyText"/>
              <w:rPr>
                <w:lang w:val="en-NZ"/>
              </w:rPr>
            </w:pPr>
            <w:r w:rsidRPr="00803F1D">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F1D" w:rsidP="00803F1D">
            <w:pPr>
              <w:pStyle w:val="BodyText"/>
            </w:pPr>
          </w:p>
        </w:tc>
      </w:tr>
    </w:tbl>
    <w:p w:rsidR="00000000" w:rsidRPr="00803F1D" w:rsidP="00803F1D">
      <w:pPr>
        <w:pStyle w:val="BodyText"/>
      </w:pPr>
    </w:p>
    <w:p w:rsidR="00000000" w:rsidRPr="00803F1D" w:rsidP="00803F1D">
      <w:pPr>
        <w:pStyle w:val="AllowPageBreak"/>
      </w:pPr>
    </w:p>
    <w:p w:rsidR="00000000" w:rsidRPr="00803F1D" w:rsidP="00803F1D">
      <w:pPr>
        <w:pStyle w:val="Heading1"/>
      </w:pPr>
      <w:bookmarkStart w:id="11" w:name="O_591848"/>
      <w:bookmarkEnd w:id="11"/>
      <w:r w:rsidRPr="00803F1D">
        <w:t>Range Statement</w:t>
      </w:r>
    </w:p>
    <w:tbl>
      <w:tblPr>
        <w:tblW w:w="9354" w:type="dxa"/>
        <w:tblLayout w:type="fixed"/>
        <w:tblCellMar>
          <w:left w:w="62" w:type="dxa"/>
          <w:right w:w="62" w:type="dxa"/>
        </w:tblCellMar>
        <w:tblLook w:val="0000"/>
      </w:tblPr>
      <w:tblGrid>
        <w:gridCol w:w="3692"/>
        <w:gridCol w:w="5662"/>
      </w:tblGrid>
      <w:tr w:rsidTr="00803F1D">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3F1D">
            <w:pPr>
              <w:pStyle w:val="BodyText"/>
              <w:rPr>
                <w:lang w:val="en-NZ"/>
              </w:rPr>
            </w:pPr>
            <w:r w:rsidRPr="00803F1D">
              <w:t>The range statement relates to the unit of competency as a whole. It allows for different work environments and situations that may affect performance. Essential operating conditions that may be present with training and ass</w:t>
            </w:r>
            <w:r w:rsidRPr="00803F1D">
              <w:t>essment (depending on the work situation, needs of the candidate, accessibility of the item, and local industry and regional contexts) may also be included.</w:t>
            </w:r>
          </w:p>
        </w:tc>
      </w:tr>
      <w:tr w:rsidTr="00803F1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F1D">
            <w:pPr>
              <w:pStyle w:val="BodyText"/>
              <w:rPr>
                <w:lang w:val="en-NZ"/>
              </w:rPr>
            </w:pPr>
            <w:r w:rsidRPr="00803F1D">
              <w:rPr>
                <w:rStyle w:val="SpecialBold"/>
              </w:rPr>
              <w:t xml:space="preserve">Piston engine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F1D">
            <w:pPr>
              <w:pStyle w:val="BodyText"/>
              <w:rPr>
                <w:lang w:val="en-NZ"/>
              </w:rPr>
            </w:pPr>
            <w:r w:rsidRPr="00803F1D">
              <w:t>Piston engines may include the engine assembly and components that comprise a quic</w:t>
            </w:r>
            <w:r w:rsidRPr="00803F1D">
              <w:t>k engine change unit. Engine types include all cylinder arrangements and fuel types (aviation gasoline, two stroke or diesel)</w:t>
            </w:r>
          </w:p>
        </w:tc>
      </w:tr>
      <w:tr w:rsidTr="00803F1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F1D">
            <w:pPr>
              <w:pStyle w:val="BodyText"/>
              <w:rPr>
                <w:lang w:val="en-NZ"/>
              </w:rPr>
            </w:pPr>
            <w:r w:rsidRPr="00803F1D">
              <w:rPr>
                <w:rStyle w:val="SpecialBold"/>
              </w:rPr>
              <w:t>Application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F1D" w:rsidP="00803F1D">
            <w:pPr>
              <w:pStyle w:val="BodyText"/>
            </w:pPr>
            <w:r w:rsidRPr="00803F1D">
              <w:t>Application of this unit may relate to:</w:t>
            </w:r>
          </w:p>
          <w:p w:rsidR="00000000" w:rsidRPr="00803F1D" w:rsidP="00803F1D">
            <w:pPr>
              <w:pStyle w:val="ListBullet"/>
            </w:pPr>
            <w:r w:rsidRPr="00803F1D">
              <w:t>scheduled or unscheduled maintenance</w:t>
            </w:r>
          </w:p>
          <w:p w:rsidR="00000000" w:rsidP="00803F1D">
            <w:pPr>
              <w:pStyle w:val="ListBullet"/>
              <w:rPr>
                <w:lang w:val="en-NZ"/>
              </w:rPr>
            </w:pPr>
            <w:r w:rsidRPr="00803F1D">
              <w:t>individual or team-related activities</w:t>
            </w:r>
          </w:p>
        </w:tc>
      </w:tr>
      <w:tr w:rsidTr="00803F1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F1D">
            <w:pPr>
              <w:pStyle w:val="BodyText"/>
              <w:rPr>
                <w:lang w:val="en-NZ"/>
              </w:rPr>
            </w:pPr>
            <w:r w:rsidRPr="00803F1D">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F1D" w:rsidP="00803F1D">
            <w:pPr>
              <w:pStyle w:val="BodyText"/>
            </w:pPr>
            <w:r w:rsidRPr="00803F1D">
              <w:t>Procedures and requirements refer to industry standard procedures specified by manufacturers, regulatory authorities or the enterprise</w:t>
            </w:r>
          </w:p>
        </w:tc>
      </w:tr>
    </w:tbl>
    <w:p w:rsidR="00000000" w:rsidRPr="00803F1D" w:rsidP="00803F1D">
      <w:pPr>
        <w:pStyle w:val="BodyText"/>
      </w:pPr>
    </w:p>
    <w:p w:rsidR="00000000" w:rsidRPr="00803F1D" w:rsidP="00803F1D">
      <w:pPr>
        <w:pStyle w:val="AllowPageBreak"/>
      </w:pPr>
    </w:p>
    <w:p w:rsidR="00000000" w:rsidRPr="00803F1D" w:rsidP="00803F1D">
      <w:pPr>
        <w:pStyle w:val="Heading1"/>
      </w:pPr>
      <w:bookmarkStart w:id="12" w:name="O_591849"/>
      <w:bookmarkEnd w:id="12"/>
      <w:r w:rsidRPr="00803F1D">
        <w:t>Unit Sector(s)</w:t>
      </w:r>
    </w:p>
    <w:p w:rsidR="00000000" w:rsidRPr="00803F1D" w:rsidP="00803F1D">
      <w:pPr>
        <w:pStyle w:val="BodyText"/>
      </w:pPr>
      <w:r w:rsidRPr="00803F1D">
        <w:t>Aviation maintenance</w:t>
      </w:r>
    </w:p>
    <w:p w:rsidR="00000000" w:rsidRPr="00803F1D" w:rsidP="00803F1D">
      <w:pPr>
        <w:pStyle w:val="AllowPageBreak"/>
      </w:pPr>
    </w:p>
    <w:p w:rsidR="00000000" w:rsidRPr="00803F1D" w:rsidP="00803F1D">
      <w:pPr>
        <w:pStyle w:val="Heading1"/>
      </w:pPr>
      <w:bookmarkStart w:id="13" w:name="O_591850"/>
      <w:bookmarkEnd w:id="13"/>
      <w:r w:rsidRPr="00803F1D">
        <w:t>Custom Content Section</w:t>
      </w:r>
    </w:p>
    <w:p w:rsidR="00000000" w:rsidRPr="00803F1D" w:rsidP="00803F1D">
      <w:pPr>
        <w:pStyle w:val="BodyText"/>
      </w:pPr>
      <w:r w:rsidRPr="00803F1D">
        <w:t>Not applicable.</w:t>
      </w:r>
    </w:p>
    <w:p w:rsidR="00000000" w:rsidRPr="00803F1D" w:rsidP="00803F1D"/>
    <w:sectPr w:rsidSect="00803F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F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F1D" w:rsidRPr="004038EA" w:rsidP="004038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F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8EA" w:rsidP="00803F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038EA" w:rsidP="00803F1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038EA" w:rsidP="00803F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F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F1D" w:rsidRPr="004038EA" w:rsidP="004038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F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8EA" w:rsidRPr="002D2AF8" w:rsidP="00803F1D">
    <w:pPr>
      <w:pStyle w:val="Header"/>
      <w:framePr w:wrap="around"/>
    </w:pPr>
    <w:r>
      <w:fldChar w:fldCharType="begin"/>
    </w:r>
    <w:r>
      <w:instrText xml:space="preserve"> TITLE   \* MERGEFORMAT </w:instrText>
    </w:r>
    <w:r>
      <w:fldChar w:fldCharType="separate"/>
    </w:r>
    <w:r>
      <w:t>MEA392A Disassemble aircraft piston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4038EA" w:rsidP="00803F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2A2C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78AA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2C16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F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3F1D"/>
    <w:pPr>
      <w:spacing w:before="360" w:after="60"/>
      <w:outlineLvl w:val="0"/>
    </w:pPr>
    <w:rPr>
      <w:sz w:val="32"/>
    </w:rPr>
  </w:style>
  <w:style w:type="paragraph" w:styleId="Heading2">
    <w:name w:val="heading 2"/>
    <w:basedOn w:val="HeadingBase"/>
    <w:next w:val="BodyText"/>
    <w:link w:val="Heading2Char"/>
    <w:qFormat/>
    <w:rsid w:val="00803F1D"/>
    <w:pPr>
      <w:keepLines/>
      <w:spacing w:before="240" w:after="120"/>
      <w:outlineLvl w:val="1"/>
    </w:pPr>
    <w:rPr>
      <w:sz w:val="28"/>
      <w:szCs w:val="40"/>
    </w:rPr>
  </w:style>
  <w:style w:type="paragraph" w:styleId="Heading3">
    <w:name w:val="heading 3"/>
    <w:basedOn w:val="HeadingBase"/>
    <w:next w:val="BodyText"/>
    <w:link w:val="Heading3Char"/>
    <w:qFormat/>
    <w:rsid w:val="00803F1D"/>
    <w:pPr>
      <w:spacing w:before="180" w:after="120"/>
      <w:outlineLvl w:val="2"/>
    </w:pPr>
    <w:rPr>
      <w:spacing w:val="-10"/>
      <w:kern w:val="32"/>
    </w:rPr>
  </w:style>
  <w:style w:type="paragraph" w:styleId="Heading4">
    <w:name w:val="heading 4"/>
    <w:basedOn w:val="HeadingBase"/>
    <w:next w:val="BodyText"/>
    <w:link w:val="Heading4Char"/>
    <w:qFormat/>
    <w:rsid w:val="00803F1D"/>
    <w:pPr>
      <w:spacing w:before="160" w:after="120"/>
      <w:outlineLvl w:val="3"/>
    </w:pPr>
    <w:rPr>
      <w:sz w:val="22"/>
    </w:rPr>
  </w:style>
  <w:style w:type="paragraph" w:styleId="Heading5">
    <w:name w:val="heading 5"/>
    <w:basedOn w:val="HeadingBase"/>
    <w:next w:val="Normal"/>
    <w:link w:val="Heading5Char"/>
    <w:qFormat/>
    <w:rsid w:val="00803F1D"/>
    <w:pPr>
      <w:spacing w:before="80"/>
      <w:outlineLvl w:val="4"/>
    </w:pPr>
    <w:rPr>
      <w:color w:val="918585"/>
      <w:sz w:val="20"/>
    </w:rPr>
  </w:style>
  <w:style w:type="paragraph" w:styleId="Heading6">
    <w:name w:val="heading 6"/>
    <w:basedOn w:val="HeadingBase"/>
    <w:next w:val="Normal"/>
    <w:link w:val="Heading6Char"/>
    <w:qFormat/>
    <w:rsid w:val="00803F1D"/>
    <w:pPr>
      <w:spacing w:before="60"/>
      <w:outlineLvl w:val="5"/>
    </w:pPr>
    <w:rPr>
      <w:color w:val="918585"/>
      <w:sz w:val="20"/>
    </w:rPr>
  </w:style>
  <w:style w:type="paragraph" w:styleId="Heading7">
    <w:name w:val="heading 7"/>
    <w:basedOn w:val="Normal"/>
    <w:next w:val="Normal"/>
    <w:link w:val="Heading7Char"/>
    <w:qFormat/>
    <w:rsid w:val="00803F1D"/>
    <w:pPr>
      <w:ind w:left="720"/>
      <w:outlineLvl w:val="6"/>
    </w:pPr>
    <w:rPr>
      <w:i/>
    </w:rPr>
  </w:style>
  <w:style w:type="paragraph" w:styleId="Heading8">
    <w:name w:val="heading 8"/>
    <w:basedOn w:val="Normal"/>
    <w:next w:val="Normal"/>
    <w:link w:val="Heading8Char"/>
    <w:qFormat/>
    <w:rsid w:val="00803F1D"/>
    <w:pPr>
      <w:ind w:left="720"/>
      <w:outlineLvl w:val="7"/>
    </w:pPr>
    <w:rPr>
      <w:i/>
    </w:rPr>
  </w:style>
  <w:style w:type="paragraph" w:styleId="Heading9">
    <w:name w:val="heading 9"/>
    <w:basedOn w:val="Normal"/>
    <w:next w:val="Normal"/>
    <w:link w:val="Heading9Char"/>
    <w:qFormat/>
    <w:rsid w:val="00803F1D"/>
    <w:pPr>
      <w:ind w:left="720"/>
      <w:outlineLvl w:val="8"/>
    </w:pPr>
    <w:rPr>
      <w:i/>
    </w:rPr>
  </w:style>
  <w:style w:type="character" w:default="1" w:styleId="DefaultParagraphFont">
    <w:name w:val="Default Paragraph Font"/>
    <w:uiPriority w:val="1"/>
    <w:unhideWhenUsed/>
    <w:rsid w:val="00803F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3F1D"/>
  </w:style>
  <w:style w:type="character" w:customStyle="1" w:styleId="Heading1Char">
    <w:name w:val="Heading 1 Char"/>
    <w:basedOn w:val="DefaultParagraphFont"/>
    <w:link w:val="Heading1"/>
    <w:rsid w:val="00803F1D"/>
    <w:rPr>
      <w:rFonts w:ascii="Times New Roman" w:eastAsia="Times New Roman" w:hAnsi="Times New Roman" w:cs="Times New Roman"/>
      <w:b/>
      <w:sz w:val="32"/>
      <w:szCs w:val="20"/>
      <w:lang w:eastAsia="en-US"/>
    </w:rPr>
  </w:style>
  <w:style w:type="paragraph" w:styleId="BodyText">
    <w:name w:val="Body Text"/>
    <w:basedOn w:val="Normal"/>
    <w:link w:val="BodyTextChar"/>
    <w:rsid w:val="00803F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3F1D"/>
    <w:rPr>
      <w:rFonts w:ascii="Times New Roman" w:eastAsia="Times New Roman" w:hAnsi="Times New Roman" w:cs="Times New Roman"/>
      <w:sz w:val="24"/>
      <w:lang w:eastAsia="en-US"/>
    </w:rPr>
  </w:style>
  <w:style w:type="paragraph" w:styleId="ListBullet">
    <w:name w:val="List Bullet"/>
    <w:basedOn w:val="List"/>
    <w:rsid w:val="00803F1D"/>
    <w:pPr>
      <w:numPr>
        <w:numId w:val="13"/>
      </w:numPr>
      <w:tabs>
        <w:tab w:val="clear" w:pos="340"/>
      </w:tabs>
      <w:spacing w:before="40" w:after="40"/>
    </w:pPr>
  </w:style>
  <w:style w:type="character" w:customStyle="1" w:styleId="SpecialBold">
    <w:name w:val="Special Bold"/>
    <w:basedOn w:val="DefaultParagraphFont"/>
    <w:rsid w:val="00803F1D"/>
    <w:rPr>
      <w:b/>
      <w:spacing w:val="0"/>
    </w:rPr>
  </w:style>
  <w:style w:type="paragraph" w:styleId="ListBullet2">
    <w:name w:val="List Bullet 2"/>
    <w:basedOn w:val="List2"/>
    <w:rsid w:val="00803F1D"/>
    <w:pPr>
      <w:numPr>
        <w:numId w:val="14"/>
      </w:numPr>
      <w:tabs>
        <w:tab w:val="clear" w:pos="680"/>
      </w:tabs>
    </w:pPr>
  </w:style>
  <w:style w:type="paragraph" w:customStyle="1" w:styleId="SuperHeading">
    <w:name w:val="SuperHeading"/>
    <w:basedOn w:val="Normal"/>
    <w:rsid w:val="00803F1D"/>
    <w:pPr>
      <w:spacing w:before="240" w:after="120"/>
      <w:outlineLvl w:val="0"/>
    </w:pPr>
    <w:rPr>
      <w:rFonts w:ascii="Times New Roman" w:hAnsi="Times New Roman"/>
      <w:b/>
      <w:sz w:val="32"/>
    </w:rPr>
  </w:style>
  <w:style w:type="paragraph" w:customStyle="1" w:styleId="AllowPageBreak">
    <w:name w:val="AllowPageBreak"/>
    <w:rsid w:val="00803F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3F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3F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3F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3F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3F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3F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3F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3F1D"/>
    <w:rPr>
      <w:rFonts w:ascii="Courier New" w:eastAsia="Times New Roman" w:hAnsi="Courier New" w:cs="Times New Roman"/>
      <w:i/>
      <w:szCs w:val="20"/>
      <w:lang w:eastAsia="en-US"/>
    </w:rPr>
  </w:style>
  <w:style w:type="paragraph" w:customStyle="1" w:styleId="HeadingBase">
    <w:name w:val="Heading Base"/>
    <w:rsid w:val="00803F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3F1D"/>
    <w:pPr>
      <w:tabs>
        <w:tab w:val="right" w:leader="dot" w:pos="9072"/>
      </w:tabs>
      <w:ind w:left="567"/>
    </w:pPr>
    <w:rPr>
      <w:szCs w:val="22"/>
    </w:rPr>
  </w:style>
  <w:style w:type="paragraph" w:customStyle="1" w:styleId="TOCBase">
    <w:name w:val="TOC Base"/>
    <w:rsid w:val="00803F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3F1D"/>
    <w:pPr>
      <w:tabs>
        <w:tab w:val="right" w:leader="dot" w:pos="9072"/>
      </w:tabs>
      <w:spacing w:before="40" w:after="40"/>
      <w:ind w:left="284"/>
    </w:pPr>
    <w:rPr>
      <w:rFonts w:ascii="Times New Roman" w:hAnsi="Times New Roman"/>
    </w:rPr>
  </w:style>
  <w:style w:type="paragraph" w:styleId="TOC1">
    <w:name w:val="toc 1"/>
    <w:basedOn w:val="TOCBase"/>
    <w:next w:val="Normal"/>
    <w:rsid w:val="00803F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3F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3F1D"/>
    <w:rPr>
      <w:rFonts w:ascii="Times New Roman" w:eastAsia="Times New Roman" w:hAnsi="Times New Roman" w:cs="Times New Roman"/>
      <w:sz w:val="16"/>
      <w:lang w:eastAsia="en-US"/>
    </w:rPr>
  </w:style>
  <w:style w:type="paragraph" w:styleId="Title">
    <w:name w:val="Title"/>
    <w:basedOn w:val="HeadingBase"/>
    <w:link w:val="TitleChar"/>
    <w:qFormat/>
    <w:rsid w:val="00803F1D"/>
    <w:pPr>
      <w:spacing w:before="5040"/>
      <w:jc w:val="center"/>
    </w:pPr>
    <w:rPr>
      <w:sz w:val="48"/>
      <w:szCs w:val="72"/>
      <w:lang w:val="en-US"/>
    </w:rPr>
  </w:style>
  <w:style w:type="character" w:customStyle="1" w:styleId="TitleChar">
    <w:name w:val="Title Char"/>
    <w:basedOn w:val="DefaultParagraphFont"/>
    <w:link w:val="Title"/>
    <w:rsid w:val="00803F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3F1D"/>
    <w:pPr>
      <w:tabs>
        <w:tab w:val="left" w:pos="3600"/>
        <w:tab w:val="left" w:pos="3958"/>
      </w:tabs>
    </w:pPr>
  </w:style>
  <w:style w:type="paragraph" w:styleId="List">
    <w:name w:val="List"/>
    <w:basedOn w:val="BodyText"/>
    <w:next w:val="BodyText"/>
    <w:rsid w:val="00803F1D"/>
    <w:pPr>
      <w:tabs>
        <w:tab w:val="left" w:pos="340"/>
      </w:tabs>
      <w:spacing w:before="60" w:after="60"/>
      <w:ind w:left="340" w:hanging="340"/>
    </w:pPr>
  </w:style>
  <w:style w:type="paragraph" w:customStyle="1" w:styleId="Note">
    <w:name w:val="Note"/>
    <w:basedOn w:val="BodyText"/>
    <w:rsid w:val="00803F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3F1D"/>
    <w:pPr>
      <w:framePr w:wrap="auto" w:hAnchor="text" w:y="6049"/>
    </w:pPr>
    <w:rPr>
      <w:color w:val="000000"/>
      <w:sz w:val="40"/>
    </w:rPr>
  </w:style>
  <w:style w:type="paragraph" w:customStyle="1" w:styleId="TOCTitle">
    <w:name w:val="TOCTitle"/>
    <w:basedOn w:val="Heading1"/>
    <w:rsid w:val="00803F1D"/>
    <w:pPr>
      <w:spacing w:after="240"/>
      <w:jc w:val="center"/>
      <w:outlineLvl w:val="9"/>
    </w:pPr>
    <w:rPr>
      <w:caps/>
    </w:rPr>
  </w:style>
  <w:style w:type="paragraph" w:customStyle="1" w:styleId="Version">
    <w:name w:val="Version"/>
    <w:rsid w:val="00803F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3F1D"/>
    <w:pPr>
      <w:keepNext w:val="0"/>
      <w:tabs>
        <w:tab w:val="right" w:pos="4176"/>
      </w:tabs>
      <w:ind w:left="198" w:hanging="198"/>
    </w:pPr>
    <w:rPr>
      <w:rFonts w:ascii="Garamond" w:hAnsi="Garamond"/>
    </w:rPr>
  </w:style>
  <w:style w:type="paragraph" w:styleId="IndexHeading">
    <w:name w:val="index heading"/>
    <w:basedOn w:val="Normal"/>
    <w:next w:val="Index1"/>
    <w:semiHidden/>
    <w:rsid w:val="00803F1D"/>
    <w:pPr>
      <w:spacing w:before="120" w:after="120"/>
    </w:pPr>
    <w:rPr>
      <w:rFonts w:ascii="Arial" w:hAnsi="Arial"/>
      <w:b/>
      <w:color w:val="918585"/>
      <w:sz w:val="24"/>
    </w:rPr>
  </w:style>
  <w:style w:type="paragraph" w:styleId="Header">
    <w:name w:val="header"/>
    <w:basedOn w:val="Normal"/>
    <w:link w:val="HeaderChar"/>
    <w:rsid w:val="00803F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3F1D"/>
    <w:rPr>
      <w:rFonts w:ascii="Times New Roman" w:eastAsia="Times New Roman" w:hAnsi="Times New Roman" w:cs="Times New Roman"/>
      <w:sz w:val="16"/>
      <w:szCs w:val="20"/>
      <w:lang w:val="en-GB" w:eastAsia="en-US"/>
    </w:rPr>
  </w:style>
  <w:style w:type="paragraph" w:customStyle="1" w:styleId="Chapter">
    <w:name w:val="Chapter"/>
    <w:basedOn w:val="Normal"/>
    <w:rsid w:val="00803F1D"/>
    <w:pPr>
      <w:spacing w:before="240"/>
    </w:pPr>
    <w:rPr>
      <w:rFonts w:ascii="Times New Roman" w:hAnsi="Times New Roman"/>
      <w:smallCaps/>
      <w:spacing w:val="80"/>
      <w:sz w:val="28"/>
    </w:rPr>
  </w:style>
  <w:style w:type="paragraph" w:customStyle="1" w:styleId="InChapter">
    <w:name w:val="InChapter"/>
    <w:basedOn w:val="Heading3"/>
    <w:rsid w:val="00803F1D"/>
    <w:pPr>
      <w:spacing w:after="240"/>
      <w:outlineLvl w:val="9"/>
    </w:pPr>
    <w:rPr>
      <w:noProof/>
    </w:rPr>
  </w:style>
  <w:style w:type="paragraph" w:styleId="Index2">
    <w:name w:val="index 2"/>
    <w:basedOn w:val="Normal"/>
    <w:next w:val="Normal"/>
    <w:semiHidden/>
    <w:rsid w:val="00803F1D"/>
    <w:pPr>
      <w:tabs>
        <w:tab w:val="right" w:pos="4176"/>
      </w:tabs>
      <w:ind w:left="568" w:hanging="284"/>
    </w:pPr>
    <w:rPr>
      <w:rFonts w:ascii="Garamond" w:hAnsi="Garamond"/>
    </w:rPr>
  </w:style>
  <w:style w:type="paragraph" w:customStyle="1" w:styleId="Byline">
    <w:name w:val="Byline"/>
    <w:rsid w:val="00803F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3F1D"/>
    <w:pPr>
      <w:tabs>
        <w:tab w:val="clear" w:pos="3600"/>
        <w:tab w:val="clear" w:pos="3958"/>
      </w:tabs>
      <w:jc w:val="right"/>
    </w:pPr>
  </w:style>
  <w:style w:type="character" w:styleId="Emphasis">
    <w:name w:val="Emphasis"/>
    <w:basedOn w:val="DefaultParagraphFont"/>
    <w:qFormat/>
    <w:rsid w:val="00803F1D"/>
    <w:rPr>
      <w:i/>
    </w:rPr>
  </w:style>
  <w:style w:type="paragraph" w:styleId="Caption">
    <w:name w:val="caption"/>
    <w:basedOn w:val="BodyText"/>
    <w:next w:val="Normal"/>
    <w:qFormat/>
    <w:rsid w:val="00803F1D"/>
    <w:pPr>
      <w:framePr w:w="2268" w:hSpace="181" w:vSpace="181" w:wrap="around" w:vAnchor="text" w:hAnchor="page" w:x="1135" w:y="285" w:anchorLock="1"/>
    </w:pPr>
    <w:rPr>
      <w:i/>
    </w:rPr>
  </w:style>
  <w:style w:type="paragraph" w:customStyle="1" w:styleId="MiniTOCTitle">
    <w:name w:val="MiniTOCTitle"/>
    <w:basedOn w:val="Heading4"/>
    <w:rsid w:val="00803F1D"/>
    <w:pPr>
      <w:spacing w:before="240"/>
      <w:outlineLvl w:val="9"/>
    </w:pPr>
    <w:rPr>
      <w:noProof/>
      <w:sz w:val="24"/>
    </w:rPr>
  </w:style>
  <w:style w:type="paragraph" w:customStyle="1" w:styleId="MiniTOCItem">
    <w:name w:val="MiniTOCItem"/>
    <w:basedOn w:val="ListBullet"/>
    <w:rsid w:val="00803F1D"/>
    <w:pPr>
      <w:numPr>
        <w:numId w:val="0"/>
      </w:numPr>
      <w:tabs>
        <w:tab w:val="right" w:leader="dot" w:pos="6521"/>
      </w:tabs>
      <w:spacing w:before="0" w:after="0"/>
    </w:pPr>
  </w:style>
  <w:style w:type="paragraph" w:customStyle="1" w:styleId="TOFTitle">
    <w:name w:val="TOFTitle"/>
    <w:basedOn w:val="TOCTitle"/>
    <w:rsid w:val="00803F1D"/>
  </w:style>
  <w:style w:type="paragraph" w:styleId="TableofFigures">
    <w:name w:val="table of figures"/>
    <w:basedOn w:val="Normal"/>
    <w:next w:val="Normal"/>
    <w:semiHidden/>
    <w:rsid w:val="00803F1D"/>
    <w:pPr>
      <w:tabs>
        <w:tab w:val="right" w:leader="dot" w:pos="9072"/>
      </w:tabs>
      <w:ind w:left="970" w:hanging="403"/>
    </w:pPr>
    <w:rPr>
      <w:rFonts w:ascii="Times New Roman" w:hAnsi="Times New Roman"/>
      <w:b/>
    </w:rPr>
  </w:style>
  <w:style w:type="paragraph" w:styleId="ListNumber">
    <w:name w:val="List Number"/>
    <w:basedOn w:val="List"/>
    <w:rsid w:val="00803F1D"/>
    <w:pPr>
      <w:numPr>
        <w:numId w:val="11"/>
      </w:numPr>
    </w:pPr>
  </w:style>
  <w:style w:type="character" w:customStyle="1" w:styleId="WingdingSymbols">
    <w:name w:val="Wingding Symbols"/>
    <w:rsid w:val="00803F1D"/>
    <w:rPr>
      <w:rFonts w:ascii="Wingdings" w:hAnsi="Wingdings"/>
    </w:rPr>
  </w:style>
  <w:style w:type="paragraph" w:customStyle="1" w:styleId="TableHeading">
    <w:name w:val="Table Heading"/>
    <w:basedOn w:val="HeadingBase"/>
    <w:rsid w:val="00803F1D"/>
    <w:pPr>
      <w:keepLines/>
      <w:pBdr>
        <w:bottom w:val="single" w:sz="6" w:space="1" w:color="918585"/>
      </w:pBdr>
      <w:spacing w:before="240"/>
    </w:pPr>
  </w:style>
  <w:style w:type="character" w:customStyle="1" w:styleId="HotSpot">
    <w:name w:val="HotSpot"/>
    <w:rsid w:val="00803F1D"/>
    <w:rPr>
      <w:color w:val="0033CC"/>
      <w:u w:val="none"/>
    </w:rPr>
  </w:style>
  <w:style w:type="paragraph" w:customStyle="1" w:styleId="BodyTextRight">
    <w:name w:val="Body Text Right"/>
    <w:basedOn w:val="BodyText"/>
    <w:rsid w:val="00803F1D"/>
    <w:pPr>
      <w:spacing w:before="0" w:after="0"/>
      <w:jc w:val="right"/>
    </w:pPr>
  </w:style>
  <w:style w:type="paragraph" w:styleId="Index3">
    <w:name w:val="index 3"/>
    <w:basedOn w:val="ListNumber2"/>
    <w:next w:val="Normal"/>
    <w:semiHidden/>
    <w:rsid w:val="00803F1D"/>
    <w:pPr>
      <w:numPr>
        <w:numId w:val="0"/>
      </w:numPr>
      <w:tabs>
        <w:tab w:val="right" w:leader="dot" w:pos="4176"/>
      </w:tabs>
    </w:pPr>
  </w:style>
  <w:style w:type="paragraph" w:styleId="ListNumber2">
    <w:name w:val="List Number 2"/>
    <w:basedOn w:val="List2"/>
    <w:rsid w:val="00803F1D"/>
    <w:pPr>
      <w:numPr>
        <w:numId w:val="10"/>
      </w:numPr>
      <w:tabs>
        <w:tab w:val="clear" w:pos="1060"/>
      </w:tabs>
    </w:pPr>
  </w:style>
  <w:style w:type="paragraph" w:customStyle="1" w:styleId="MarginNote">
    <w:name w:val="Margin Note"/>
    <w:basedOn w:val="BodyText"/>
    <w:rsid w:val="00803F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3F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3F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3F1D"/>
    <w:rPr>
      <w:sz w:val="32"/>
    </w:rPr>
  </w:style>
  <w:style w:type="paragraph" w:customStyle="1" w:styleId="HeadingProcedure">
    <w:name w:val="Heading Procedure"/>
    <w:basedOn w:val="HeadingBase"/>
    <w:next w:val="Normal"/>
    <w:rsid w:val="00803F1D"/>
    <w:pPr>
      <w:tabs>
        <w:tab w:val="left" w:pos="0"/>
      </w:tabs>
      <w:spacing w:before="120" w:after="60"/>
    </w:pPr>
    <w:rPr>
      <w:i/>
      <w:color w:val="918585"/>
      <w:sz w:val="22"/>
    </w:rPr>
  </w:style>
  <w:style w:type="paragraph" w:customStyle="1" w:styleId="TableBodyText">
    <w:name w:val="Table Body Text"/>
    <w:basedOn w:val="BodyText"/>
    <w:rsid w:val="00803F1D"/>
    <w:pPr>
      <w:spacing w:before="60" w:after="60"/>
    </w:pPr>
  </w:style>
  <w:style w:type="paragraph" w:styleId="ListContinue">
    <w:name w:val="List Continue"/>
    <w:basedOn w:val="List"/>
    <w:rsid w:val="00803F1D"/>
    <w:pPr>
      <w:ind w:firstLine="0"/>
    </w:pPr>
  </w:style>
  <w:style w:type="paragraph" w:customStyle="1" w:styleId="ListNote">
    <w:name w:val="List Note"/>
    <w:basedOn w:val="List"/>
    <w:rsid w:val="00803F1D"/>
    <w:pPr>
      <w:pBdr>
        <w:top w:val="single" w:sz="6" w:space="2" w:color="918585"/>
        <w:bottom w:val="single" w:sz="6" w:space="2" w:color="918585"/>
      </w:pBdr>
      <w:tabs>
        <w:tab w:val="left" w:pos="1021"/>
      </w:tabs>
      <w:ind w:firstLine="0"/>
    </w:pPr>
  </w:style>
  <w:style w:type="paragraph" w:customStyle="1" w:styleId="Warning">
    <w:name w:val="Warning"/>
    <w:basedOn w:val="BodyText"/>
    <w:rsid w:val="00803F1D"/>
    <w:pPr>
      <w:shd w:val="clear" w:color="auto" w:fill="D9D9D9"/>
      <w:tabs>
        <w:tab w:val="left" w:pos="992"/>
      </w:tabs>
      <w:ind w:left="119" w:right="119"/>
    </w:pPr>
    <w:rPr>
      <w:sz w:val="20"/>
    </w:rPr>
  </w:style>
  <w:style w:type="paragraph" w:customStyle="1" w:styleId="MarginIcons">
    <w:name w:val="Margin Icons"/>
    <w:basedOn w:val="BodyText"/>
    <w:rsid w:val="00803F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3F1D"/>
    <w:rPr>
      <w:rFonts w:ascii="Courier New" w:hAnsi="Courier New"/>
    </w:rPr>
  </w:style>
  <w:style w:type="paragraph" w:customStyle="1" w:styleId="NoteBullet">
    <w:name w:val="Note Bullet"/>
    <w:basedOn w:val="Note"/>
    <w:rsid w:val="00803F1D"/>
    <w:pPr>
      <w:tabs>
        <w:tab w:val="clear" w:pos="680"/>
      </w:tabs>
      <w:spacing w:before="60" w:after="60"/>
    </w:pPr>
  </w:style>
  <w:style w:type="paragraph" w:customStyle="1" w:styleId="SubHeading2">
    <w:name w:val="SubHeading2"/>
    <w:basedOn w:val="HeadingBase"/>
    <w:rsid w:val="00803F1D"/>
    <w:pPr>
      <w:spacing w:before="240" w:after="60"/>
    </w:pPr>
    <w:rPr>
      <w:sz w:val="20"/>
    </w:rPr>
  </w:style>
  <w:style w:type="paragraph" w:customStyle="1" w:styleId="SubHeading1">
    <w:name w:val="SubHeading1"/>
    <w:basedOn w:val="HeadingBase"/>
    <w:rsid w:val="00803F1D"/>
    <w:pPr>
      <w:spacing w:before="240" w:after="60"/>
    </w:pPr>
    <w:rPr>
      <w:color w:val="918585"/>
      <w:sz w:val="22"/>
    </w:rPr>
  </w:style>
  <w:style w:type="paragraph" w:customStyle="1" w:styleId="SideHeading">
    <w:name w:val="Side Heading"/>
    <w:basedOn w:val="HeadingBase"/>
    <w:rsid w:val="00803F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3F1D"/>
    <w:pPr>
      <w:numPr>
        <w:numId w:val="12"/>
      </w:numPr>
    </w:pPr>
  </w:style>
  <w:style w:type="paragraph" w:styleId="PlainText">
    <w:name w:val="Plain Text"/>
    <w:basedOn w:val="Normal"/>
    <w:link w:val="PlainTextChar"/>
    <w:rsid w:val="00803F1D"/>
    <w:rPr>
      <w:sz w:val="20"/>
    </w:rPr>
  </w:style>
  <w:style w:type="character" w:customStyle="1" w:styleId="PlainTextChar">
    <w:name w:val="Plain Text Char"/>
    <w:basedOn w:val="DefaultParagraphFont"/>
    <w:link w:val="PlainText"/>
    <w:rsid w:val="00803F1D"/>
    <w:rPr>
      <w:rFonts w:ascii="Courier New" w:eastAsia="Times New Roman" w:hAnsi="Courier New" w:cs="Times New Roman"/>
      <w:sz w:val="20"/>
      <w:szCs w:val="20"/>
      <w:lang w:eastAsia="en-US"/>
    </w:rPr>
  </w:style>
  <w:style w:type="character" w:customStyle="1" w:styleId="MenuOption">
    <w:name w:val="Menu Option"/>
    <w:basedOn w:val="DefaultParagraphFont"/>
    <w:rsid w:val="00803F1D"/>
    <w:rPr>
      <w:b/>
      <w:smallCaps/>
    </w:rPr>
  </w:style>
  <w:style w:type="paragraph" w:customStyle="1" w:styleId="TableListNumber">
    <w:name w:val="Table List Number"/>
    <w:basedOn w:val="ListNumber"/>
    <w:rsid w:val="00803F1D"/>
    <w:pPr>
      <w:numPr>
        <w:numId w:val="0"/>
      </w:numPr>
    </w:pPr>
  </w:style>
  <w:style w:type="paragraph" w:styleId="TOC4">
    <w:name w:val="toc 4"/>
    <w:basedOn w:val="TOCBase"/>
    <w:next w:val="Normal"/>
    <w:semiHidden/>
    <w:rsid w:val="00803F1D"/>
    <w:pPr>
      <w:tabs>
        <w:tab w:val="right" w:leader="dot" w:pos="9071"/>
      </w:tabs>
      <w:ind w:left="1701"/>
    </w:pPr>
  </w:style>
  <w:style w:type="paragraph" w:customStyle="1" w:styleId="ListAlpha">
    <w:name w:val="List Alpha"/>
    <w:basedOn w:val="List"/>
    <w:rsid w:val="00803F1D"/>
    <w:pPr>
      <w:numPr>
        <w:numId w:val="9"/>
      </w:numPr>
    </w:pPr>
  </w:style>
  <w:style w:type="paragraph" w:customStyle="1" w:styleId="ListAlpha2">
    <w:name w:val="List Alpha 2"/>
    <w:basedOn w:val="List2"/>
    <w:rsid w:val="00803F1D"/>
    <w:pPr>
      <w:numPr>
        <w:numId w:val="8"/>
      </w:numPr>
    </w:pPr>
  </w:style>
  <w:style w:type="paragraph" w:styleId="List2">
    <w:name w:val="List 2"/>
    <w:basedOn w:val="BodyText"/>
    <w:rsid w:val="00803F1D"/>
    <w:pPr>
      <w:tabs>
        <w:tab w:val="left" w:pos="680"/>
      </w:tabs>
      <w:spacing w:before="60" w:after="60"/>
      <w:ind w:left="680" w:hanging="340"/>
    </w:pPr>
  </w:style>
  <w:style w:type="paragraph" w:styleId="List3">
    <w:name w:val="List 3"/>
    <w:basedOn w:val="BodyText"/>
    <w:rsid w:val="00803F1D"/>
    <w:pPr>
      <w:tabs>
        <w:tab w:val="left" w:pos="1021"/>
      </w:tabs>
      <w:spacing w:before="60" w:after="60"/>
      <w:ind w:left="1020" w:hanging="340"/>
    </w:pPr>
  </w:style>
  <w:style w:type="paragraph" w:styleId="List4">
    <w:name w:val="List 4"/>
    <w:basedOn w:val="BodyText"/>
    <w:rsid w:val="00803F1D"/>
    <w:pPr>
      <w:tabs>
        <w:tab w:val="left" w:pos="1361"/>
      </w:tabs>
      <w:spacing w:before="60" w:after="60"/>
      <w:ind w:left="1361" w:hanging="340"/>
    </w:pPr>
  </w:style>
  <w:style w:type="paragraph" w:styleId="List5">
    <w:name w:val="List 5"/>
    <w:basedOn w:val="BodyText"/>
    <w:rsid w:val="00803F1D"/>
    <w:pPr>
      <w:tabs>
        <w:tab w:val="left" w:pos="1701"/>
      </w:tabs>
      <w:spacing w:before="60" w:after="60"/>
      <w:ind w:left="1701" w:hanging="340"/>
    </w:pPr>
  </w:style>
  <w:style w:type="paragraph" w:styleId="ListBullet3">
    <w:name w:val="List Bullet 3"/>
    <w:basedOn w:val="List3"/>
    <w:rsid w:val="00803F1D"/>
    <w:pPr>
      <w:numPr>
        <w:numId w:val="15"/>
      </w:numPr>
      <w:tabs>
        <w:tab w:val="clear" w:pos="1021"/>
      </w:tabs>
      <w:ind w:left="1037" w:hanging="357"/>
    </w:pPr>
  </w:style>
  <w:style w:type="paragraph" w:styleId="ListBullet4">
    <w:name w:val="List Bullet 4"/>
    <w:basedOn w:val="List4"/>
    <w:rsid w:val="00803F1D"/>
    <w:pPr>
      <w:numPr>
        <w:numId w:val="3"/>
      </w:numPr>
    </w:pPr>
  </w:style>
  <w:style w:type="paragraph" w:styleId="ListBullet5">
    <w:name w:val="List Bullet 5"/>
    <w:basedOn w:val="List5"/>
    <w:rsid w:val="00803F1D"/>
    <w:pPr>
      <w:numPr>
        <w:numId w:val="4"/>
      </w:numPr>
    </w:pPr>
  </w:style>
  <w:style w:type="paragraph" w:styleId="ListContinue2">
    <w:name w:val="List Continue 2"/>
    <w:basedOn w:val="List2"/>
    <w:rsid w:val="00803F1D"/>
    <w:pPr>
      <w:ind w:firstLine="0"/>
    </w:pPr>
  </w:style>
  <w:style w:type="paragraph" w:styleId="ListContinue3">
    <w:name w:val="List Continue 3"/>
    <w:basedOn w:val="List3"/>
    <w:rsid w:val="00803F1D"/>
    <w:pPr>
      <w:ind w:left="1021" w:firstLine="0"/>
    </w:pPr>
  </w:style>
  <w:style w:type="paragraph" w:styleId="ListContinue4">
    <w:name w:val="List Continue 4"/>
    <w:basedOn w:val="List4"/>
    <w:rsid w:val="00803F1D"/>
    <w:pPr>
      <w:ind w:firstLine="0"/>
    </w:pPr>
  </w:style>
  <w:style w:type="paragraph" w:styleId="ListContinue5">
    <w:name w:val="List Continue 5"/>
    <w:basedOn w:val="List5"/>
    <w:rsid w:val="00803F1D"/>
    <w:pPr>
      <w:ind w:firstLine="0"/>
    </w:pPr>
  </w:style>
  <w:style w:type="paragraph" w:styleId="ListNumber3">
    <w:name w:val="List Number 3"/>
    <w:basedOn w:val="List3"/>
    <w:rsid w:val="00803F1D"/>
    <w:pPr>
      <w:numPr>
        <w:numId w:val="5"/>
      </w:numPr>
    </w:pPr>
  </w:style>
  <w:style w:type="paragraph" w:styleId="ListNumber4">
    <w:name w:val="List Number 4"/>
    <w:basedOn w:val="List4"/>
    <w:rsid w:val="00803F1D"/>
    <w:pPr>
      <w:numPr>
        <w:numId w:val="6"/>
      </w:numPr>
    </w:pPr>
  </w:style>
  <w:style w:type="paragraph" w:styleId="ListNumber5">
    <w:name w:val="List Number 5"/>
    <w:basedOn w:val="List5"/>
    <w:rsid w:val="00803F1D"/>
    <w:pPr>
      <w:numPr>
        <w:numId w:val="7"/>
      </w:numPr>
    </w:pPr>
  </w:style>
  <w:style w:type="paragraph" w:styleId="BlockText">
    <w:name w:val="Block Text"/>
    <w:basedOn w:val="Normal"/>
    <w:rsid w:val="00803F1D"/>
    <w:pPr>
      <w:spacing w:after="120"/>
      <w:ind w:left="1440" w:right="1440"/>
    </w:pPr>
  </w:style>
  <w:style w:type="character" w:customStyle="1" w:styleId="Subscript">
    <w:name w:val="Subscript"/>
    <w:basedOn w:val="DefaultParagraphFont"/>
    <w:rsid w:val="00803F1D"/>
    <w:rPr>
      <w:sz w:val="16"/>
      <w:vertAlign w:val="subscript"/>
    </w:rPr>
  </w:style>
  <w:style w:type="character" w:customStyle="1" w:styleId="Superscript">
    <w:name w:val="Superscript"/>
    <w:basedOn w:val="DefaultParagraphFont"/>
    <w:rsid w:val="00803F1D"/>
    <w:rPr>
      <w:sz w:val="16"/>
      <w:vertAlign w:val="superscript"/>
    </w:rPr>
  </w:style>
  <w:style w:type="character" w:customStyle="1" w:styleId="Symbols">
    <w:name w:val="Symbols"/>
    <w:basedOn w:val="DefaultParagraphFont"/>
    <w:rsid w:val="00803F1D"/>
    <w:rPr>
      <w:rFonts w:ascii="Symbol" w:hAnsi="Symbol"/>
    </w:rPr>
  </w:style>
  <w:style w:type="character" w:customStyle="1" w:styleId="MenuOptions">
    <w:name w:val="Menu Options"/>
    <w:basedOn w:val="DefaultParagraphFont"/>
    <w:rsid w:val="00803F1D"/>
    <w:rPr>
      <w:rFonts w:ascii="Arial Narrow" w:hAnsi="Arial Narrow"/>
      <w:smallCaps/>
    </w:rPr>
  </w:style>
  <w:style w:type="character" w:customStyle="1" w:styleId="Buttons">
    <w:name w:val="Buttons"/>
    <w:basedOn w:val="DefaultParagraphFont"/>
    <w:rsid w:val="00803F1D"/>
    <w:rPr>
      <w:b/>
    </w:rPr>
  </w:style>
  <w:style w:type="character" w:customStyle="1" w:styleId="Underlined">
    <w:name w:val="Underlined"/>
    <w:basedOn w:val="DefaultParagraphFont"/>
    <w:rsid w:val="00803F1D"/>
    <w:rPr>
      <w:u w:val="single"/>
    </w:rPr>
  </w:style>
  <w:style w:type="paragraph" w:customStyle="1" w:styleId="TableBodyTextRight">
    <w:name w:val="Table Body Text Right"/>
    <w:basedOn w:val="TableBodyText"/>
    <w:rsid w:val="00803F1D"/>
    <w:pPr>
      <w:widowControl w:val="0"/>
      <w:autoSpaceDE w:val="0"/>
      <w:autoSpaceDN w:val="0"/>
      <w:adjustRightInd w:val="0"/>
      <w:jc w:val="right"/>
    </w:pPr>
    <w:rPr>
      <w:rFonts w:cs="Arial"/>
      <w:szCs w:val="18"/>
    </w:rPr>
  </w:style>
  <w:style w:type="paragraph" w:customStyle="1" w:styleId="CopyrightText">
    <w:name w:val="Copyright Text"/>
    <w:basedOn w:val="BodyText"/>
    <w:rsid w:val="00803F1D"/>
    <w:rPr>
      <w:sz w:val="18"/>
    </w:rPr>
  </w:style>
  <w:style w:type="paragraph" w:customStyle="1" w:styleId="BodySmallRight">
    <w:name w:val="Body Small Right"/>
    <w:basedOn w:val="BodyTextRight"/>
    <w:rsid w:val="00803F1D"/>
    <w:rPr>
      <w:sz w:val="18"/>
      <w:szCs w:val="18"/>
    </w:rPr>
  </w:style>
  <w:style w:type="paragraph" w:customStyle="1" w:styleId="MarginEdition">
    <w:name w:val="Margin Edition"/>
    <w:basedOn w:val="MarginNote"/>
    <w:rsid w:val="00803F1D"/>
    <w:pPr>
      <w:spacing w:before="0" w:after="0"/>
    </w:pPr>
    <w:rPr>
      <w:rFonts w:ascii="Times New Roman" w:hAnsi="Times New Roman"/>
      <w:color w:val="999999"/>
    </w:rPr>
  </w:style>
  <w:style w:type="paragraph" w:customStyle="1" w:styleId="Spacer">
    <w:name w:val="Spacer"/>
    <w:basedOn w:val="Normal"/>
    <w:rsid w:val="00803F1D"/>
    <w:rPr>
      <w:sz w:val="2"/>
      <w:szCs w:val="2"/>
    </w:rPr>
  </w:style>
  <w:style w:type="character" w:customStyle="1" w:styleId="Small">
    <w:name w:val="Small"/>
    <w:basedOn w:val="DefaultParagraphFont"/>
    <w:rsid w:val="00803F1D"/>
    <w:rPr>
      <w:sz w:val="16"/>
    </w:rPr>
  </w:style>
  <w:style w:type="paragraph" w:customStyle="1" w:styleId="WideTable">
    <w:name w:val="Wide Table"/>
    <w:basedOn w:val="Normal"/>
    <w:rsid w:val="00803F1D"/>
    <w:pPr>
      <w:ind w:left="-1418"/>
    </w:pPr>
    <w:rPr>
      <w:sz w:val="2"/>
      <w:szCs w:val="2"/>
    </w:rPr>
  </w:style>
  <w:style w:type="character" w:styleId="PageNumber">
    <w:name w:val="page number"/>
    <w:basedOn w:val="DefaultParagraphFont"/>
    <w:rsid w:val="00803F1D"/>
  </w:style>
  <w:style w:type="paragraph" w:styleId="Quote">
    <w:name w:val="Quote"/>
    <w:basedOn w:val="Heading1"/>
    <w:link w:val="QuoteChar"/>
    <w:qFormat/>
    <w:rsid w:val="00803F1D"/>
    <w:rPr>
      <w:b w:val="0"/>
      <w:sz w:val="72"/>
      <w:szCs w:val="72"/>
      <w:lang w:val="en-NZ"/>
    </w:rPr>
  </w:style>
  <w:style w:type="character" w:customStyle="1" w:styleId="QuoteChar">
    <w:name w:val="Quote Char"/>
    <w:basedOn w:val="DefaultParagraphFont"/>
    <w:link w:val="Quote"/>
    <w:rsid w:val="00803F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3F1D"/>
    <w:pPr>
      <w:pageBreakBefore/>
    </w:pPr>
  </w:style>
  <w:style w:type="paragraph" w:customStyle="1" w:styleId="Border">
    <w:name w:val="Border"/>
    <w:basedOn w:val="Normal"/>
    <w:qFormat/>
    <w:rsid w:val="00803F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3F1D"/>
    <w:rPr>
      <w:b/>
      <w:bCs/>
      <w:i/>
      <w:iCs/>
      <w:color w:val="auto"/>
    </w:rPr>
  </w:style>
  <w:style w:type="paragraph" w:styleId="IntenseQuote">
    <w:name w:val="Intense Quote"/>
    <w:basedOn w:val="Normal"/>
    <w:next w:val="Normal"/>
    <w:link w:val="IntenseQuoteChar"/>
    <w:uiPriority w:val="30"/>
    <w:qFormat/>
    <w:rsid w:val="00803F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3F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3F1D"/>
    <w:rPr>
      <w:smallCaps/>
      <w:color w:val="auto"/>
      <w:u w:val="single"/>
    </w:rPr>
  </w:style>
  <w:style w:type="character" w:styleId="IntenseReference">
    <w:name w:val="Intense Reference"/>
    <w:basedOn w:val="DefaultParagraphFont"/>
    <w:uiPriority w:val="32"/>
    <w:qFormat/>
    <w:rsid w:val="00803F1D"/>
    <w:rPr>
      <w:b/>
      <w:bCs/>
      <w:smallCaps/>
      <w:color w:val="auto"/>
      <w:spacing w:val="5"/>
      <w:u w:val="single"/>
    </w:rPr>
  </w:style>
  <w:style w:type="paragraph" w:customStyle="1" w:styleId="2ColumnHeading">
    <w:name w:val="2Column Heading"/>
    <w:basedOn w:val="BodyText"/>
    <w:qFormat/>
    <w:rsid w:val="00803F1D"/>
    <w:pPr>
      <w:spacing w:after="60"/>
      <w:ind w:left="-2268"/>
    </w:pPr>
    <w:rPr>
      <w:b/>
    </w:rPr>
  </w:style>
  <w:style w:type="paragraph" w:customStyle="1" w:styleId="Heading1TOC">
    <w:name w:val="Heading1 TOC"/>
    <w:basedOn w:val="Normal"/>
    <w:qFormat/>
    <w:rsid w:val="00803F1D"/>
    <w:pPr>
      <w:spacing w:before="240" w:after="120"/>
    </w:pPr>
    <w:rPr>
      <w:rFonts w:ascii="Times New Roman" w:hAnsi="Times New Roman"/>
      <w:b/>
      <w:sz w:val="32"/>
    </w:rPr>
  </w:style>
  <w:style w:type="paragraph" w:customStyle="1" w:styleId="Heading2TOC">
    <w:name w:val="Heading2 TOC"/>
    <w:basedOn w:val="Normal"/>
    <w:qFormat/>
    <w:rsid w:val="00803F1D"/>
    <w:pPr>
      <w:spacing w:before="240" w:after="60"/>
    </w:pPr>
    <w:rPr>
      <w:rFonts w:ascii="Times New Roman" w:hAnsi="Times New Roman"/>
      <w:b/>
      <w:sz w:val="28"/>
    </w:rPr>
  </w:style>
  <w:style w:type="character" w:customStyle="1" w:styleId="Underline">
    <w:name w:val="Underline"/>
    <w:basedOn w:val="DefaultParagraphFont"/>
    <w:qFormat/>
    <w:rsid w:val="00803F1D"/>
    <w:rPr>
      <w:u w:val="single"/>
    </w:rPr>
  </w:style>
  <w:style w:type="character" w:customStyle="1" w:styleId="BoldandItalics">
    <w:name w:val="Bold and Italics"/>
    <w:qFormat/>
    <w:rsid w:val="00803F1D"/>
    <w:rPr>
      <w:b/>
      <w:i/>
      <w:u w:val="none"/>
    </w:rPr>
  </w:style>
  <w:style w:type="paragraph" w:styleId="BalloonText">
    <w:name w:val="Balloon Text"/>
    <w:basedOn w:val="Normal"/>
    <w:link w:val="BalloonTextChar"/>
    <w:rsid w:val="00803F1D"/>
    <w:rPr>
      <w:rFonts w:ascii="Tahoma" w:hAnsi="Tahoma" w:cs="Tahoma"/>
      <w:sz w:val="16"/>
      <w:szCs w:val="16"/>
    </w:rPr>
  </w:style>
  <w:style w:type="character" w:customStyle="1" w:styleId="BalloonTextChar">
    <w:name w:val="Balloon Text Char"/>
    <w:basedOn w:val="DefaultParagraphFont"/>
    <w:link w:val="BalloonText"/>
    <w:rsid w:val="00803F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3F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3F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3F1D"/>
    <w:rPr>
      <w:b/>
      <w:color w:val="660033"/>
      <w:spacing w:val="0"/>
    </w:rPr>
  </w:style>
  <w:style w:type="paragraph" w:customStyle="1" w:styleId="Nameditemlist">
    <w:name w:val="Named item list"/>
    <w:basedOn w:val="BodyText"/>
    <w:qFormat/>
    <w:rsid w:val="00803F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1067</Words>
  <Characters>6789</Characters>
  <Application>Microsoft Office Word</Application>
  <DocSecurity>0</DocSecurity>
  <Lines>235</Lines>
  <Paragraphs>105</Paragraphs>
  <ScaleCrop>false</ScaleCrop>
  <Company>Author-it Software Corporation Ltd.</Company>
  <LinksUpToDate>false</LinksUpToDate>
  <CharactersWithSpaces>7777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MEA392A Disassemble aircraft piston engines</dc:title>
  <dc:subject>Approved</dc:subject>
  <dc:creator>Manufacturing Skills Australia</dc:creator>
  <cp:keywords>Release 1</cp:keywords>
  <dc:description>Review Date: 12 April 2008</dc:description>
  <cp:lastModifiedBy>TPCMS</cp:lastModifiedBy>
  <cp:revision>3</cp:revision>
  <dcterms:created xsi:type="dcterms:W3CDTF">2013-08-22T15:30:00Z</dcterms:created>
  <dcterms:modified xsi:type="dcterms:W3CDTF">2013-08-22T15:30:00Z</dcterms:modified>
</cp:coreProperties>
</file>