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DD8" w:rsidP="004A4DD8">
      <w:pPr>
        <w:pStyle w:val="Title"/>
      </w:pPr>
      <w:r>
        <w:fldChar w:fldCharType="begin"/>
      </w:r>
      <w:r>
        <w:instrText xml:space="preserve"> TITLE   \* MERGEFORMAT </w:instrText>
      </w:r>
      <w:r>
        <w:fldChar w:fldCharType="separate"/>
      </w:r>
      <w:r>
        <w:t>MEA368A Shot peen aircraft components</w:t>
      </w:r>
      <w:r>
        <w:fldChar w:fldCharType="end"/>
      </w:r>
    </w:p>
    <w:p w:rsidR="004A4DD8" w:rsidP="004A4DD8">
      <w:pPr>
        <w:pStyle w:val="Version"/>
        <w:sectPr w:rsidSect="001A4A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A98" w:rsidP="001A4A98">
      <w:pPr>
        <w:pStyle w:val="SuperHeading"/>
      </w:pPr>
      <w:r w:rsidRPr="001A4A98">
        <w:t>MEA368A Shot peen aircraft components</w:t>
      </w:r>
    </w:p>
    <w:p w:rsidR="00000000" w:rsidRPr="001A4A98" w:rsidP="001A4A98">
      <w:pPr>
        <w:pStyle w:val="Heading1"/>
      </w:pPr>
      <w:bookmarkStart w:id="1" w:name="O_386391"/>
      <w:bookmarkEnd w:id="1"/>
      <w:r w:rsidRPr="001A4A98">
        <w:t>Modification History</w:t>
      </w:r>
    </w:p>
    <w:p w:rsidR="00000000" w:rsidRPr="001A4A98" w:rsidP="001A4A98">
      <w:pPr>
        <w:pStyle w:val="BodyText"/>
      </w:pPr>
      <w:r w:rsidRPr="001A4A98">
        <w:t>New unit</w:t>
      </w:r>
    </w:p>
    <w:p w:rsidR="00000000" w:rsidRPr="001A4A98" w:rsidP="001A4A98">
      <w:pPr>
        <w:pStyle w:val="AllowPageBreak"/>
      </w:pPr>
    </w:p>
    <w:p w:rsidR="00000000" w:rsidRPr="001A4A98" w:rsidP="001A4A98">
      <w:pPr>
        <w:pStyle w:val="Heading1"/>
      </w:pPr>
      <w:bookmarkStart w:id="2" w:name="O_386392"/>
      <w:bookmarkEnd w:id="2"/>
      <w:r w:rsidRPr="001A4A98">
        <w:t>Unit Descriptor</w:t>
      </w:r>
    </w:p>
    <w:p w:rsidR="00000000" w:rsidRPr="001A4A98" w:rsidP="001A4A98">
      <w:pPr>
        <w:pStyle w:val="BodyText"/>
      </w:pPr>
      <w:r w:rsidRPr="001A4A98">
        <w:t>This unit of competency is part of the Mechanical Certificate IV training pathway. It covers the competencies required to perform peeni</w:t>
      </w:r>
      <w:r w:rsidRPr="001A4A98">
        <w:t>ng operations on a range of aircraft components. The unit is used in workplaces that operate under the airworthiness regulatory systems of the ADF and CASA.</w:t>
      </w:r>
    </w:p>
    <w:p w:rsidR="00000000" w:rsidRPr="001A4A98" w:rsidP="001A4A98">
      <w:pPr>
        <w:pStyle w:val="AllowPageBreak"/>
      </w:pPr>
    </w:p>
    <w:p w:rsidR="00000000" w:rsidRPr="001A4A98" w:rsidP="001A4A98">
      <w:pPr>
        <w:pStyle w:val="Heading1"/>
      </w:pPr>
      <w:bookmarkStart w:id="3" w:name="O_386393"/>
      <w:bookmarkEnd w:id="3"/>
      <w:r w:rsidRPr="001A4A98">
        <w:t>Application of the Unit</w:t>
      </w:r>
    </w:p>
    <w:p w:rsidR="00000000" w:rsidRPr="001A4A98" w:rsidP="001A4A98">
      <w:pPr>
        <w:pStyle w:val="BodyText"/>
      </w:pPr>
      <w:r w:rsidRPr="001A4A98">
        <w:t xml:space="preserve">This unit requires application of hand skills and the use </w:t>
      </w:r>
      <w:r w:rsidRPr="001A4A98">
        <w:t>of relevant process documentation to shot peen aircraft components, such as structural components and components of engines, propellers and landing gear shock struts.</w:t>
      </w:r>
    </w:p>
    <w:p w:rsidR="00000000" w:rsidRPr="001A4A98" w:rsidP="001A4A98">
      <w:pPr>
        <w:pStyle w:val="BodyText"/>
      </w:pPr>
      <w:r w:rsidRPr="001A4A98">
        <w:t>Applications include fixed and rotary wing aircraft components.</w:t>
      </w:r>
    </w:p>
    <w:p w:rsidR="00000000" w:rsidRPr="001A4A98" w:rsidP="001A4A98">
      <w:pPr>
        <w:pStyle w:val="AllowPageBreak"/>
      </w:pPr>
    </w:p>
    <w:p w:rsidR="00000000" w:rsidRPr="001A4A98" w:rsidP="001A4A98">
      <w:pPr>
        <w:pStyle w:val="Heading1"/>
      </w:pPr>
      <w:bookmarkStart w:id="4" w:name="O_386394"/>
      <w:bookmarkEnd w:id="4"/>
      <w:r w:rsidRPr="001A4A98">
        <w:t>Licensin</w:t>
      </w:r>
      <w:r w:rsidRPr="001A4A98">
        <w:t>g/Regulatory Information</w:t>
      </w:r>
    </w:p>
    <w:p w:rsidR="00000000" w:rsidRPr="001A4A98" w:rsidP="001A4A98">
      <w:pPr>
        <w:pStyle w:val="BodyText"/>
      </w:pPr>
      <w:r w:rsidRPr="001A4A98">
        <w:t>Not applicable.</w:t>
      </w:r>
    </w:p>
    <w:p w:rsidR="00000000" w:rsidRPr="001A4A98" w:rsidP="001A4A98">
      <w:pPr>
        <w:pStyle w:val="AllowPageBreak"/>
      </w:pPr>
    </w:p>
    <w:p w:rsidR="00000000" w:rsidRPr="001A4A98" w:rsidP="001A4A98">
      <w:pPr>
        <w:pStyle w:val="Heading1"/>
      </w:pPr>
      <w:bookmarkStart w:id="5" w:name="O_386395"/>
      <w:bookmarkEnd w:id="5"/>
      <w:r w:rsidRPr="001A4A98">
        <w:t>Pre-Requisites</w:t>
      </w:r>
    </w:p>
    <w:tbl>
      <w:tblPr>
        <w:tblW w:w="0" w:type="auto"/>
        <w:tblLayout w:type="fixed"/>
        <w:tblCellMar>
          <w:left w:w="62" w:type="dxa"/>
          <w:right w:w="62" w:type="dxa"/>
        </w:tblCellMar>
        <w:tblLook w:val="0000"/>
      </w:tblPr>
      <w:tblGrid>
        <w:gridCol w:w="1440"/>
        <w:gridCol w:w="7740"/>
      </w:tblGrid>
      <w:tr w:rsidTr="001A4A9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MEA101B</w:t>
            </w:r>
          </w:p>
        </w:tc>
        <w:tc>
          <w:tcPr>
            <w:tcW w:w="7740" w:type="dxa"/>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Interpret occupational health and safety practices in aviation maintenance</w:t>
            </w:r>
          </w:p>
        </w:tc>
      </w:tr>
      <w:tr w:rsidTr="001A4A9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MEA103B</w:t>
            </w:r>
          </w:p>
        </w:tc>
        <w:tc>
          <w:tcPr>
            <w:tcW w:w="7740" w:type="dxa"/>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Plan and organise aviation maintenance work activities</w:t>
            </w:r>
          </w:p>
        </w:tc>
      </w:tr>
      <w:tr w:rsidTr="001A4A9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MEA105C</w:t>
            </w:r>
          </w:p>
        </w:tc>
        <w:tc>
          <w:tcPr>
            <w:tcW w:w="7740" w:type="dxa"/>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Apply quality standards applicable to aviation maintenance processes</w:t>
            </w:r>
          </w:p>
        </w:tc>
      </w:tr>
      <w:tr w:rsidTr="001A4A9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MEA107B</w:t>
            </w:r>
          </w:p>
        </w:tc>
        <w:tc>
          <w:tcPr>
            <w:tcW w:w="7740" w:type="dxa"/>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Interpret and use aviation maintenance industry manuals and specifications</w:t>
            </w:r>
          </w:p>
        </w:tc>
      </w:tr>
      <w:tr w:rsidTr="001A4A9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MEA108B</w:t>
            </w:r>
          </w:p>
        </w:tc>
        <w:tc>
          <w:tcPr>
            <w:tcW w:w="7740" w:type="dxa"/>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Complete aviation maintenance industry documentation</w:t>
            </w:r>
          </w:p>
        </w:tc>
      </w:tr>
      <w:tr w:rsidTr="001A4A9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MEA109B</w:t>
            </w:r>
          </w:p>
        </w:tc>
        <w:tc>
          <w:tcPr>
            <w:tcW w:w="7740" w:type="dxa"/>
            <w:tcBorders>
              <w:top w:val="nil"/>
              <w:left w:val="nil"/>
              <w:bottom w:val="nil"/>
              <w:right w:val="nil"/>
            </w:tcBorders>
            <w:tcMar>
              <w:top w:w="0" w:type="dxa"/>
              <w:left w:w="62" w:type="dxa"/>
              <w:bottom w:w="0" w:type="dxa"/>
              <w:right w:w="62" w:type="dxa"/>
            </w:tcMar>
          </w:tcPr>
          <w:p w:rsidR="00000000" w:rsidRPr="001A4A98" w:rsidP="001A4A98">
            <w:pPr>
              <w:pStyle w:val="BodyText"/>
            </w:pPr>
            <w:r w:rsidRPr="001A4A98">
              <w:t>Perform basic hand skills, stand</w:t>
            </w:r>
            <w:r w:rsidRPr="001A4A98">
              <w:t>ard trade practices and fundamentals in aviation maintenance</w:t>
            </w:r>
          </w:p>
        </w:tc>
      </w:tr>
    </w:tbl>
    <w:p w:rsidR="00000000" w:rsidRPr="001A4A98" w:rsidP="001A4A98">
      <w:pPr>
        <w:pStyle w:val="BodyText"/>
      </w:pPr>
    </w:p>
    <w:p w:rsidR="00000000" w:rsidRPr="001A4A98" w:rsidP="001A4A98">
      <w:pPr>
        <w:pStyle w:val="AllowPageBreak"/>
      </w:pPr>
    </w:p>
    <w:p w:rsidR="00000000" w:rsidRPr="001A4A98" w:rsidP="001A4A98">
      <w:pPr>
        <w:pStyle w:val="Heading1"/>
      </w:pPr>
      <w:bookmarkStart w:id="6" w:name="O_386396"/>
      <w:bookmarkEnd w:id="6"/>
      <w:r w:rsidRPr="001A4A98">
        <w:t>Employability Skills Information</w:t>
      </w:r>
    </w:p>
    <w:p w:rsidR="00000000" w:rsidRPr="001A4A98" w:rsidP="001A4A98">
      <w:pPr>
        <w:pStyle w:val="BodyText"/>
      </w:pPr>
      <w:r w:rsidRPr="001A4A98">
        <w:t>This unit contains employability skills.</w:t>
      </w:r>
    </w:p>
    <w:p w:rsidR="00000000" w:rsidRPr="001A4A98" w:rsidP="001A4A98">
      <w:pPr>
        <w:pStyle w:val="AllowPageBreak"/>
      </w:pPr>
    </w:p>
    <w:p w:rsidR="00000000" w:rsidRPr="001A4A98" w:rsidP="001A4A98">
      <w:pPr>
        <w:pStyle w:val="Heading1"/>
      </w:pPr>
      <w:bookmarkStart w:id="7" w:name="O_386397"/>
      <w:bookmarkEnd w:id="7"/>
      <w:r w:rsidRPr="001A4A98">
        <w:t>Elements and Performance Criteria Pre-Content</w:t>
      </w:r>
    </w:p>
    <w:tbl>
      <w:tblPr>
        <w:tblW w:w="9462" w:type="dxa"/>
        <w:tblLayout w:type="fixed"/>
        <w:tblCellMar>
          <w:left w:w="62" w:type="dxa"/>
          <w:right w:w="62" w:type="dxa"/>
        </w:tblCellMar>
        <w:tblLook w:val="0000"/>
      </w:tblPr>
      <w:tblGrid>
        <w:gridCol w:w="2700"/>
        <w:gridCol w:w="6762"/>
      </w:tblGrid>
      <w:tr w:rsidTr="001A4A9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4A98" w:rsidP="001A4A98">
            <w:pPr>
              <w:pStyle w:val="BodyText"/>
            </w:pPr>
            <w:r w:rsidRPr="001A4A98">
              <w:t>Performance criteria describe the performance needed to demonstrate achievement of the element. Where bold italicised text is used, further information is detailed in the required skills and</w:t>
            </w:r>
            <w:r w:rsidRPr="001A4A98">
              <w:t xml:space="preserve"> knowledge section and the range statement. Assessment of performance is to be consistent with the evidence guide.</w:t>
            </w:r>
          </w:p>
        </w:tc>
      </w:tr>
    </w:tbl>
    <w:p w:rsidR="00000000" w:rsidRPr="001A4A98" w:rsidP="001A4A98">
      <w:pPr>
        <w:pStyle w:val="BodyText"/>
      </w:pPr>
    </w:p>
    <w:p w:rsidR="00000000" w:rsidRPr="001A4A98" w:rsidP="001A4A98">
      <w:pPr>
        <w:pStyle w:val="AllowPageBreak"/>
      </w:pPr>
    </w:p>
    <w:p w:rsidR="00000000" w:rsidRPr="001A4A98" w:rsidP="001A4A98">
      <w:pPr>
        <w:pStyle w:val="Heading1"/>
      </w:pPr>
      <w:bookmarkStart w:id="8" w:name="O_386398"/>
      <w:bookmarkEnd w:id="8"/>
      <w:r w:rsidRPr="001A4A98">
        <w:t>Elements and Performance Criteria</w:t>
      </w:r>
    </w:p>
    <w:tbl>
      <w:tblPr>
        <w:tblW w:w="0" w:type="auto"/>
        <w:tblCellMar>
          <w:left w:w="62" w:type="dxa"/>
          <w:right w:w="62" w:type="dxa"/>
        </w:tblCellMar>
        <w:tblLook w:val="0000"/>
      </w:tblPr>
      <w:tblGrid>
        <w:gridCol w:w="449"/>
        <w:gridCol w:w="2438"/>
        <w:gridCol w:w="449"/>
        <w:gridCol w:w="5860"/>
      </w:tblGrid>
      <w:tr w:rsidTr="004A4DD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1</w:t>
            </w:r>
          </w:p>
        </w:tc>
        <w:tc>
          <w:tcPr>
            <w:tcW w:w="0" w:type="auto"/>
            <w:vMerge w:val="restart"/>
            <w:tcBorders>
              <w:top w:val="nil"/>
              <w:left w:val="nil"/>
              <w:bottom w:val="nil"/>
              <w:right w:val="nil"/>
            </w:tcBorders>
            <w:tcMar>
              <w:top w:w="0" w:type="dxa"/>
              <w:left w:w="62" w:type="dxa"/>
              <w:bottom w:w="0" w:type="dxa"/>
              <w:right w:w="62" w:type="dxa"/>
            </w:tcMar>
          </w:tcPr>
          <w:p w:rsidR="00000000" w:rsidRPr="001A4A98" w:rsidP="001A4A98">
            <w:pPr>
              <w:pStyle w:val="BodyText"/>
            </w:pPr>
            <w:r w:rsidRPr="001A4A98">
              <w:t>Prepare for shot peening task</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1.1</w:t>
            </w: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Process documentation is obtained and correctly interpreted</w:t>
            </w:r>
          </w:p>
        </w:tc>
      </w:tr>
      <w:tr w:rsidTr="004A4DD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1.2</w:t>
            </w: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Shot peening equipment is prepared in accordance with the applicable process</w:t>
            </w:r>
          </w:p>
        </w:tc>
      </w:tr>
      <w:tr w:rsidTr="004A4DD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2</w:t>
            </w:r>
          </w:p>
        </w:tc>
        <w:tc>
          <w:tcPr>
            <w:tcW w:w="0" w:type="auto"/>
            <w:vMerge w:val="restart"/>
            <w:tcBorders>
              <w:top w:val="nil"/>
              <w:left w:val="nil"/>
              <w:bottom w:val="nil"/>
              <w:right w:val="nil"/>
            </w:tcBorders>
            <w:tcMar>
              <w:top w:w="0" w:type="dxa"/>
              <w:left w:w="62" w:type="dxa"/>
              <w:bottom w:w="0" w:type="dxa"/>
              <w:right w:w="62" w:type="dxa"/>
            </w:tcMar>
          </w:tcPr>
          <w:p w:rsidR="00000000" w:rsidRPr="001A4A98" w:rsidP="001A4A98">
            <w:pPr>
              <w:pStyle w:val="BodyText"/>
            </w:pPr>
            <w:r w:rsidRPr="001A4A98">
              <w:t>Apply shot peening process to Almen strip</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2.1</w:t>
            </w: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The correct Almen strip is selected and fitted and equipment s</w:t>
            </w:r>
            <w:r w:rsidRPr="001A4A98">
              <w:t>et up with the correct stand-off distance and regulated air pressure or spindle speed in accordance with the process documentation</w:t>
            </w:r>
          </w:p>
        </w:tc>
      </w:tr>
      <w:tr w:rsidTr="004A4DD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2.2</w:t>
            </w: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The process is correctly applied to the Almen strip</w:t>
            </w:r>
          </w:p>
        </w:tc>
      </w:tr>
      <w:tr w:rsidTr="004A4DD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2.3</w:t>
            </w: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The Almen strip distortion is measured to ensure t</w:t>
            </w:r>
            <w:r w:rsidRPr="001A4A98">
              <w:t>hat it is within the specified tolerance</w:t>
            </w:r>
          </w:p>
        </w:tc>
      </w:tr>
      <w:tr w:rsidTr="004A4DD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2.4</w:t>
            </w: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Equipment settings are adjusted and the Almen strip test repeated, if required</w:t>
            </w:r>
          </w:p>
        </w:tc>
      </w:tr>
      <w:tr w:rsidTr="004A4DD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2.5</w:t>
            </w: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Settings that produce specified Almen strip distortion are recorded and the test strip is presented for inspection</w:t>
            </w:r>
          </w:p>
        </w:tc>
      </w:tr>
      <w:tr w:rsidTr="004A4DD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3</w:t>
            </w:r>
          </w:p>
        </w:tc>
        <w:tc>
          <w:tcPr>
            <w:tcW w:w="0" w:type="auto"/>
            <w:vMerge w:val="restart"/>
            <w:tcBorders>
              <w:top w:val="nil"/>
              <w:left w:val="nil"/>
              <w:bottom w:val="nil"/>
              <w:right w:val="nil"/>
            </w:tcBorders>
            <w:tcMar>
              <w:top w:w="0" w:type="dxa"/>
              <w:left w:w="62" w:type="dxa"/>
              <w:bottom w:w="0" w:type="dxa"/>
              <w:right w:w="62" w:type="dxa"/>
            </w:tcMar>
          </w:tcPr>
          <w:p w:rsidR="00000000" w:rsidRPr="001A4A98" w:rsidP="001A4A98">
            <w:pPr>
              <w:pStyle w:val="BodyText"/>
            </w:pPr>
            <w:r w:rsidRPr="001A4A98">
              <w:t xml:space="preserve">Apply shot peening process to component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3.1</w:t>
            </w: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The component is cleaned and masked in accordance with process documentation</w:t>
            </w:r>
          </w:p>
        </w:tc>
      </w:tr>
      <w:tr w:rsidTr="004A4DD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3.2</w:t>
            </w: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Shot peening is applied in accordance with the process documentation using equipment settings derived from Almen test strip</w:t>
            </w:r>
          </w:p>
        </w:tc>
      </w:tr>
      <w:tr w:rsidTr="004A4DD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3.3</w:t>
            </w: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The shot peened surface is checked for required density and coverage and re-peened, if necessary</w:t>
            </w:r>
          </w:p>
        </w:tc>
      </w:tr>
      <w:tr w:rsidTr="004A4DD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3.4</w:t>
            </w: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The shot peened component is checked for cleanliness to ensure that all contaminants have been removed in accordance with the process documentation</w:t>
            </w:r>
          </w:p>
        </w:tc>
      </w:tr>
      <w:tr w:rsidTr="004A4DD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4</w:t>
            </w:r>
          </w:p>
        </w:tc>
        <w:tc>
          <w:tcPr>
            <w:tcW w:w="0" w:type="auto"/>
            <w:vMerge w:val="restart"/>
            <w:tcBorders>
              <w:top w:val="nil"/>
              <w:left w:val="nil"/>
              <w:bottom w:val="nil"/>
              <w:right w:val="nil"/>
            </w:tcBorders>
            <w:tcMar>
              <w:top w:w="0" w:type="dxa"/>
              <w:left w:w="62" w:type="dxa"/>
              <w:bottom w:w="0" w:type="dxa"/>
              <w:right w:w="62" w:type="dxa"/>
            </w:tcMar>
          </w:tcPr>
          <w:p w:rsidR="00000000" w:rsidRPr="001A4A98" w:rsidP="001A4A98">
            <w:pPr>
              <w:pStyle w:val="BodyText"/>
            </w:pPr>
            <w:r w:rsidRPr="001A4A98">
              <w:t>Complete shot peening task</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4.1</w:t>
            </w: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Task completion is recorded in accordance with standard enterprise procedures</w:t>
            </w:r>
          </w:p>
        </w:tc>
      </w:tr>
      <w:tr w:rsidTr="004A4DD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4.2</w:t>
            </w: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Shot peened component is presented for inspection, along with Almen test strip and completed documentation</w:t>
            </w:r>
          </w:p>
        </w:tc>
      </w:tr>
      <w:tr w:rsidTr="004A4DD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4A98">
            <w:pPr>
              <w:pStyle w:val="BodyText"/>
              <w:rPr>
                <w:lang w:val="en-NZ"/>
              </w:rPr>
            </w:pPr>
            <w:r w:rsidRPr="001A4A98">
              <w:t>4.3</w:t>
            </w:r>
          </w:p>
        </w:tc>
        <w:tc>
          <w:tcPr>
            <w:tcW w:w="0" w:type="auto"/>
            <w:tcBorders>
              <w:top w:val="nil"/>
              <w:left w:val="nil"/>
              <w:bottom w:val="nil"/>
              <w:right w:val="nil"/>
            </w:tcBorders>
            <w:tcMar>
              <w:top w:w="0" w:type="dxa"/>
              <w:left w:w="62" w:type="dxa"/>
              <w:bottom w:w="0" w:type="dxa"/>
              <w:right w:w="62" w:type="dxa"/>
            </w:tcMar>
          </w:tcPr>
          <w:p w:rsidR="00000000" w:rsidRPr="001A4A98" w:rsidP="001A4A98">
            <w:pPr>
              <w:pStyle w:val="BodyText"/>
            </w:pPr>
            <w:r w:rsidRPr="001A4A98">
              <w:t>Where applicable, the component is tagged, sealed or packaged in accordance with specified procedures</w:t>
            </w:r>
          </w:p>
        </w:tc>
      </w:tr>
    </w:tbl>
    <w:p w:rsidR="004A4DD8" w:rsidP="001A4A98">
      <w:pPr>
        <w:pStyle w:val="BodyText"/>
      </w:pPr>
    </w:p>
    <w:p w:rsidR="004A4DD8" w:rsidP="001A4A98">
      <w:pPr>
        <w:pStyle w:val="BodyText"/>
      </w:pPr>
    </w:p>
    <w:p w:rsidR="00000000" w:rsidRPr="001A4A98" w:rsidP="001A4A98">
      <w:pPr>
        <w:pStyle w:val="Heading1"/>
      </w:pPr>
      <w:bookmarkStart w:id="9" w:name="O_386399"/>
      <w:bookmarkEnd w:id="9"/>
      <w:r w:rsidRPr="001A4A98">
        <w:t>Required Skills and Knowledge</w:t>
      </w:r>
    </w:p>
    <w:tbl>
      <w:tblPr>
        <w:tblW w:w="0" w:type="auto"/>
        <w:tblCellMar>
          <w:left w:w="62" w:type="dxa"/>
          <w:right w:w="62" w:type="dxa"/>
        </w:tblCellMar>
        <w:tblLook w:val="0000"/>
      </w:tblPr>
      <w:tblGrid>
        <w:gridCol w:w="9196"/>
      </w:tblGrid>
      <w:tr w:rsidTr="004A4D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4A98" w:rsidP="001A4A98">
            <w:pPr>
              <w:pStyle w:val="BodyText"/>
            </w:pPr>
            <w:r w:rsidRPr="001A4A98">
              <w:t>Look for evidence that confirms knowledge of:</w:t>
            </w:r>
          </w:p>
          <w:p w:rsidR="00000000" w:rsidRPr="001A4A98" w:rsidP="001A4A98">
            <w:pPr>
              <w:pStyle w:val="ListBullet"/>
            </w:pPr>
            <w:r w:rsidRPr="001A4A98">
              <w:t>how to obtain relevant MSDS</w:t>
            </w:r>
          </w:p>
          <w:p w:rsidR="00000000" w:rsidRPr="001A4A98" w:rsidP="001A4A98">
            <w:pPr>
              <w:pStyle w:val="ListBullet"/>
            </w:pPr>
            <w:r w:rsidRPr="001A4A98">
              <w:t>the correct use of PPE</w:t>
            </w:r>
          </w:p>
          <w:p w:rsidR="00000000" w:rsidRPr="001A4A98" w:rsidP="001A4A98">
            <w:pPr>
              <w:pStyle w:val="ListBullet"/>
            </w:pPr>
            <w:r w:rsidRPr="001A4A98">
              <w:t>OHS procedures</w:t>
            </w:r>
          </w:p>
          <w:p w:rsidR="00000000" w:rsidRPr="001A4A98" w:rsidP="001A4A98">
            <w:pPr>
              <w:pStyle w:val="ListBullet"/>
            </w:pPr>
            <w:r w:rsidRPr="001A4A98">
              <w:t>the reasons for shot peening</w:t>
            </w:r>
          </w:p>
          <w:p w:rsidR="00000000" w:rsidRPr="001A4A98" w:rsidP="001A4A98">
            <w:pPr>
              <w:pStyle w:val="ListBullet"/>
            </w:pPr>
            <w:r w:rsidRPr="001A4A98">
              <w:t xml:space="preserve">the types of aircraft component and the materials that are shot peened </w:t>
            </w:r>
          </w:p>
          <w:p w:rsidR="00000000" w:rsidRPr="001A4A98" w:rsidP="001A4A98">
            <w:pPr>
              <w:pStyle w:val="ListBullet"/>
            </w:pPr>
            <w:r w:rsidRPr="001A4A98">
              <w:t>shot peening equipment and processes applicable to aircraft components</w:t>
            </w:r>
          </w:p>
          <w:p w:rsidR="00000000" w:rsidRPr="001A4A98" w:rsidP="001A4A98">
            <w:pPr>
              <w:pStyle w:val="ListBullet"/>
            </w:pPr>
            <w:r w:rsidRPr="001A4A98">
              <w:t>the uses of different types of shot peening media</w:t>
            </w:r>
          </w:p>
          <w:p w:rsidR="00000000" w:rsidRPr="001A4A98" w:rsidP="001A4A98">
            <w:pPr>
              <w:pStyle w:val="ListBullet"/>
            </w:pPr>
            <w:r w:rsidRPr="001A4A98">
              <w:t xml:space="preserve">the use of process </w:t>
            </w:r>
            <w:r w:rsidRPr="001A4A98">
              <w:t>documentation</w:t>
            </w:r>
          </w:p>
          <w:p w:rsidR="00000000" w:rsidRPr="001A4A98" w:rsidP="001A4A98">
            <w:pPr>
              <w:pStyle w:val="ListBullet"/>
            </w:pPr>
            <w:r w:rsidRPr="001A4A98">
              <w:t>the types of Almen test strips and their uses</w:t>
            </w:r>
          </w:p>
          <w:p w:rsidR="00000000" w:rsidRPr="001A4A98" w:rsidP="001A4A98">
            <w:pPr>
              <w:pStyle w:val="ListBullet"/>
            </w:pPr>
            <w:r w:rsidRPr="001A4A98">
              <w:t>setting up and calibrating equipment for use</w:t>
            </w:r>
          </w:p>
          <w:p w:rsidR="00000000" w:rsidRPr="001A4A98" w:rsidP="001A4A98">
            <w:pPr>
              <w:pStyle w:val="ListBullet"/>
            </w:pPr>
            <w:r w:rsidRPr="001A4A98">
              <w:t>preparation of surfaces for peening and cleaning after peening</w:t>
            </w:r>
          </w:p>
          <w:p w:rsidR="00000000" w:rsidRPr="001A4A98" w:rsidP="001A4A98">
            <w:pPr>
              <w:pStyle w:val="ListBullet"/>
            </w:pPr>
            <w:r w:rsidRPr="001A4A98">
              <w:t>environmental requirements associated with disposal of used media</w:t>
            </w:r>
          </w:p>
          <w:p w:rsidR="00000000" w:rsidRPr="001A4A98" w:rsidP="001A4A98">
            <w:pPr>
              <w:pStyle w:val="BodyText"/>
            </w:pPr>
            <w:r w:rsidRPr="001A4A98">
              <w:t>Look for evidence that</w:t>
            </w:r>
            <w:r w:rsidRPr="001A4A98">
              <w:t xml:space="preserve"> confirms skills in:</w:t>
            </w:r>
          </w:p>
          <w:p w:rsidR="00000000" w:rsidRPr="001A4A98" w:rsidP="001A4A98">
            <w:pPr>
              <w:pStyle w:val="ListBullet"/>
            </w:pPr>
            <w:r w:rsidRPr="001A4A98">
              <w:t>applying relevant OHS procedures, including the use of MSDS and applicable items of PPE</w:t>
            </w:r>
          </w:p>
          <w:p w:rsidR="00000000" w:rsidRPr="001A4A98" w:rsidP="001A4A98">
            <w:pPr>
              <w:pStyle w:val="ListBullet"/>
            </w:pPr>
            <w:r w:rsidRPr="001A4A98">
              <w:t>using relevant process documentation relating to shot peening of component surfaces to:</w:t>
            </w:r>
          </w:p>
          <w:p w:rsidR="00000000" w:rsidRPr="001A4A98" w:rsidP="001A4A98">
            <w:pPr>
              <w:pStyle w:val="ListBullet2"/>
            </w:pPr>
            <w:r w:rsidRPr="001A4A98">
              <w:t>select and set up the required shot peening equipment</w:t>
            </w:r>
          </w:p>
          <w:p w:rsidR="00000000" w:rsidRPr="001A4A98" w:rsidP="001A4A98">
            <w:pPr>
              <w:pStyle w:val="ListBullet2"/>
            </w:pPr>
            <w:r w:rsidRPr="001A4A98">
              <w:t>select and set up the Almen test strip</w:t>
            </w:r>
          </w:p>
          <w:p w:rsidR="00000000" w:rsidRPr="001A4A98" w:rsidP="001A4A98">
            <w:pPr>
              <w:pStyle w:val="ListBullet2"/>
            </w:pPr>
            <w:r w:rsidRPr="001A4A98">
              <w:t>adjust equipment settings to obtain the required Almen strip distortion</w:t>
            </w:r>
          </w:p>
          <w:p w:rsidR="00000000" w:rsidRPr="001A4A98" w:rsidP="001A4A98">
            <w:pPr>
              <w:pStyle w:val="ListBullet2"/>
            </w:pPr>
            <w:r w:rsidRPr="001A4A98">
              <w:t>prepare component surfaces for shot peening</w:t>
            </w:r>
          </w:p>
          <w:p w:rsidR="00000000" w:rsidRPr="001A4A98" w:rsidP="001A4A98">
            <w:pPr>
              <w:pStyle w:val="ListBullet2"/>
            </w:pPr>
            <w:r w:rsidRPr="001A4A98">
              <w:t>shot peen surfaces to obtain the specified intensity and coverage</w:t>
            </w:r>
          </w:p>
          <w:p w:rsidR="00000000" w:rsidRPr="001A4A98" w:rsidP="001A4A98">
            <w:pPr>
              <w:pStyle w:val="ListBullet2"/>
            </w:pPr>
            <w:r w:rsidRPr="001A4A98">
              <w:t>remove surface contaminants from sh</w:t>
            </w:r>
            <w:r w:rsidRPr="001A4A98">
              <w:t>ot peened surfaces</w:t>
            </w:r>
          </w:p>
          <w:p w:rsidR="00000000" w:rsidRPr="001A4A98" w:rsidP="001A4A98">
            <w:pPr>
              <w:pStyle w:val="ListBullet"/>
            </w:pPr>
            <w:r w:rsidRPr="001A4A98">
              <w:t>correctly disposing of waste shot peening media</w:t>
            </w:r>
          </w:p>
        </w:tc>
      </w:tr>
    </w:tbl>
    <w:p w:rsidR="00000000" w:rsidRPr="001A4A98" w:rsidP="001A4A98">
      <w:pPr>
        <w:pStyle w:val="BodyText"/>
      </w:pPr>
    </w:p>
    <w:p w:rsidR="00000000" w:rsidRPr="001A4A98" w:rsidP="001A4A98">
      <w:pPr>
        <w:pStyle w:val="AllowPageBreak"/>
      </w:pPr>
    </w:p>
    <w:p w:rsidR="00000000" w:rsidRPr="001A4A98" w:rsidP="001A4A98">
      <w:pPr>
        <w:pStyle w:val="Heading1"/>
      </w:pPr>
      <w:bookmarkStart w:id="10" w:name="O_386400"/>
      <w:bookmarkEnd w:id="10"/>
      <w:r w:rsidRPr="001A4A98">
        <w:t>Evidence Guide</w:t>
      </w:r>
    </w:p>
    <w:tbl>
      <w:tblPr>
        <w:tblW w:w="9462" w:type="dxa"/>
        <w:tblLayout w:type="fixed"/>
        <w:tblCellMar>
          <w:left w:w="62" w:type="dxa"/>
          <w:right w:w="62" w:type="dxa"/>
        </w:tblCellMar>
        <w:tblLook w:val="0000"/>
      </w:tblPr>
      <w:tblGrid>
        <w:gridCol w:w="3800"/>
        <w:gridCol w:w="5662"/>
      </w:tblGrid>
      <w:tr w:rsidTr="001A4A9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t xml:space="preserve">The evidence guide provides advice on assessment and must be read in conjunction with the performance criteria, required skills and knowledge, </w:t>
            </w:r>
            <w:r w:rsidRPr="001A4A98">
              <w:t>range statement and the Assessment Guidelines for the Training Package.</w:t>
            </w:r>
          </w:p>
        </w:tc>
      </w:tr>
      <w:tr w:rsidTr="001A4A9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t>A person who demonstrates competency in this unit must be able to shot peen surfaces of aircraft components to obtain the intensity and coverage specified in p</w:t>
            </w:r>
            <w:r w:rsidRPr="001A4A98">
              <w:t>rocess documentation while applying all relevant safety precautions.</w:t>
            </w:r>
          </w:p>
        </w:tc>
      </w:tr>
      <w:tr w:rsidTr="001A4A9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A98" w:rsidP="001A4A98">
            <w:pPr>
              <w:pStyle w:val="BodyText"/>
            </w:pPr>
            <w:r w:rsidRPr="001A4A98">
              <w:t>The underlying skills inherent in this unit should be transferable across a range of shot pee</w:t>
            </w:r>
            <w:r w:rsidRPr="001A4A98">
              <w:t>ning applications associated with aircraft components. It is essential that the relevant procedures are interpreted and applied to ensure quality and safety standards are achieved.</w:t>
            </w:r>
          </w:p>
          <w:p w:rsidR="00000000" w:rsidRPr="001A4A98" w:rsidP="001A4A98">
            <w:pPr>
              <w:pStyle w:val="BodyText"/>
            </w:pPr>
            <w:r w:rsidRPr="001A4A98">
              <w:t>Evidence of transferability of skills and knowledge related to shot peening</w:t>
            </w:r>
            <w:r w:rsidRPr="001A4A98">
              <w:t xml:space="preserve"> is essential. This may be demonstrated through application across a number of different aircraft components. Ability to obtain and correctly interpret shot peening process documentation will be necessary before undertaking any action. The work plan should</w:t>
            </w:r>
            <w:r w:rsidRPr="001A4A98">
              <w:t xml:space="preserve"> take account of applicable safety and quality requirements in accordance with the industry and regulatory standards.</w:t>
            </w:r>
          </w:p>
          <w:p w:rsidR="00000000" w:rsidP="001A4A98">
            <w:pPr>
              <w:pStyle w:val="BodyText"/>
              <w:rPr>
                <w:lang w:val="en-NZ"/>
              </w:rPr>
            </w:pPr>
            <w:r w:rsidRPr="001A4A98">
              <w:t>A person cannot be assessed as competent until it can be demonstrated to the satisfaction of the workplace assessor that the relevant elem</w:t>
            </w:r>
            <w:r w:rsidRPr="001A4A98">
              <w:t xml:space="preserve">ents of the unit of competency are being achieved under routine supervision on a representative range of shot peening tasks. This shall be established via the records in the Log of Industrial Experience and Achievement or, where appropriate, an equivalent </w:t>
            </w:r>
            <w:r w:rsidRPr="001A4A98">
              <w:t>Industry Evidence Guide.</w:t>
            </w:r>
          </w:p>
        </w:tc>
      </w:tr>
      <w:tr w:rsidTr="001A4A9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t xml:space="preserve">Competency should be assessed in the work environment or simulated work environment using equipment specified in process documentation. It is also expected that general and special </w:t>
            </w:r>
            <w:r w:rsidRPr="001A4A98">
              <w:t>purpose tools and test equipment found in most routine situations would be used where appropriate.</w:t>
            </w:r>
          </w:p>
        </w:tc>
      </w:tr>
      <w:tr w:rsidTr="001A4A9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p>
        </w:tc>
      </w:tr>
      <w:tr w:rsidTr="001A4A9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A98" w:rsidP="001A4A98">
            <w:pPr>
              <w:pStyle w:val="BodyText"/>
            </w:pPr>
          </w:p>
        </w:tc>
      </w:tr>
    </w:tbl>
    <w:p w:rsidR="00000000" w:rsidRPr="001A4A98" w:rsidP="001A4A98">
      <w:pPr>
        <w:pStyle w:val="BodyText"/>
      </w:pPr>
    </w:p>
    <w:p w:rsidR="00000000" w:rsidRPr="001A4A98" w:rsidP="001A4A98">
      <w:pPr>
        <w:pStyle w:val="AllowPageBreak"/>
      </w:pPr>
    </w:p>
    <w:p w:rsidR="00000000" w:rsidRPr="001A4A98" w:rsidP="001A4A98">
      <w:pPr>
        <w:pStyle w:val="Heading1"/>
      </w:pPr>
      <w:bookmarkStart w:id="11" w:name="O_386401"/>
      <w:bookmarkEnd w:id="11"/>
      <w:r w:rsidRPr="001A4A98">
        <w:t>Range Statement</w:t>
      </w:r>
    </w:p>
    <w:tbl>
      <w:tblPr>
        <w:tblW w:w="9462" w:type="dxa"/>
        <w:tblLayout w:type="fixed"/>
        <w:tblCellMar>
          <w:left w:w="62" w:type="dxa"/>
          <w:right w:w="62" w:type="dxa"/>
        </w:tblCellMar>
        <w:tblLook w:val="0000"/>
      </w:tblPr>
      <w:tblGrid>
        <w:gridCol w:w="3800"/>
        <w:gridCol w:w="5662"/>
      </w:tblGrid>
      <w:tr w:rsidTr="001A4A9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t>The rang</w:t>
            </w:r>
            <w:r w:rsidRPr="001A4A98">
              <w:t xml:space="preserve">e statement relates to the unit of competency as a whole. It allows for different work environments and situations that may affect performance. Bold italicised wording, if used in the performance criteria, is detailed below. Essential operating conditions </w:t>
            </w:r>
            <w:r w:rsidRPr="001A4A98">
              <w:t>that may be present with training and assessment (depending on the work situation, needs of the candidate, accessibility of the item, and local industry and regional contexts) may also be included.</w:t>
            </w:r>
          </w:p>
        </w:tc>
      </w:tr>
      <w:tr w:rsidTr="001A4A9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rPr>
                <w:rStyle w:val="SpecialBold"/>
              </w:rPr>
              <w:t>Shot peening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t>Peening operations may be carried</w:t>
            </w:r>
            <w:r w:rsidRPr="001A4A98">
              <w:t xml:space="preserve"> out using air pressure or rotor propulsion of shot and either fixed or portable shot peen units</w:t>
            </w:r>
          </w:p>
        </w:tc>
      </w:tr>
      <w:tr w:rsidTr="001A4A9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rPr>
                <w:rStyle w:val="SpecialBold"/>
              </w:rPr>
              <w:t>Stand-off distance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A98" w:rsidP="001A4A98">
            <w:pPr>
              <w:pStyle w:val="BodyText"/>
            </w:pPr>
            <w:r w:rsidRPr="001A4A98">
              <w:t>Stand-off distance can apply to:</w:t>
            </w:r>
          </w:p>
          <w:p w:rsidR="00000000" w:rsidRPr="001A4A98" w:rsidP="001A4A98">
            <w:pPr>
              <w:pStyle w:val="ListBullet"/>
            </w:pPr>
            <w:r w:rsidRPr="001A4A98">
              <w:t>nozzle distance from surface for air pressure shot peening processes, or</w:t>
            </w:r>
          </w:p>
          <w:p w:rsidR="00000000" w:rsidP="001A4A98">
            <w:pPr>
              <w:pStyle w:val="ListBullet"/>
              <w:rPr>
                <w:lang w:val="en-NZ"/>
              </w:rPr>
            </w:pPr>
            <w:r w:rsidRPr="001A4A98">
              <w:t>spindle distance from job for rotor shot peening</w:t>
            </w:r>
          </w:p>
        </w:tc>
      </w:tr>
      <w:tr w:rsidTr="001A4A9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rPr>
                <w:rStyle w:val="SpecialBold"/>
              </w:rPr>
              <w:t>Regulated air pressure or spindle speed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t>Regulated air pressure or spindle speed refers to the specified air pressure applied to the shot nozzle or the specified revolutions per minute (r.p.m.) of the spindl</w:t>
            </w:r>
            <w:r w:rsidRPr="001A4A98">
              <w:t>e in the rotor peening process</w:t>
            </w:r>
          </w:p>
        </w:tc>
      </w:tr>
      <w:tr w:rsidTr="001A4A9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rPr>
                <w:rStyle w:val="SpecialBold"/>
              </w:rPr>
              <w:t>Application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A98" w:rsidP="001A4A98">
            <w:pPr>
              <w:pStyle w:val="BodyText"/>
            </w:pPr>
            <w:r w:rsidRPr="001A4A98">
              <w:t>Application of this unit may relate to:</w:t>
            </w:r>
          </w:p>
          <w:p w:rsidR="00000000" w:rsidRPr="001A4A98" w:rsidP="001A4A98">
            <w:pPr>
              <w:pStyle w:val="ListBullet"/>
            </w:pPr>
            <w:r w:rsidRPr="001A4A98">
              <w:t>scheduled or unscheduled maintenance</w:t>
            </w:r>
          </w:p>
          <w:p w:rsidR="00000000" w:rsidP="001A4A98">
            <w:pPr>
              <w:pStyle w:val="ListBullet"/>
              <w:rPr>
                <w:lang w:val="en-NZ"/>
              </w:rPr>
            </w:pPr>
            <w:r w:rsidRPr="001A4A98">
              <w:t>individual or team-related activities</w:t>
            </w:r>
          </w:p>
        </w:tc>
      </w:tr>
      <w:tr w:rsidTr="001A4A9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A98">
            <w:pPr>
              <w:pStyle w:val="BodyText"/>
              <w:rPr>
                <w:lang w:val="en-NZ"/>
              </w:rPr>
            </w:pPr>
            <w:r w:rsidRPr="001A4A98">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A98" w:rsidP="001A4A98">
            <w:pPr>
              <w:pStyle w:val="BodyText"/>
            </w:pPr>
            <w:r w:rsidRPr="001A4A98">
              <w:t>Refer to industry standard procedures specified by manufacturers, regulatory authorities or the enterprise</w:t>
            </w:r>
          </w:p>
        </w:tc>
      </w:tr>
    </w:tbl>
    <w:p w:rsidR="00000000" w:rsidRPr="001A4A98" w:rsidP="001A4A98">
      <w:pPr>
        <w:pStyle w:val="BodyText"/>
      </w:pPr>
    </w:p>
    <w:p w:rsidR="00000000" w:rsidRPr="001A4A98" w:rsidP="001A4A98">
      <w:pPr>
        <w:pStyle w:val="AllowPageBreak"/>
      </w:pPr>
    </w:p>
    <w:p w:rsidR="00000000" w:rsidRPr="001A4A98" w:rsidP="001A4A98">
      <w:pPr>
        <w:pStyle w:val="Heading1"/>
      </w:pPr>
      <w:bookmarkStart w:id="12" w:name="O_386402"/>
      <w:bookmarkEnd w:id="12"/>
      <w:r w:rsidRPr="001A4A98">
        <w:t>Unit Sector(s)</w:t>
      </w:r>
    </w:p>
    <w:p w:rsidR="00000000" w:rsidRPr="001A4A98" w:rsidP="001A4A98">
      <w:pPr>
        <w:pStyle w:val="BodyText"/>
      </w:pPr>
      <w:r w:rsidRPr="001A4A98">
        <w:t>Aviation maintenance</w:t>
      </w:r>
    </w:p>
    <w:p w:rsidR="00000000" w:rsidRPr="001A4A98" w:rsidP="001A4A98">
      <w:pPr>
        <w:pStyle w:val="AllowPageBreak"/>
      </w:pPr>
    </w:p>
    <w:p w:rsidR="00000000" w:rsidRPr="001A4A98" w:rsidP="001A4A98">
      <w:pPr>
        <w:pStyle w:val="Heading1"/>
      </w:pPr>
      <w:bookmarkStart w:id="13" w:name="O_386403"/>
      <w:bookmarkEnd w:id="13"/>
      <w:r w:rsidRPr="001A4A98">
        <w:t>Custom Content Section</w:t>
      </w:r>
    </w:p>
    <w:p w:rsidR="00000000" w:rsidRPr="001A4A98" w:rsidP="001A4A98">
      <w:pPr>
        <w:pStyle w:val="BodyText"/>
      </w:pPr>
      <w:r w:rsidRPr="001A4A98">
        <w:t>Not applicable.</w:t>
      </w:r>
    </w:p>
    <w:p w:rsidR="00000000" w:rsidRPr="001A4A98" w:rsidP="001A4A98"/>
    <w:sectPr w:rsidSect="001A4A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DD8" w:rsidP="004A4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D8" w:rsidP="001A4A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A4DD8" w:rsidP="001A4A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A4DD8" w:rsidP="001A4A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DD8" w:rsidP="004A4D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D8" w:rsidP="001A4A98">
    <w:pPr>
      <w:pStyle w:val="Header"/>
      <w:framePr w:wrap="around"/>
    </w:pPr>
    <w:r>
      <w:fldChar w:fldCharType="begin"/>
    </w:r>
    <w:r>
      <w:instrText xml:space="preserve"> TITLE   \* MERGEFORMAT </w:instrText>
    </w:r>
    <w:r>
      <w:fldChar w:fldCharType="separate"/>
    </w:r>
    <w:r>
      <w:t>MEA368A Shot peen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4DD8" w:rsidP="001A4A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C8BC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CCB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2E9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A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4A98"/>
    <w:pPr>
      <w:spacing w:before="360" w:after="60"/>
      <w:outlineLvl w:val="0"/>
    </w:pPr>
    <w:rPr>
      <w:sz w:val="32"/>
    </w:rPr>
  </w:style>
  <w:style w:type="paragraph" w:styleId="Heading2">
    <w:name w:val="heading 2"/>
    <w:basedOn w:val="HeadingBase"/>
    <w:next w:val="BodyText"/>
    <w:link w:val="Heading2Char"/>
    <w:qFormat/>
    <w:rsid w:val="001A4A98"/>
    <w:pPr>
      <w:keepLines/>
      <w:spacing w:before="240" w:after="120"/>
      <w:outlineLvl w:val="1"/>
    </w:pPr>
    <w:rPr>
      <w:sz w:val="28"/>
      <w:szCs w:val="40"/>
    </w:rPr>
  </w:style>
  <w:style w:type="paragraph" w:styleId="Heading3">
    <w:name w:val="heading 3"/>
    <w:basedOn w:val="HeadingBase"/>
    <w:next w:val="BodyText"/>
    <w:link w:val="Heading3Char"/>
    <w:qFormat/>
    <w:rsid w:val="001A4A98"/>
    <w:pPr>
      <w:spacing w:before="180" w:after="120"/>
      <w:outlineLvl w:val="2"/>
    </w:pPr>
    <w:rPr>
      <w:spacing w:val="-10"/>
      <w:kern w:val="32"/>
    </w:rPr>
  </w:style>
  <w:style w:type="paragraph" w:styleId="Heading4">
    <w:name w:val="heading 4"/>
    <w:basedOn w:val="HeadingBase"/>
    <w:next w:val="BodyText"/>
    <w:link w:val="Heading4Char"/>
    <w:qFormat/>
    <w:rsid w:val="001A4A98"/>
    <w:pPr>
      <w:spacing w:before="160" w:after="120"/>
      <w:outlineLvl w:val="3"/>
    </w:pPr>
    <w:rPr>
      <w:sz w:val="22"/>
    </w:rPr>
  </w:style>
  <w:style w:type="paragraph" w:styleId="Heading5">
    <w:name w:val="heading 5"/>
    <w:basedOn w:val="HeadingBase"/>
    <w:next w:val="Normal"/>
    <w:link w:val="Heading5Char"/>
    <w:qFormat/>
    <w:rsid w:val="001A4A98"/>
    <w:pPr>
      <w:spacing w:before="80"/>
      <w:outlineLvl w:val="4"/>
    </w:pPr>
    <w:rPr>
      <w:color w:val="918585"/>
      <w:sz w:val="20"/>
    </w:rPr>
  </w:style>
  <w:style w:type="paragraph" w:styleId="Heading6">
    <w:name w:val="heading 6"/>
    <w:basedOn w:val="HeadingBase"/>
    <w:next w:val="Normal"/>
    <w:link w:val="Heading6Char"/>
    <w:qFormat/>
    <w:rsid w:val="001A4A98"/>
    <w:pPr>
      <w:spacing w:before="60"/>
      <w:outlineLvl w:val="5"/>
    </w:pPr>
    <w:rPr>
      <w:color w:val="918585"/>
      <w:sz w:val="20"/>
    </w:rPr>
  </w:style>
  <w:style w:type="paragraph" w:styleId="Heading7">
    <w:name w:val="heading 7"/>
    <w:basedOn w:val="Normal"/>
    <w:next w:val="Normal"/>
    <w:link w:val="Heading7Char"/>
    <w:qFormat/>
    <w:rsid w:val="001A4A98"/>
    <w:pPr>
      <w:ind w:left="720"/>
      <w:outlineLvl w:val="6"/>
    </w:pPr>
    <w:rPr>
      <w:i/>
    </w:rPr>
  </w:style>
  <w:style w:type="paragraph" w:styleId="Heading8">
    <w:name w:val="heading 8"/>
    <w:basedOn w:val="Normal"/>
    <w:next w:val="Normal"/>
    <w:link w:val="Heading8Char"/>
    <w:qFormat/>
    <w:rsid w:val="001A4A98"/>
    <w:pPr>
      <w:ind w:left="720"/>
      <w:outlineLvl w:val="7"/>
    </w:pPr>
    <w:rPr>
      <w:i/>
    </w:rPr>
  </w:style>
  <w:style w:type="paragraph" w:styleId="Heading9">
    <w:name w:val="heading 9"/>
    <w:basedOn w:val="Normal"/>
    <w:next w:val="Normal"/>
    <w:link w:val="Heading9Char"/>
    <w:qFormat/>
    <w:rsid w:val="001A4A98"/>
    <w:pPr>
      <w:ind w:left="720"/>
      <w:outlineLvl w:val="8"/>
    </w:pPr>
    <w:rPr>
      <w:i/>
    </w:rPr>
  </w:style>
  <w:style w:type="character" w:default="1" w:styleId="DefaultParagraphFont">
    <w:name w:val="Default Paragraph Font"/>
    <w:uiPriority w:val="1"/>
    <w:unhideWhenUsed/>
    <w:rsid w:val="001A4A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A98"/>
  </w:style>
  <w:style w:type="character" w:customStyle="1" w:styleId="Heading1Char">
    <w:name w:val="Heading 1 Char"/>
    <w:basedOn w:val="DefaultParagraphFont"/>
    <w:link w:val="Heading1"/>
    <w:rsid w:val="001A4A98"/>
    <w:rPr>
      <w:rFonts w:ascii="Times New Roman" w:eastAsia="Times New Roman" w:hAnsi="Times New Roman" w:cs="Times New Roman"/>
      <w:b/>
      <w:sz w:val="32"/>
      <w:szCs w:val="20"/>
      <w:lang w:eastAsia="en-US"/>
    </w:rPr>
  </w:style>
  <w:style w:type="paragraph" w:styleId="BodyText">
    <w:name w:val="Body Text"/>
    <w:basedOn w:val="Normal"/>
    <w:link w:val="BodyTextChar"/>
    <w:rsid w:val="001A4A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4A98"/>
    <w:rPr>
      <w:rFonts w:ascii="Times New Roman" w:eastAsia="Times New Roman" w:hAnsi="Times New Roman" w:cs="Times New Roman"/>
      <w:sz w:val="24"/>
      <w:lang w:val="en-US" w:eastAsia="en-US"/>
    </w:rPr>
  </w:style>
  <w:style w:type="paragraph" w:styleId="Footer">
    <w:name w:val="footer"/>
    <w:basedOn w:val="Normal"/>
    <w:link w:val="FooterChar"/>
    <w:rsid w:val="001A4A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A98"/>
    <w:rPr>
      <w:rFonts w:ascii="Times New Roman" w:eastAsia="Times New Roman" w:hAnsi="Times New Roman" w:cs="Times New Roman"/>
      <w:sz w:val="16"/>
      <w:lang w:val="en-US" w:eastAsia="en-US"/>
    </w:rPr>
  </w:style>
  <w:style w:type="paragraph" w:styleId="ListBullet">
    <w:name w:val="List Bullet"/>
    <w:basedOn w:val="List"/>
    <w:rsid w:val="001A4A98"/>
    <w:pPr>
      <w:numPr>
        <w:numId w:val="13"/>
      </w:numPr>
      <w:tabs>
        <w:tab w:val="clear" w:pos="340"/>
      </w:tabs>
      <w:spacing w:before="40" w:after="40"/>
    </w:pPr>
  </w:style>
  <w:style w:type="character" w:customStyle="1" w:styleId="SpecialBold">
    <w:name w:val="Special Bold"/>
    <w:basedOn w:val="DefaultParagraphFont"/>
    <w:rsid w:val="001A4A98"/>
    <w:rPr>
      <w:b/>
      <w:spacing w:val="0"/>
    </w:rPr>
  </w:style>
  <w:style w:type="paragraph" w:styleId="ListBullet2">
    <w:name w:val="List Bullet 2"/>
    <w:basedOn w:val="List2"/>
    <w:rsid w:val="001A4A98"/>
    <w:pPr>
      <w:numPr>
        <w:numId w:val="14"/>
      </w:numPr>
      <w:tabs>
        <w:tab w:val="clear" w:pos="680"/>
      </w:tabs>
    </w:pPr>
  </w:style>
  <w:style w:type="paragraph" w:styleId="Header">
    <w:name w:val="header"/>
    <w:basedOn w:val="Normal"/>
    <w:link w:val="HeaderChar"/>
    <w:rsid w:val="001A4A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A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4A98"/>
    <w:pPr>
      <w:spacing w:before="240" w:after="120"/>
      <w:outlineLvl w:val="0"/>
    </w:pPr>
    <w:rPr>
      <w:rFonts w:ascii="Times New Roman" w:hAnsi="Times New Roman"/>
      <w:b/>
      <w:sz w:val="28"/>
    </w:rPr>
  </w:style>
  <w:style w:type="paragraph" w:customStyle="1" w:styleId="AllowPageBreak">
    <w:name w:val="AllowPageBreak"/>
    <w:rsid w:val="001A4A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4A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A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A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A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A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A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4A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4A98"/>
    <w:rPr>
      <w:rFonts w:ascii="Courier New" w:eastAsia="Times New Roman" w:hAnsi="Courier New" w:cs="Times New Roman"/>
      <w:i/>
      <w:szCs w:val="20"/>
      <w:lang w:val="en-US" w:eastAsia="en-US"/>
    </w:rPr>
  </w:style>
  <w:style w:type="paragraph" w:customStyle="1" w:styleId="HeadingBase">
    <w:name w:val="Heading Base"/>
    <w:rsid w:val="001A4A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A98"/>
    <w:pPr>
      <w:tabs>
        <w:tab w:val="right" w:leader="dot" w:pos="9072"/>
      </w:tabs>
      <w:ind w:left="567"/>
    </w:pPr>
    <w:rPr>
      <w:szCs w:val="22"/>
    </w:rPr>
  </w:style>
  <w:style w:type="paragraph" w:customStyle="1" w:styleId="TOCBase">
    <w:name w:val="TOC Base"/>
    <w:rsid w:val="001A4A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A98"/>
    <w:pPr>
      <w:tabs>
        <w:tab w:val="right" w:leader="dot" w:pos="9072"/>
      </w:tabs>
      <w:spacing w:before="40" w:after="40"/>
      <w:ind w:left="284"/>
    </w:pPr>
    <w:rPr>
      <w:rFonts w:ascii="Times New Roman" w:hAnsi="Times New Roman"/>
    </w:rPr>
  </w:style>
  <w:style w:type="paragraph" w:styleId="TOC1">
    <w:name w:val="toc 1"/>
    <w:basedOn w:val="TOCBase"/>
    <w:next w:val="Normal"/>
    <w:rsid w:val="001A4A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4A98"/>
    <w:pPr>
      <w:spacing w:before="5040"/>
      <w:jc w:val="center"/>
    </w:pPr>
    <w:rPr>
      <w:sz w:val="48"/>
      <w:szCs w:val="72"/>
      <w:lang w:val="en-US"/>
    </w:rPr>
  </w:style>
  <w:style w:type="character" w:customStyle="1" w:styleId="TitleChar">
    <w:name w:val="Title Char"/>
    <w:basedOn w:val="DefaultParagraphFont"/>
    <w:link w:val="Title"/>
    <w:rsid w:val="001A4A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A98"/>
    <w:pPr>
      <w:tabs>
        <w:tab w:val="left" w:pos="3600"/>
        <w:tab w:val="left" w:pos="3958"/>
      </w:tabs>
    </w:pPr>
  </w:style>
  <w:style w:type="paragraph" w:styleId="List">
    <w:name w:val="List"/>
    <w:basedOn w:val="BodyText"/>
    <w:next w:val="BodyText"/>
    <w:rsid w:val="001A4A98"/>
    <w:pPr>
      <w:tabs>
        <w:tab w:val="left" w:pos="340"/>
      </w:tabs>
      <w:spacing w:before="60" w:after="60"/>
      <w:ind w:left="340" w:hanging="340"/>
    </w:pPr>
  </w:style>
  <w:style w:type="paragraph" w:customStyle="1" w:styleId="Note">
    <w:name w:val="Note"/>
    <w:basedOn w:val="BodyText"/>
    <w:rsid w:val="001A4A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A98"/>
    <w:pPr>
      <w:framePr w:wrap="auto" w:hAnchor="text" w:y="6049"/>
    </w:pPr>
    <w:rPr>
      <w:color w:val="000000"/>
      <w:sz w:val="40"/>
    </w:rPr>
  </w:style>
  <w:style w:type="paragraph" w:customStyle="1" w:styleId="TOCTitle">
    <w:name w:val="TOCTitle"/>
    <w:basedOn w:val="Heading1"/>
    <w:rsid w:val="001A4A98"/>
    <w:pPr>
      <w:spacing w:after="240"/>
      <w:jc w:val="center"/>
      <w:outlineLvl w:val="9"/>
    </w:pPr>
    <w:rPr>
      <w:caps/>
    </w:rPr>
  </w:style>
  <w:style w:type="paragraph" w:customStyle="1" w:styleId="Version">
    <w:name w:val="Version"/>
    <w:rsid w:val="001A4A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A98"/>
    <w:pPr>
      <w:keepNext w:val="0"/>
      <w:tabs>
        <w:tab w:val="right" w:pos="4176"/>
      </w:tabs>
      <w:ind w:left="198" w:hanging="198"/>
    </w:pPr>
    <w:rPr>
      <w:rFonts w:ascii="Garamond" w:hAnsi="Garamond"/>
    </w:rPr>
  </w:style>
  <w:style w:type="paragraph" w:styleId="IndexHeading">
    <w:name w:val="index heading"/>
    <w:basedOn w:val="Normal"/>
    <w:next w:val="Index1"/>
    <w:semiHidden/>
    <w:rsid w:val="001A4A98"/>
    <w:pPr>
      <w:spacing w:before="120" w:after="120"/>
    </w:pPr>
    <w:rPr>
      <w:rFonts w:ascii="Arial" w:hAnsi="Arial"/>
      <w:b/>
      <w:color w:val="918585"/>
      <w:sz w:val="24"/>
    </w:rPr>
  </w:style>
  <w:style w:type="paragraph" w:customStyle="1" w:styleId="Chapter">
    <w:name w:val="Chapter"/>
    <w:basedOn w:val="Normal"/>
    <w:rsid w:val="001A4A98"/>
    <w:pPr>
      <w:spacing w:before="240"/>
    </w:pPr>
    <w:rPr>
      <w:rFonts w:ascii="Times New Roman" w:hAnsi="Times New Roman"/>
      <w:smallCaps/>
      <w:spacing w:val="80"/>
      <w:sz w:val="28"/>
    </w:rPr>
  </w:style>
  <w:style w:type="paragraph" w:customStyle="1" w:styleId="InChapter">
    <w:name w:val="InChapter"/>
    <w:basedOn w:val="Heading3"/>
    <w:rsid w:val="001A4A98"/>
    <w:pPr>
      <w:spacing w:after="240"/>
      <w:outlineLvl w:val="9"/>
    </w:pPr>
    <w:rPr>
      <w:noProof/>
    </w:rPr>
  </w:style>
  <w:style w:type="paragraph" w:styleId="Index2">
    <w:name w:val="index 2"/>
    <w:basedOn w:val="Normal"/>
    <w:next w:val="Normal"/>
    <w:semiHidden/>
    <w:rsid w:val="001A4A98"/>
    <w:pPr>
      <w:tabs>
        <w:tab w:val="right" w:pos="4176"/>
      </w:tabs>
      <w:ind w:left="568" w:hanging="284"/>
    </w:pPr>
    <w:rPr>
      <w:rFonts w:ascii="Garamond" w:hAnsi="Garamond"/>
    </w:rPr>
  </w:style>
  <w:style w:type="paragraph" w:customStyle="1" w:styleId="Byline">
    <w:name w:val="Byline"/>
    <w:rsid w:val="001A4A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A98"/>
    <w:pPr>
      <w:tabs>
        <w:tab w:val="clear" w:pos="3600"/>
        <w:tab w:val="clear" w:pos="3958"/>
      </w:tabs>
      <w:jc w:val="right"/>
    </w:pPr>
  </w:style>
  <w:style w:type="character" w:styleId="Emphasis">
    <w:name w:val="Emphasis"/>
    <w:basedOn w:val="DefaultParagraphFont"/>
    <w:qFormat/>
    <w:rsid w:val="001A4A98"/>
    <w:rPr>
      <w:i/>
    </w:rPr>
  </w:style>
  <w:style w:type="paragraph" w:styleId="Caption">
    <w:name w:val="caption"/>
    <w:basedOn w:val="BodyText"/>
    <w:next w:val="Normal"/>
    <w:qFormat/>
    <w:rsid w:val="001A4A98"/>
    <w:pPr>
      <w:framePr w:w="2268" w:hSpace="181" w:vSpace="181" w:wrap="around" w:vAnchor="text" w:hAnchor="page" w:x="1135" w:y="285" w:anchorLock="1"/>
    </w:pPr>
    <w:rPr>
      <w:i/>
    </w:rPr>
  </w:style>
  <w:style w:type="paragraph" w:customStyle="1" w:styleId="MiniTOCTitle">
    <w:name w:val="MiniTOCTitle"/>
    <w:basedOn w:val="Heading4"/>
    <w:rsid w:val="001A4A98"/>
    <w:pPr>
      <w:spacing w:before="240"/>
      <w:outlineLvl w:val="9"/>
    </w:pPr>
    <w:rPr>
      <w:noProof/>
      <w:sz w:val="24"/>
    </w:rPr>
  </w:style>
  <w:style w:type="paragraph" w:customStyle="1" w:styleId="MiniTOCItem">
    <w:name w:val="MiniTOCItem"/>
    <w:basedOn w:val="ListBullet"/>
    <w:rsid w:val="001A4A98"/>
    <w:pPr>
      <w:numPr>
        <w:numId w:val="0"/>
      </w:numPr>
      <w:tabs>
        <w:tab w:val="right" w:leader="dot" w:pos="6521"/>
      </w:tabs>
      <w:spacing w:before="0" w:after="0"/>
    </w:pPr>
  </w:style>
  <w:style w:type="paragraph" w:customStyle="1" w:styleId="TOFTitle">
    <w:name w:val="TOFTitle"/>
    <w:basedOn w:val="TOCTitle"/>
    <w:rsid w:val="001A4A98"/>
  </w:style>
  <w:style w:type="paragraph" w:styleId="TableofFigures">
    <w:name w:val="table of figures"/>
    <w:basedOn w:val="Normal"/>
    <w:next w:val="Normal"/>
    <w:semiHidden/>
    <w:rsid w:val="001A4A98"/>
    <w:pPr>
      <w:tabs>
        <w:tab w:val="right" w:leader="dot" w:pos="9072"/>
      </w:tabs>
      <w:ind w:left="970" w:hanging="403"/>
    </w:pPr>
    <w:rPr>
      <w:rFonts w:ascii="Times New Roman" w:hAnsi="Times New Roman"/>
      <w:b/>
    </w:rPr>
  </w:style>
  <w:style w:type="paragraph" w:styleId="ListNumber">
    <w:name w:val="List Number"/>
    <w:basedOn w:val="List"/>
    <w:rsid w:val="001A4A98"/>
    <w:pPr>
      <w:numPr>
        <w:numId w:val="11"/>
      </w:numPr>
    </w:pPr>
  </w:style>
  <w:style w:type="character" w:customStyle="1" w:styleId="WingdingSymbols">
    <w:name w:val="Wingding Symbols"/>
    <w:rsid w:val="001A4A98"/>
    <w:rPr>
      <w:rFonts w:ascii="Wingdings" w:hAnsi="Wingdings"/>
    </w:rPr>
  </w:style>
  <w:style w:type="paragraph" w:customStyle="1" w:styleId="TableHeading">
    <w:name w:val="Table Heading"/>
    <w:basedOn w:val="HeadingBase"/>
    <w:rsid w:val="001A4A98"/>
    <w:pPr>
      <w:keepLines/>
      <w:pBdr>
        <w:bottom w:val="single" w:sz="6" w:space="1" w:color="918585"/>
      </w:pBdr>
      <w:spacing w:before="240"/>
    </w:pPr>
  </w:style>
  <w:style w:type="character" w:customStyle="1" w:styleId="HotSpot">
    <w:name w:val="HotSpot"/>
    <w:rsid w:val="001A4A98"/>
    <w:rPr>
      <w:color w:val="0033CC"/>
      <w:u w:val="none"/>
    </w:rPr>
  </w:style>
  <w:style w:type="paragraph" w:customStyle="1" w:styleId="BodyTextRight">
    <w:name w:val="Body Text Right"/>
    <w:basedOn w:val="BodyText"/>
    <w:rsid w:val="001A4A98"/>
    <w:pPr>
      <w:spacing w:before="0" w:after="0"/>
      <w:jc w:val="right"/>
    </w:pPr>
  </w:style>
  <w:style w:type="paragraph" w:styleId="Index3">
    <w:name w:val="index 3"/>
    <w:basedOn w:val="ListNumber2"/>
    <w:next w:val="Normal"/>
    <w:semiHidden/>
    <w:rsid w:val="001A4A98"/>
    <w:pPr>
      <w:numPr>
        <w:numId w:val="0"/>
      </w:numPr>
      <w:tabs>
        <w:tab w:val="right" w:leader="dot" w:pos="4176"/>
      </w:tabs>
    </w:pPr>
  </w:style>
  <w:style w:type="paragraph" w:styleId="ListNumber2">
    <w:name w:val="List Number 2"/>
    <w:basedOn w:val="List2"/>
    <w:rsid w:val="001A4A98"/>
    <w:pPr>
      <w:numPr>
        <w:numId w:val="10"/>
      </w:numPr>
      <w:tabs>
        <w:tab w:val="clear" w:pos="1060"/>
      </w:tabs>
    </w:pPr>
  </w:style>
  <w:style w:type="paragraph" w:customStyle="1" w:styleId="MarginNote">
    <w:name w:val="Margin Note"/>
    <w:basedOn w:val="BodyText"/>
    <w:rsid w:val="001A4A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A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A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4A98"/>
    <w:rPr>
      <w:sz w:val="32"/>
    </w:rPr>
  </w:style>
  <w:style w:type="paragraph" w:customStyle="1" w:styleId="HeadingProcedure">
    <w:name w:val="Heading Procedure"/>
    <w:basedOn w:val="HeadingBase"/>
    <w:next w:val="Normal"/>
    <w:rsid w:val="001A4A98"/>
    <w:pPr>
      <w:tabs>
        <w:tab w:val="left" w:pos="0"/>
      </w:tabs>
      <w:spacing w:before="120" w:after="60"/>
    </w:pPr>
    <w:rPr>
      <w:i/>
      <w:color w:val="918585"/>
      <w:sz w:val="22"/>
    </w:rPr>
  </w:style>
  <w:style w:type="paragraph" w:customStyle="1" w:styleId="TableBodyText">
    <w:name w:val="Table Body Text"/>
    <w:basedOn w:val="BodyText"/>
    <w:rsid w:val="001A4A98"/>
    <w:pPr>
      <w:spacing w:before="60" w:after="60"/>
    </w:pPr>
  </w:style>
  <w:style w:type="paragraph" w:styleId="ListContinue">
    <w:name w:val="List Continue"/>
    <w:basedOn w:val="List"/>
    <w:rsid w:val="001A4A98"/>
    <w:pPr>
      <w:ind w:firstLine="0"/>
    </w:pPr>
  </w:style>
  <w:style w:type="paragraph" w:customStyle="1" w:styleId="ListNote">
    <w:name w:val="List Note"/>
    <w:basedOn w:val="List"/>
    <w:rsid w:val="001A4A98"/>
    <w:pPr>
      <w:pBdr>
        <w:top w:val="single" w:sz="6" w:space="2" w:color="918585"/>
        <w:bottom w:val="single" w:sz="6" w:space="2" w:color="918585"/>
      </w:pBdr>
      <w:tabs>
        <w:tab w:val="left" w:pos="1021"/>
      </w:tabs>
      <w:ind w:firstLine="0"/>
    </w:pPr>
  </w:style>
  <w:style w:type="paragraph" w:customStyle="1" w:styleId="Warning">
    <w:name w:val="Warning"/>
    <w:basedOn w:val="BodyText"/>
    <w:rsid w:val="001A4A98"/>
    <w:pPr>
      <w:shd w:val="clear" w:color="auto" w:fill="D9D9D9"/>
      <w:tabs>
        <w:tab w:val="left" w:pos="992"/>
      </w:tabs>
      <w:ind w:left="119" w:right="119"/>
    </w:pPr>
    <w:rPr>
      <w:sz w:val="20"/>
    </w:rPr>
  </w:style>
  <w:style w:type="paragraph" w:customStyle="1" w:styleId="MarginIcons">
    <w:name w:val="Margin Icons"/>
    <w:basedOn w:val="BodyText"/>
    <w:rsid w:val="001A4A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A98"/>
    <w:rPr>
      <w:rFonts w:ascii="Courier New" w:hAnsi="Courier New"/>
    </w:rPr>
  </w:style>
  <w:style w:type="paragraph" w:customStyle="1" w:styleId="NoteBullet">
    <w:name w:val="Note Bullet"/>
    <w:basedOn w:val="Note"/>
    <w:rsid w:val="001A4A98"/>
    <w:pPr>
      <w:tabs>
        <w:tab w:val="clear" w:pos="680"/>
      </w:tabs>
      <w:spacing w:before="60" w:after="60"/>
    </w:pPr>
  </w:style>
  <w:style w:type="paragraph" w:customStyle="1" w:styleId="SubHeading2">
    <w:name w:val="SubHeading2"/>
    <w:basedOn w:val="HeadingBase"/>
    <w:rsid w:val="001A4A98"/>
    <w:pPr>
      <w:spacing w:before="240" w:after="60"/>
    </w:pPr>
    <w:rPr>
      <w:sz w:val="20"/>
    </w:rPr>
  </w:style>
  <w:style w:type="paragraph" w:customStyle="1" w:styleId="SubHeading1">
    <w:name w:val="SubHeading1"/>
    <w:basedOn w:val="HeadingBase"/>
    <w:rsid w:val="001A4A98"/>
    <w:pPr>
      <w:spacing w:before="240" w:after="60"/>
    </w:pPr>
    <w:rPr>
      <w:color w:val="918585"/>
      <w:sz w:val="22"/>
    </w:rPr>
  </w:style>
  <w:style w:type="paragraph" w:customStyle="1" w:styleId="SideHeading">
    <w:name w:val="Side Heading"/>
    <w:basedOn w:val="HeadingBase"/>
    <w:rsid w:val="001A4A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A98"/>
    <w:pPr>
      <w:numPr>
        <w:numId w:val="12"/>
      </w:numPr>
    </w:pPr>
  </w:style>
  <w:style w:type="paragraph" w:styleId="PlainText">
    <w:name w:val="Plain Text"/>
    <w:basedOn w:val="Normal"/>
    <w:link w:val="PlainTextChar"/>
    <w:rsid w:val="001A4A98"/>
    <w:rPr>
      <w:sz w:val="20"/>
    </w:rPr>
  </w:style>
  <w:style w:type="character" w:customStyle="1" w:styleId="PlainTextChar">
    <w:name w:val="Plain Text Char"/>
    <w:basedOn w:val="DefaultParagraphFont"/>
    <w:link w:val="PlainText"/>
    <w:rsid w:val="001A4A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4A98"/>
    <w:rPr>
      <w:b/>
      <w:smallCaps/>
    </w:rPr>
  </w:style>
  <w:style w:type="paragraph" w:customStyle="1" w:styleId="TableListNumber">
    <w:name w:val="Table List Number"/>
    <w:basedOn w:val="ListNumber"/>
    <w:rsid w:val="001A4A98"/>
    <w:pPr>
      <w:numPr>
        <w:numId w:val="0"/>
      </w:numPr>
    </w:pPr>
  </w:style>
  <w:style w:type="paragraph" w:styleId="TOC4">
    <w:name w:val="toc 4"/>
    <w:basedOn w:val="TOCBase"/>
    <w:next w:val="Normal"/>
    <w:semiHidden/>
    <w:rsid w:val="001A4A98"/>
    <w:pPr>
      <w:tabs>
        <w:tab w:val="right" w:leader="dot" w:pos="9071"/>
      </w:tabs>
      <w:ind w:left="1701"/>
    </w:pPr>
  </w:style>
  <w:style w:type="paragraph" w:customStyle="1" w:styleId="ListAlpha">
    <w:name w:val="List Alpha"/>
    <w:basedOn w:val="List"/>
    <w:rsid w:val="001A4A98"/>
    <w:pPr>
      <w:numPr>
        <w:numId w:val="9"/>
      </w:numPr>
    </w:pPr>
  </w:style>
  <w:style w:type="paragraph" w:customStyle="1" w:styleId="ListAlpha2">
    <w:name w:val="List Alpha 2"/>
    <w:basedOn w:val="List2"/>
    <w:rsid w:val="001A4A98"/>
    <w:pPr>
      <w:numPr>
        <w:numId w:val="8"/>
      </w:numPr>
    </w:pPr>
  </w:style>
  <w:style w:type="paragraph" w:styleId="List2">
    <w:name w:val="List 2"/>
    <w:basedOn w:val="BodyText"/>
    <w:rsid w:val="001A4A98"/>
    <w:pPr>
      <w:tabs>
        <w:tab w:val="left" w:pos="680"/>
      </w:tabs>
      <w:spacing w:before="60" w:after="60"/>
      <w:ind w:left="680" w:hanging="340"/>
    </w:pPr>
  </w:style>
  <w:style w:type="paragraph" w:styleId="List3">
    <w:name w:val="List 3"/>
    <w:basedOn w:val="BodyText"/>
    <w:rsid w:val="001A4A98"/>
    <w:pPr>
      <w:tabs>
        <w:tab w:val="left" w:pos="1021"/>
      </w:tabs>
      <w:spacing w:before="60" w:after="60"/>
      <w:ind w:left="1020" w:hanging="340"/>
    </w:pPr>
  </w:style>
  <w:style w:type="paragraph" w:styleId="List4">
    <w:name w:val="List 4"/>
    <w:basedOn w:val="BodyText"/>
    <w:rsid w:val="001A4A98"/>
    <w:pPr>
      <w:tabs>
        <w:tab w:val="left" w:pos="1361"/>
      </w:tabs>
      <w:spacing w:before="60" w:after="60"/>
      <w:ind w:left="1361" w:hanging="340"/>
    </w:pPr>
  </w:style>
  <w:style w:type="paragraph" w:styleId="List5">
    <w:name w:val="List 5"/>
    <w:basedOn w:val="BodyText"/>
    <w:rsid w:val="001A4A98"/>
    <w:pPr>
      <w:tabs>
        <w:tab w:val="left" w:pos="1701"/>
      </w:tabs>
      <w:spacing w:before="60" w:after="60"/>
      <w:ind w:left="1701" w:hanging="340"/>
    </w:pPr>
  </w:style>
  <w:style w:type="paragraph" w:styleId="ListBullet3">
    <w:name w:val="List Bullet 3"/>
    <w:basedOn w:val="List3"/>
    <w:rsid w:val="001A4A98"/>
    <w:pPr>
      <w:numPr>
        <w:numId w:val="15"/>
      </w:numPr>
      <w:tabs>
        <w:tab w:val="clear" w:pos="1021"/>
      </w:tabs>
      <w:ind w:left="1037" w:hanging="357"/>
    </w:pPr>
  </w:style>
  <w:style w:type="paragraph" w:styleId="ListBullet4">
    <w:name w:val="List Bullet 4"/>
    <w:basedOn w:val="List4"/>
    <w:rsid w:val="001A4A98"/>
    <w:pPr>
      <w:numPr>
        <w:numId w:val="3"/>
      </w:numPr>
    </w:pPr>
  </w:style>
  <w:style w:type="paragraph" w:styleId="ListBullet5">
    <w:name w:val="List Bullet 5"/>
    <w:basedOn w:val="List5"/>
    <w:rsid w:val="001A4A98"/>
    <w:pPr>
      <w:numPr>
        <w:numId w:val="4"/>
      </w:numPr>
    </w:pPr>
  </w:style>
  <w:style w:type="paragraph" w:styleId="ListContinue2">
    <w:name w:val="List Continue 2"/>
    <w:basedOn w:val="List2"/>
    <w:rsid w:val="001A4A98"/>
    <w:pPr>
      <w:ind w:firstLine="0"/>
    </w:pPr>
  </w:style>
  <w:style w:type="paragraph" w:styleId="ListContinue3">
    <w:name w:val="List Continue 3"/>
    <w:basedOn w:val="List3"/>
    <w:rsid w:val="001A4A98"/>
    <w:pPr>
      <w:ind w:left="1021" w:firstLine="0"/>
    </w:pPr>
  </w:style>
  <w:style w:type="paragraph" w:styleId="ListContinue4">
    <w:name w:val="List Continue 4"/>
    <w:basedOn w:val="List4"/>
    <w:rsid w:val="001A4A98"/>
    <w:pPr>
      <w:ind w:firstLine="0"/>
    </w:pPr>
  </w:style>
  <w:style w:type="paragraph" w:styleId="ListContinue5">
    <w:name w:val="List Continue 5"/>
    <w:basedOn w:val="List5"/>
    <w:rsid w:val="001A4A98"/>
    <w:pPr>
      <w:ind w:firstLine="0"/>
    </w:pPr>
  </w:style>
  <w:style w:type="paragraph" w:styleId="ListNumber3">
    <w:name w:val="List Number 3"/>
    <w:basedOn w:val="List3"/>
    <w:rsid w:val="001A4A98"/>
    <w:pPr>
      <w:numPr>
        <w:numId w:val="5"/>
      </w:numPr>
    </w:pPr>
  </w:style>
  <w:style w:type="paragraph" w:styleId="ListNumber4">
    <w:name w:val="List Number 4"/>
    <w:basedOn w:val="List4"/>
    <w:rsid w:val="001A4A98"/>
    <w:pPr>
      <w:numPr>
        <w:numId w:val="6"/>
      </w:numPr>
    </w:pPr>
  </w:style>
  <w:style w:type="paragraph" w:styleId="ListNumber5">
    <w:name w:val="List Number 5"/>
    <w:basedOn w:val="List5"/>
    <w:rsid w:val="001A4A98"/>
    <w:pPr>
      <w:numPr>
        <w:numId w:val="7"/>
      </w:numPr>
    </w:pPr>
  </w:style>
  <w:style w:type="paragraph" w:styleId="BlockText">
    <w:name w:val="Block Text"/>
    <w:basedOn w:val="Normal"/>
    <w:rsid w:val="001A4A98"/>
    <w:pPr>
      <w:spacing w:after="120"/>
      <w:ind w:left="1440" w:right="1440"/>
    </w:pPr>
  </w:style>
  <w:style w:type="character" w:customStyle="1" w:styleId="Subscript">
    <w:name w:val="Subscript"/>
    <w:basedOn w:val="DefaultParagraphFont"/>
    <w:rsid w:val="001A4A98"/>
    <w:rPr>
      <w:sz w:val="16"/>
      <w:vertAlign w:val="subscript"/>
    </w:rPr>
  </w:style>
  <w:style w:type="character" w:customStyle="1" w:styleId="Superscript">
    <w:name w:val="Superscript"/>
    <w:basedOn w:val="DefaultParagraphFont"/>
    <w:rsid w:val="001A4A98"/>
    <w:rPr>
      <w:sz w:val="16"/>
      <w:vertAlign w:val="superscript"/>
    </w:rPr>
  </w:style>
  <w:style w:type="character" w:customStyle="1" w:styleId="Symbols">
    <w:name w:val="Symbols"/>
    <w:basedOn w:val="DefaultParagraphFont"/>
    <w:rsid w:val="001A4A98"/>
    <w:rPr>
      <w:rFonts w:ascii="Symbol" w:hAnsi="Symbol"/>
    </w:rPr>
  </w:style>
  <w:style w:type="character" w:customStyle="1" w:styleId="MenuOptions">
    <w:name w:val="Menu Options"/>
    <w:basedOn w:val="DefaultParagraphFont"/>
    <w:rsid w:val="001A4A98"/>
    <w:rPr>
      <w:rFonts w:ascii="Arial Narrow" w:hAnsi="Arial Narrow"/>
      <w:smallCaps/>
    </w:rPr>
  </w:style>
  <w:style w:type="character" w:customStyle="1" w:styleId="Buttons">
    <w:name w:val="Buttons"/>
    <w:basedOn w:val="DefaultParagraphFont"/>
    <w:rsid w:val="001A4A98"/>
    <w:rPr>
      <w:b/>
    </w:rPr>
  </w:style>
  <w:style w:type="character" w:customStyle="1" w:styleId="Underlined">
    <w:name w:val="Underlined"/>
    <w:basedOn w:val="DefaultParagraphFont"/>
    <w:rsid w:val="001A4A98"/>
    <w:rPr>
      <w:u w:val="single"/>
    </w:rPr>
  </w:style>
  <w:style w:type="paragraph" w:customStyle="1" w:styleId="TableBodyTextRight">
    <w:name w:val="Table Body Text Right"/>
    <w:basedOn w:val="TableBodyText"/>
    <w:rsid w:val="001A4A98"/>
    <w:pPr>
      <w:widowControl w:val="0"/>
      <w:autoSpaceDE w:val="0"/>
      <w:autoSpaceDN w:val="0"/>
      <w:adjustRightInd w:val="0"/>
      <w:jc w:val="right"/>
    </w:pPr>
    <w:rPr>
      <w:rFonts w:cs="Arial"/>
      <w:szCs w:val="18"/>
    </w:rPr>
  </w:style>
  <w:style w:type="paragraph" w:customStyle="1" w:styleId="CopyrightText">
    <w:name w:val="Copyright Text"/>
    <w:basedOn w:val="BodyText"/>
    <w:rsid w:val="001A4A98"/>
    <w:rPr>
      <w:sz w:val="18"/>
    </w:rPr>
  </w:style>
  <w:style w:type="paragraph" w:customStyle="1" w:styleId="BodySmallRight">
    <w:name w:val="Body Small Right"/>
    <w:basedOn w:val="BodyTextRight"/>
    <w:rsid w:val="001A4A98"/>
    <w:rPr>
      <w:sz w:val="18"/>
      <w:szCs w:val="18"/>
    </w:rPr>
  </w:style>
  <w:style w:type="paragraph" w:customStyle="1" w:styleId="MarginEdition">
    <w:name w:val="Margin Edition"/>
    <w:basedOn w:val="MarginNote"/>
    <w:rsid w:val="001A4A98"/>
    <w:pPr>
      <w:spacing w:before="0" w:after="0"/>
    </w:pPr>
    <w:rPr>
      <w:rFonts w:ascii="Times New Roman" w:hAnsi="Times New Roman"/>
      <w:color w:val="999999"/>
    </w:rPr>
  </w:style>
  <w:style w:type="paragraph" w:customStyle="1" w:styleId="Spacer">
    <w:name w:val="Spacer"/>
    <w:basedOn w:val="Normal"/>
    <w:rsid w:val="001A4A98"/>
    <w:rPr>
      <w:sz w:val="2"/>
      <w:szCs w:val="2"/>
    </w:rPr>
  </w:style>
  <w:style w:type="character" w:customStyle="1" w:styleId="Small">
    <w:name w:val="Small"/>
    <w:basedOn w:val="DefaultParagraphFont"/>
    <w:rsid w:val="001A4A98"/>
    <w:rPr>
      <w:sz w:val="16"/>
    </w:rPr>
  </w:style>
  <w:style w:type="paragraph" w:customStyle="1" w:styleId="WideTable">
    <w:name w:val="Wide Table"/>
    <w:basedOn w:val="Normal"/>
    <w:rsid w:val="001A4A98"/>
    <w:pPr>
      <w:ind w:left="-1418"/>
    </w:pPr>
    <w:rPr>
      <w:sz w:val="2"/>
      <w:szCs w:val="2"/>
    </w:rPr>
  </w:style>
  <w:style w:type="character" w:styleId="PageNumber">
    <w:name w:val="page number"/>
    <w:basedOn w:val="DefaultParagraphFont"/>
    <w:rsid w:val="001A4A98"/>
  </w:style>
  <w:style w:type="paragraph" w:styleId="Quote">
    <w:name w:val="Quote"/>
    <w:basedOn w:val="Heading1"/>
    <w:link w:val="QuoteChar"/>
    <w:qFormat/>
    <w:rsid w:val="001A4A98"/>
    <w:rPr>
      <w:b w:val="0"/>
      <w:sz w:val="72"/>
      <w:szCs w:val="72"/>
      <w:lang w:val="en-NZ"/>
    </w:rPr>
  </w:style>
  <w:style w:type="character" w:customStyle="1" w:styleId="QuoteChar">
    <w:name w:val="Quote Char"/>
    <w:basedOn w:val="DefaultParagraphFont"/>
    <w:link w:val="Quote"/>
    <w:rsid w:val="001A4A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A98"/>
    <w:pPr>
      <w:pageBreakBefore/>
    </w:pPr>
  </w:style>
  <w:style w:type="paragraph" w:customStyle="1" w:styleId="Border">
    <w:name w:val="Border"/>
    <w:basedOn w:val="Normal"/>
    <w:qFormat/>
    <w:rsid w:val="001A4A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A98"/>
    <w:rPr>
      <w:b/>
      <w:bCs/>
      <w:i/>
      <w:iCs/>
      <w:color w:val="auto"/>
    </w:rPr>
  </w:style>
  <w:style w:type="paragraph" w:styleId="IntenseQuote">
    <w:name w:val="Intense Quote"/>
    <w:basedOn w:val="Normal"/>
    <w:next w:val="Normal"/>
    <w:link w:val="IntenseQuoteChar"/>
    <w:uiPriority w:val="30"/>
    <w:qFormat/>
    <w:rsid w:val="001A4A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A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4A98"/>
    <w:rPr>
      <w:smallCaps/>
      <w:color w:val="auto"/>
      <w:u w:val="single"/>
    </w:rPr>
  </w:style>
  <w:style w:type="character" w:styleId="IntenseReference">
    <w:name w:val="Intense Reference"/>
    <w:basedOn w:val="DefaultParagraphFont"/>
    <w:uiPriority w:val="32"/>
    <w:qFormat/>
    <w:rsid w:val="001A4A98"/>
    <w:rPr>
      <w:b/>
      <w:bCs/>
      <w:smallCaps/>
      <w:color w:val="auto"/>
      <w:spacing w:val="5"/>
      <w:u w:val="single"/>
    </w:rPr>
  </w:style>
  <w:style w:type="paragraph" w:customStyle="1" w:styleId="2ColumnHeading">
    <w:name w:val="2Column Heading"/>
    <w:basedOn w:val="BodyText"/>
    <w:qFormat/>
    <w:rsid w:val="001A4A98"/>
    <w:pPr>
      <w:spacing w:after="60"/>
      <w:ind w:left="-2268"/>
    </w:pPr>
    <w:rPr>
      <w:b/>
    </w:rPr>
  </w:style>
  <w:style w:type="paragraph" w:customStyle="1" w:styleId="Heading1TOC">
    <w:name w:val="Heading1 TOC"/>
    <w:basedOn w:val="Normal"/>
    <w:qFormat/>
    <w:rsid w:val="001A4A98"/>
    <w:pPr>
      <w:spacing w:before="240" w:after="120"/>
    </w:pPr>
    <w:rPr>
      <w:rFonts w:ascii="Times New Roman" w:hAnsi="Times New Roman"/>
      <w:b/>
      <w:sz w:val="32"/>
    </w:rPr>
  </w:style>
  <w:style w:type="paragraph" w:customStyle="1" w:styleId="Heading2TOC">
    <w:name w:val="Heading2 TOC"/>
    <w:basedOn w:val="Normal"/>
    <w:qFormat/>
    <w:rsid w:val="001A4A98"/>
    <w:pPr>
      <w:spacing w:before="240" w:after="60"/>
    </w:pPr>
    <w:rPr>
      <w:rFonts w:ascii="Times New Roman" w:hAnsi="Times New Roman"/>
      <w:b/>
      <w:sz w:val="28"/>
    </w:rPr>
  </w:style>
  <w:style w:type="character" w:customStyle="1" w:styleId="Underline">
    <w:name w:val="Underline"/>
    <w:basedOn w:val="DefaultParagraphFont"/>
    <w:qFormat/>
    <w:rsid w:val="001A4A98"/>
    <w:rPr>
      <w:u w:val="single"/>
    </w:rPr>
  </w:style>
  <w:style w:type="character" w:customStyle="1" w:styleId="BoldandItalics">
    <w:name w:val="Bold and Italics"/>
    <w:qFormat/>
    <w:rsid w:val="001A4A98"/>
    <w:rPr>
      <w:b/>
      <w:i/>
      <w:u w:val="none"/>
    </w:rPr>
  </w:style>
  <w:style w:type="paragraph" w:styleId="BalloonText">
    <w:name w:val="Balloon Text"/>
    <w:basedOn w:val="Normal"/>
    <w:link w:val="BalloonTextChar"/>
    <w:rsid w:val="001A4A98"/>
    <w:rPr>
      <w:rFonts w:ascii="Tahoma" w:hAnsi="Tahoma" w:cs="Tahoma"/>
      <w:sz w:val="16"/>
      <w:szCs w:val="16"/>
    </w:rPr>
  </w:style>
  <w:style w:type="character" w:customStyle="1" w:styleId="BalloonTextChar">
    <w:name w:val="Balloon Text Char"/>
    <w:basedOn w:val="DefaultParagraphFont"/>
    <w:link w:val="BalloonText"/>
    <w:rsid w:val="001A4A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4A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4A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6935</Characters>
  <Application>Microsoft Office Word</Application>
  <DocSecurity>0</DocSecurity>
  <Lines>237</Lines>
  <Paragraphs>123</Paragraphs>
  <ScaleCrop>false</ScaleCrop>
  <Company>Author-it Software Corporation Ltd.</Company>
  <LinksUpToDate>false</LinksUpToDate>
  <CharactersWithSpaces>8019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MEA368A Shot peen aircraft components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2012-05-27T09:12:00Z</dcterms:created>
  <dcterms:modified xsi:type="dcterms:W3CDTF">2012-05-27T09:12:00Z</dcterms:modified>
</cp:coreProperties>
</file>