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0FA" w:rsidP="000110FA">
      <w:pPr>
        <w:pStyle w:val="Title"/>
      </w:pPr>
      <w:r>
        <w:fldChar w:fldCharType="begin"/>
      </w:r>
      <w:r>
        <w:instrText xml:space="preserve"> TITLE   \* MERGEFORMAT </w:instrText>
      </w:r>
      <w:r>
        <w:fldChar w:fldCharType="separate"/>
      </w:r>
      <w:r>
        <w:t>MEA367A Repair/modify aircraft composite structure using cold bonding</w:t>
      </w:r>
      <w:r>
        <w:fldChar w:fldCharType="end"/>
      </w:r>
    </w:p>
    <w:p w:rsidR="000110FA" w:rsidP="000110FA">
      <w:pPr>
        <w:pStyle w:val="Version"/>
        <w:sectPr w:rsidSect="006E6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226" w:rsidP="006E6226">
      <w:pPr>
        <w:pStyle w:val="SuperHeading"/>
      </w:pPr>
      <w:r w:rsidRPr="006E6226">
        <w:t>MEA367A Repair/modify aircraft composite structure using cold bonding</w:t>
      </w:r>
    </w:p>
    <w:p w:rsidR="00000000" w:rsidRPr="006E6226" w:rsidP="006E6226">
      <w:pPr>
        <w:pStyle w:val="Heading1"/>
      </w:pPr>
      <w:bookmarkStart w:id="1" w:name="O_386376"/>
      <w:bookmarkEnd w:id="1"/>
      <w:r w:rsidRPr="006E6226">
        <w:t>Modification History</w:t>
      </w:r>
    </w:p>
    <w:p w:rsidR="00000000" w:rsidRPr="006E6226" w:rsidP="006E6226">
      <w:pPr>
        <w:pStyle w:val="BodyText"/>
      </w:pPr>
      <w:r w:rsidRPr="006E6226">
        <w:t>New unit.</w:t>
      </w:r>
    </w:p>
    <w:p w:rsidR="00000000" w:rsidRPr="006E6226" w:rsidP="006E6226">
      <w:pPr>
        <w:pStyle w:val="AllowPageBreak"/>
      </w:pPr>
    </w:p>
    <w:p w:rsidR="00000000" w:rsidRPr="006E6226" w:rsidP="006E6226">
      <w:pPr>
        <w:pStyle w:val="Heading1"/>
      </w:pPr>
      <w:bookmarkStart w:id="2" w:name="O_386377"/>
      <w:bookmarkEnd w:id="2"/>
      <w:r w:rsidRPr="006E6226">
        <w:t>Unit Descriptor</w:t>
      </w:r>
    </w:p>
    <w:p w:rsidR="00000000" w:rsidRPr="006E6226" w:rsidP="006E6226">
      <w:pPr>
        <w:pStyle w:val="BodyText"/>
      </w:pPr>
      <w:r w:rsidRPr="006E6226">
        <w:t>This unit of competency is part of the Aeroskills Structures Maintenance Certificate IV training pathway, and of the Mechanical Certificate IV (Aircraft Maintenance Stream) training pathways. It covers the competencies required for the repair or modificati</w:t>
      </w:r>
      <w:r w:rsidRPr="006E6226">
        <w:t>on using cold bonding methods of fixed and rotary wing aircraft structural components that are made from composite materials. The unit is used in workplaces that operate under the airworthiness regulatory systems of the ADF and CASA.</w:t>
      </w:r>
    </w:p>
    <w:p w:rsidR="00000000" w:rsidRPr="006E6226" w:rsidP="006E6226">
      <w:pPr>
        <w:pStyle w:val="AllowPageBreak"/>
      </w:pPr>
    </w:p>
    <w:p w:rsidR="00000000" w:rsidRPr="006E6226" w:rsidP="006E6226">
      <w:pPr>
        <w:pStyle w:val="Heading1"/>
      </w:pPr>
      <w:bookmarkStart w:id="3" w:name="O_386378"/>
      <w:bookmarkEnd w:id="3"/>
      <w:r w:rsidRPr="006E6226">
        <w:t>Appli</w:t>
      </w:r>
      <w:r w:rsidRPr="006E6226">
        <w:t>cation of the Unit</w:t>
      </w:r>
    </w:p>
    <w:p w:rsidR="00000000" w:rsidRPr="006E6226" w:rsidP="006E6226">
      <w:pPr>
        <w:pStyle w:val="BodyText"/>
      </w:pPr>
      <w:r w:rsidRPr="006E6226">
        <w:t>This unit requires application of hand skills and the use of maintenance publications, applicable materials, tools and methods to repair aircraft composite material structure and components using cold cure repair techniques.</w:t>
      </w:r>
    </w:p>
    <w:p w:rsidR="00000000" w:rsidRPr="006E6226" w:rsidP="006E6226">
      <w:pPr>
        <w:pStyle w:val="BodyText"/>
      </w:pPr>
      <w:r w:rsidRPr="006E6226">
        <w:t>Applications</w:t>
      </w:r>
      <w:r w:rsidRPr="006E6226">
        <w:t xml:space="preserve"> include composite material structure and components from fixed and rotary wing aircraft either on-aircraft or in the workshop.</w:t>
      </w:r>
    </w:p>
    <w:p w:rsidR="00000000" w:rsidRPr="006E6226" w:rsidP="006E6226">
      <w:pPr>
        <w:pStyle w:val="AllowPageBreak"/>
      </w:pPr>
    </w:p>
    <w:p w:rsidR="00000000" w:rsidRPr="006E6226" w:rsidP="006E6226">
      <w:pPr>
        <w:pStyle w:val="Heading1"/>
      </w:pPr>
      <w:bookmarkStart w:id="4" w:name="O_386379"/>
      <w:bookmarkEnd w:id="4"/>
      <w:r w:rsidRPr="006E6226">
        <w:t>Licensing/Regulatory Information</w:t>
      </w:r>
    </w:p>
    <w:p w:rsidR="00000000" w:rsidRPr="006E6226" w:rsidP="006E6226">
      <w:pPr>
        <w:pStyle w:val="BodyText"/>
      </w:pPr>
      <w:r w:rsidRPr="006E6226">
        <w:t>Not applicable.</w:t>
      </w:r>
    </w:p>
    <w:p w:rsidR="00000000" w:rsidRPr="006E6226" w:rsidP="006E6226">
      <w:pPr>
        <w:pStyle w:val="AllowPageBreak"/>
      </w:pPr>
    </w:p>
    <w:p w:rsidR="00000000" w:rsidRPr="006E6226" w:rsidP="006E6226">
      <w:pPr>
        <w:pStyle w:val="Heading1"/>
      </w:pPr>
      <w:bookmarkStart w:id="5" w:name="O_386380"/>
      <w:bookmarkEnd w:id="5"/>
      <w:r w:rsidRPr="006E6226">
        <w:t>Pre-Requisites</w:t>
      </w:r>
    </w:p>
    <w:tbl>
      <w:tblPr>
        <w:tblW w:w="0" w:type="auto"/>
        <w:tblLayout w:type="fixed"/>
        <w:tblCellMar>
          <w:left w:w="62" w:type="dxa"/>
          <w:right w:w="62" w:type="dxa"/>
        </w:tblCellMar>
        <w:tblLook w:val="0000"/>
      </w:tblPr>
      <w:tblGrid>
        <w:gridCol w:w="9090"/>
      </w:tblGrid>
      <w:tr w:rsidTr="006E6226">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MEA401C Inspect aircraft struc</w:t>
            </w:r>
            <w:r w:rsidRPr="006E6226">
              <w:t xml:space="preserve">tures </w:t>
            </w:r>
          </w:p>
        </w:tc>
      </w:tr>
      <w:tr w:rsidTr="006E6226">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rPr>
                <w:rStyle w:val="SpecialBold"/>
              </w:rPr>
              <w:t>OR</w:t>
            </w:r>
          </w:p>
        </w:tc>
      </w:tr>
      <w:tr w:rsidTr="006E6226">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MEA339C Inspect, repair and maintain aircraft structures</w:t>
            </w:r>
          </w:p>
        </w:tc>
      </w:tr>
      <w:tr w:rsidTr="006E6226">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rPr>
                <w:rStyle w:val="SpecialBold"/>
              </w:rPr>
              <w:t>OR</w:t>
            </w:r>
          </w:p>
        </w:tc>
      </w:tr>
      <w:tr w:rsidTr="006E6226">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RPr="006E6226" w:rsidP="006E6226">
            <w:pPr>
              <w:pStyle w:val="BodyText"/>
            </w:pPr>
            <w:r w:rsidRPr="006E6226">
              <w:t>MEA363B Inspect, repair and maintain structures and related components of non-pressurised small aircraft</w:t>
            </w:r>
          </w:p>
        </w:tc>
      </w:tr>
    </w:tbl>
    <w:p w:rsidR="000110FA" w:rsidP="006E6226">
      <w:pPr>
        <w:pStyle w:val="BodyText"/>
      </w:pPr>
    </w:p>
    <w:p w:rsidR="000110FA" w:rsidP="006E6226">
      <w:pPr>
        <w:pStyle w:val="BodyText"/>
      </w:pPr>
    </w:p>
    <w:p w:rsidR="00000000" w:rsidRPr="006E6226" w:rsidP="006E6226">
      <w:pPr>
        <w:pStyle w:val="Heading1"/>
      </w:pPr>
      <w:bookmarkStart w:id="6" w:name="O_386381"/>
      <w:bookmarkEnd w:id="6"/>
      <w:r w:rsidRPr="006E6226">
        <w:t>Employability Skills Information</w:t>
      </w:r>
    </w:p>
    <w:p w:rsidR="00000000" w:rsidRPr="006E6226" w:rsidP="006E6226">
      <w:pPr>
        <w:pStyle w:val="BodyText"/>
      </w:pPr>
      <w:r w:rsidRPr="006E6226">
        <w:t>This unit contains employability skills.</w:t>
      </w:r>
    </w:p>
    <w:p w:rsidR="00000000" w:rsidRPr="006E6226" w:rsidP="006E6226">
      <w:pPr>
        <w:pStyle w:val="AllowPageBreak"/>
      </w:pPr>
    </w:p>
    <w:p w:rsidR="00000000" w:rsidRPr="006E6226" w:rsidP="006E6226">
      <w:pPr>
        <w:pStyle w:val="Heading1"/>
      </w:pPr>
      <w:bookmarkStart w:id="7" w:name="O_386382"/>
      <w:bookmarkEnd w:id="7"/>
      <w:r w:rsidRPr="006E6226">
        <w:t>Elements and Performance Criteria Pre-Content</w:t>
      </w:r>
    </w:p>
    <w:tbl>
      <w:tblPr>
        <w:tblW w:w="9462" w:type="dxa"/>
        <w:tblLayout w:type="fixed"/>
        <w:tblCellMar>
          <w:left w:w="62" w:type="dxa"/>
          <w:right w:w="62" w:type="dxa"/>
        </w:tblCellMar>
        <w:tblLook w:val="0000"/>
      </w:tblPr>
      <w:tblGrid>
        <w:gridCol w:w="2700"/>
        <w:gridCol w:w="6762"/>
      </w:tblGrid>
      <w:tr w:rsidTr="006E622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6226" w:rsidP="006E6226">
            <w:pPr>
              <w:pStyle w:val="BodyText"/>
            </w:pPr>
            <w:r w:rsidRPr="006E6226">
              <w:t>Performance criteria describe the performance needed to demonstrate achievement of the</w:t>
            </w:r>
            <w:r w:rsidRPr="006E622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6E6226" w:rsidP="006E6226">
      <w:pPr>
        <w:pStyle w:val="BodyText"/>
      </w:pPr>
    </w:p>
    <w:p w:rsidR="00000000" w:rsidRPr="006E6226" w:rsidP="006E6226">
      <w:pPr>
        <w:pStyle w:val="AllowPageBreak"/>
      </w:pPr>
    </w:p>
    <w:p w:rsidR="00000000" w:rsidRPr="006E6226" w:rsidP="006E6226">
      <w:pPr>
        <w:pStyle w:val="Heading1"/>
      </w:pPr>
      <w:bookmarkStart w:id="8" w:name="O_386383"/>
      <w:bookmarkEnd w:id="8"/>
      <w:r w:rsidRPr="006E6226">
        <w:t>Elements and Perfo</w:t>
      </w:r>
      <w:r w:rsidRPr="006E6226">
        <w:t>rmance Criteria</w:t>
      </w:r>
    </w:p>
    <w:tbl>
      <w:tblPr>
        <w:tblW w:w="0" w:type="auto"/>
        <w:tblCellMar>
          <w:left w:w="62" w:type="dxa"/>
          <w:right w:w="62" w:type="dxa"/>
        </w:tblCellMar>
        <w:tblLook w:val="0000"/>
      </w:tblPr>
      <w:tblGrid>
        <w:gridCol w:w="385"/>
        <w:gridCol w:w="2502"/>
        <w:gridCol w:w="449"/>
        <w:gridCol w:w="5860"/>
      </w:tblGrid>
      <w:tr w:rsidTr="000110FA">
        <w:tblPrEx>
          <w:tblW w:w="0" w:type="auto"/>
          <w:tblCellMar>
            <w:left w:w="62" w:type="dxa"/>
            <w:right w:w="62" w:type="dxa"/>
          </w:tblCellMar>
          <w:tblLook w:val="0000"/>
        </w:tblPrEx>
        <w:trPr>
          <w:trHeight w:val="496"/>
        </w:trPr>
        <w:tc>
          <w:tcPr>
            <w:tcW w:w="0" w:type="auto"/>
            <w:vMerge w:val="restart"/>
            <w:tcBorders>
              <w:top w:val="nil"/>
              <w:left w:val="nil"/>
              <w:bottom w:val="nil"/>
              <w:right w:val="nil"/>
            </w:tcBorders>
            <w:tcMar>
              <w:top w:w="0" w:type="dxa"/>
              <w:left w:w="62" w:type="dxa"/>
              <w:bottom w:w="0" w:type="dxa"/>
              <w:right w:w="62" w:type="dxa"/>
            </w:tcMar>
          </w:tcPr>
          <w:p w:rsidR="00000000" w:rsidRPr="006E6226" w:rsidP="006E6226">
            <w:pPr>
              <w:pStyle w:val="BodyText"/>
            </w:pPr>
            <w:r w:rsidRPr="006E6226">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6E6226" w:rsidP="006E6226">
            <w:pPr>
              <w:pStyle w:val="BodyText"/>
            </w:pPr>
            <w:r w:rsidRPr="006E6226">
              <w:t>Plan repair/modification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1.1</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Extent of damage is correctly assessed to assist in determining repair procedure</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1.2</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Structure is supported and prepared in accordance with the applicable maintenance manual to ensur</w:t>
            </w:r>
            <w:r w:rsidRPr="006E6226">
              <w:t>e personnel safety and freedom from damage</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1.3</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Appropriate modification or repair scheme is identified in accordance with structural repair manual and/or approved data</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1.4</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Specialist advice is obtained in establishing an approved repair scheme where a standard repair scheme cannot be identified or damage criteria are out of limits</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1.5</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All materials and equipment required are organised</w:t>
            </w:r>
          </w:p>
        </w:tc>
      </w:tr>
      <w:tr w:rsidTr="000110F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E6226" w:rsidP="006E6226">
            <w:pPr>
              <w:pStyle w:val="BodyText"/>
            </w:pPr>
            <w:r w:rsidRPr="006E6226">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6E6226" w:rsidP="006E6226">
            <w:pPr>
              <w:pStyle w:val="BodyText"/>
            </w:pPr>
            <w:r w:rsidRPr="006E6226">
              <w:t>Repair/modify components using co</w:t>
            </w:r>
            <w:r w:rsidRPr="006E6226">
              <w:t>ld cure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2.1</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Lay-up of materials is checked to confirm that components meet required specifications and bagging equipment is correctly installed and operated</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2.2</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Curing cycle is regularly monitored to ensure required specifications are met</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2.3</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Components are checked for blemishes or delamination in accordance with quality procedures</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2.4</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Component assemblies requiring further or special treatment are made ready for the appropriate processes</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2.5</w:t>
            </w: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Required maintenance documentation is completed and processed in accordance with standard enterprise procedures</w:t>
            </w:r>
          </w:p>
        </w:tc>
      </w:tr>
      <w:tr w:rsidTr="000110F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E6226">
            <w:pPr>
              <w:pStyle w:val="BodyText"/>
              <w:rPr>
                <w:lang w:val="en-NZ"/>
              </w:rPr>
            </w:pPr>
            <w:r w:rsidRPr="006E6226">
              <w:t>2.6</w:t>
            </w:r>
          </w:p>
        </w:tc>
        <w:tc>
          <w:tcPr>
            <w:tcW w:w="0" w:type="auto"/>
            <w:tcBorders>
              <w:top w:val="nil"/>
              <w:left w:val="nil"/>
              <w:bottom w:val="nil"/>
              <w:right w:val="nil"/>
            </w:tcBorders>
            <w:tcMar>
              <w:top w:w="0" w:type="dxa"/>
              <w:left w:w="62" w:type="dxa"/>
              <w:bottom w:w="0" w:type="dxa"/>
              <w:right w:w="62" w:type="dxa"/>
            </w:tcMar>
          </w:tcPr>
          <w:p w:rsidR="00000000" w:rsidRPr="006E6226" w:rsidP="006E6226">
            <w:pPr>
              <w:pStyle w:val="BodyText"/>
            </w:pPr>
            <w:r w:rsidRPr="006E6226">
              <w:t>Completed assemblies are tagged, sealed or packaged as required</w:t>
            </w:r>
          </w:p>
        </w:tc>
      </w:tr>
    </w:tbl>
    <w:p w:rsidR="00000000" w:rsidRPr="006E6226" w:rsidP="006E6226">
      <w:pPr>
        <w:pStyle w:val="BodyText"/>
      </w:pPr>
    </w:p>
    <w:p w:rsidR="00000000" w:rsidRPr="006E6226" w:rsidP="006E6226">
      <w:pPr>
        <w:pStyle w:val="AllowPageBreak"/>
      </w:pPr>
    </w:p>
    <w:p w:rsidR="00000000" w:rsidRPr="006E6226" w:rsidP="006E6226">
      <w:pPr>
        <w:pStyle w:val="Heading1"/>
      </w:pPr>
      <w:bookmarkStart w:id="9" w:name="O_386384"/>
      <w:bookmarkEnd w:id="9"/>
      <w:r w:rsidRPr="006E6226">
        <w:t>Required Skills and Knowledge</w:t>
      </w:r>
    </w:p>
    <w:tbl>
      <w:tblPr>
        <w:tblW w:w="0" w:type="auto"/>
        <w:tblCellMar>
          <w:left w:w="62" w:type="dxa"/>
          <w:right w:w="62" w:type="dxa"/>
        </w:tblCellMar>
        <w:tblLook w:val="0000"/>
      </w:tblPr>
      <w:tblGrid>
        <w:gridCol w:w="9196"/>
      </w:tblGrid>
      <w:tr w:rsidTr="000110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6226" w:rsidP="006E6226">
            <w:pPr>
              <w:pStyle w:val="BodyText"/>
            </w:pPr>
            <w:r w:rsidRPr="006E6226">
              <w:t>Look for evidence that c</w:t>
            </w:r>
            <w:r w:rsidRPr="006E6226">
              <w:t>onfirms knowledge of:</w:t>
            </w:r>
          </w:p>
          <w:p w:rsidR="00000000" w:rsidRPr="006E6226" w:rsidP="006E6226">
            <w:pPr>
              <w:pStyle w:val="ListBullet"/>
            </w:pPr>
            <w:r w:rsidRPr="006E6226">
              <w:t>aircraft construction principles and the causes of structural damage, including metal fatigue and corrosion</w:t>
            </w:r>
          </w:p>
          <w:p w:rsidR="00000000" w:rsidRPr="006E6226" w:rsidP="006E6226">
            <w:pPr>
              <w:pStyle w:val="ListBullet"/>
            </w:pPr>
            <w:r w:rsidRPr="006E6226">
              <w:t>structural fatigue preventative measures</w:t>
            </w:r>
          </w:p>
          <w:p w:rsidR="00000000" w:rsidRPr="006E6226" w:rsidP="006E6226">
            <w:pPr>
              <w:pStyle w:val="ListBullet"/>
            </w:pPr>
            <w:r w:rsidRPr="006E6226">
              <w:t>composite terminology and materials used in both hot and cold bonding</w:t>
            </w:r>
          </w:p>
          <w:p w:rsidR="00000000" w:rsidRPr="006E6226" w:rsidP="006E6226">
            <w:pPr>
              <w:pStyle w:val="ListBullet"/>
            </w:pPr>
            <w:r w:rsidRPr="006E6226">
              <w:t>composite component construction and repair methods including structural assembly fastener types, specifications and identification</w:t>
            </w:r>
          </w:p>
          <w:p w:rsidR="00000000" w:rsidRPr="006E6226" w:rsidP="006E6226">
            <w:pPr>
              <w:pStyle w:val="ListBullet"/>
            </w:pPr>
            <w:r w:rsidRPr="006E6226">
              <w:t>procedures for the design and approval of repair schemes and modifications</w:t>
            </w:r>
          </w:p>
          <w:p w:rsidR="00000000" w:rsidRPr="006E6226" w:rsidP="006E6226">
            <w:pPr>
              <w:pStyle w:val="ListBullet"/>
            </w:pPr>
            <w:r w:rsidRPr="006E6226">
              <w:t>composite material storage requirements</w:t>
            </w:r>
          </w:p>
          <w:p w:rsidR="00000000" w:rsidRPr="006E6226" w:rsidP="006E6226">
            <w:pPr>
              <w:pStyle w:val="ListBullet"/>
            </w:pPr>
            <w:r w:rsidRPr="006E6226">
              <w:t xml:space="preserve">sealants </w:t>
            </w:r>
            <w:r w:rsidRPr="006E6226">
              <w:t>used in aircraft structure and their application and handling</w:t>
            </w:r>
          </w:p>
          <w:p w:rsidR="00000000" w:rsidRPr="006E6226" w:rsidP="006E6226">
            <w:pPr>
              <w:pStyle w:val="ListBullet"/>
            </w:pPr>
            <w:r w:rsidRPr="006E6226">
              <w:t>paints and finishes for composite structure</w:t>
            </w:r>
          </w:p>
          <w:p w:rsidR="00000000" w:rsidRPr="006E6226" w:rsidP="006E6226">
            <w:pPr>
              <w:pStyle w:val="ListBullet"/>
            </w:pPr>
            <w:r w:rsidRPr="006E6226">
              <w:t>OHS precautions associated with repair of aircraft structure</w:t>
            </w:r>
          </w:p>
          <w:p w:rsidR="00000000" w:rsidRPr="006E6226" w:rsidP="006E6226">
            <w:pPr>
              <w:pStyle w:val="ListBullet"/>
            </w:pPr>
            <w:r w:rsidRPr="006E6226">
              <w:t>MSDS</w:t>
            </w:r>
          </w:p>
          <w:p w:rsidR="00000000" w:rsidRPr="006E6226" w:rsidP="006E6226">
            <w:pPr>
              <w:pStyle w:val="ListBullet"/>
            </w:pPr>
            <w:r w:rsidRPr="006E6226">
              <w:t>PPE</w:t>
            </w:r>
          </w:p>
          <w:p w:rsidR="00000000" w:rsidRPr="006E6226" w:rsidP="006E6226">
            <w:pPr>
              <w:pStyle w:val="BodyText"/>
            </w:pPr>
            <w:r w:rsidRPr="006E6226">
              <w:t>Look for evidence that confirms skills in:</w:t>
            </w:r>
          </w:p>
          <w:p w:rsidR="00000000" w:rsidRPr="006E6226" w:rsidP="006E6226">
            <w:pPr>
              <w:pStyle w:val="ListBullet"/>
            </w:pPr>
            <w:r w:rsidRPr="006E6226">
              <w:t>applying relevant OHS procedures, in</w:t>
            </w:r>
            <w:r w:rsidRPr="006E6226">
              <w:t>cluding the use of MSDS and applicable items of PPE</w:t>
            </w:r>
          </w:p>
          <w:p w:rsidR="00000000" w:rsidRPr="006E6226" w:rsidP="006E6226">
            <w:pPr>
              <w:pStyle w:val="ListBullet"/>
            </w:pPr>
            <w:r w:rsidRPr="006E6226">
              <w:t xml:space="preserve">using approved maintenance documentation and aircraft publications relating to aircraft structure </w:t>
            </w:r>
          </w:p>
          <w:p w:rsidR="00000000" w:rsidRPr="006E6226" w:rsidP="006E6226">
            <w:pPr>
              <w:pStyle w:val="ListBullet"/>
            </w:pPr>
            <w:r w:rsidRPr="006E6226">
              <w:t>identifying composite component applications in aircraft structures</w:t>
            </w:r>
          </w:p>
          <w:p w:rsidR="00000000" w:rsidRPr="006E6226" w:rsidP="006E6226">
            <w:pPr>
              <w:pStyle w:val="ListBullet"/>
            </w:pPr>
            <w:r w:rsidRPr="006E6226">
              <w:t>identifying various aircraft composit</w:t>
            </w:r>
            <w:r w:rsidRPr="006E6226">
              <w:t>e materials/resins and their basic properties by interpretation of markings and visual means</w:t>
            </w:r>
          </w:p>
          <w:p w:rsidR="00000000" w:rsidRPr="006E6226" w:rsidP="006E6226">
            <w:pPr>
              <w:pStyle w:val="ListBullet"/>
            </w:pPr>
            <w:r w:rsidRPr="006E6226">
              <w:t>handling and storing of composite materials to industry standards</w:t>
            </w:r>
          </w:p>
          <w:p w:rsidR="00000000" w:rsidRPr="006E6226" w:rsidP="006E6226">
            <w:pPr>
              <w:pStyle w:val="ListBullet"/>
            </w:pPr>
            <w:r w:rsidRPr="006E6226">
              <w:t>assessing composite component damage using visual and tap test methods</w:t>
            </w:r>
          </w:p>
          <w:p w:rsidR="00000000" w:rsidRPr="006E6226" w:rsidP="006E6226">
            <w:pPr>
              <w:pStyle w:val="ListBullet"/>
            </w:pPr>
            <w:r w:rsidRPr="006E6226">
              <w:t>relative advantages and di</w:t>
            </w:r>
            <w:r w:rsidRPr="006E6226">
              <w:t>sadvantages of hot and cold cure</w:t>
            </w:r>
          </w:p>
          <w:p w:rsidR="00000000" w:rsidRPr="006E6226" w:rsidP="006E6226">
            <w:pPr>
              <w:pStyle w:val="ListBullet"/>
            </w:pPr>
            <w:r w:rsidRPr="006E6226">
              <w:t>performing composite component repairs using cold cure adhesives:</w:t>
            </w:r>
          </w:p>
          <w:p w:rsidR="00000000" w:rsidRPr="006E6226" w:rsidP="006E6226">
            <w:pPr>
              <w:pStyle w:val="ListBullet2"/>
            </w:pPr>
            <w:r w:rsidRPr="006E6226">
              <w:t>external patch repair</w:t>
            </w:r>
          </w:p>
          <w:p w:rsidR="00000000" w:rsidRPr="006E6226" w:rsidP="006E6226">
            <w:pPr>
              <w:pStyle w:val="ListBullet2"/>
            </w:pPr>
            <w:r w:rsidRPr="006E6226">
              <w:t>scarf repair</w:t>
            </w:r>
          </w:p>
          <w:p w:rsidR="00000000" w:rsidRPr="006E6226" w:rsidP="006E6226">
            <w:pPr>
              <w:pStyle w:val="ListBullet2"/>
            </w:pPr>
            <w:r w:rsidRPr="006E6226">
              <w:t>stepped repair</w:t>
            </w:r>
          </w:p>
          <w:p w:rsidR="00000000" w:rsidRPr="006E6226" w:rsidP="006E6226">
            <w:pPr>
              <w:pStyle w:val="ListBullet2"/>
            </w:pPr>
            <w:r w:rsidRPr="006E6226">
              <w:t>wet lay up repair</w:t>
            </w:r>
          </w:p>
          <w:p w:rsidR="00000000" w:rsidRPr="006E6226" w:rsidP="006E6226">
            <w:pPr>
              <w:pStyle w:val="ListBullet2"/>
            </w:pPr>
            <w:r w:rsidRPr="006E6226">
              <w:t>composite fastener hole repair</w:t>
            </w:r>
          </w:p>
          <w:p w:rsidR="00000000" w:rsidRPr="006E6226" w:rsidP="006E6226">
            <w:pPr>
              <w:pStyle w:val="ListBullet2"/>
            </w:pPr>
            <w:r w:rsidRPr="006E6226">
              <w:t>metal to metal and metal to composite bonding</w:t>
            </w:r>
          </w:p>
          <w:p w:rsidR="00000000" w:rsidRPr="006E6226" w:rsidP="006E6226">
            <w:pPr>
              <w:pStyle w:val="ListBullet"/>
            </w:pPr>
            <w:r w:rsidRPr="006E6226">
              <w:t>correctly interpreting and/or producing repair scheme/modification drawings/sketches</w:t>
            </w:r>
          </w:p>
          <w:p w:rsidR="00000000" w:rsidRPr="006E6226" w:rsidP="006E6226">
            <w:pPr>
              <w:pStyle w:val="ListBullet"/>
            </w:pPr>
            <w:r w:rsidRPr="006E6226">
              <w:t>using appropriate hand tools and machines to disassemble and assemble aircraft composite components, parts, sections and skin, including extraction/installation equipment,</w:t>
            </w:r>
            <w:r w:rsidRPr="006E6226">
              <w:t xml:space="preserve"> drilling/cutting equipment, and material fastener</w:t>
            </w:r>
          </w:p>
        </w:tc>
      </w:tr>
    </w:tbl>
    <w:p w:rsidR="00000000" w:rsidRPr="006E6226" w:rsidP="006E6226">
      <w:pPr>
        <w:pStyle w:val="BodyText"/>
      </w:pPr>
    </w:p>
    <w:p w:rsidR="00000000" w:rsidRPr="006E6226" w:rsidP="006E6226">
      <w:pPr>
        <w:pStyle w:val="AllowPageBreak"/>
      </w:pPr>
    </w:p>
    <w:p w:rsidR="00000000" w:rsidRPr="006E6226" w:rsidP="006E6226">
      <w:pPr>
        <w:pStyle w:val="Heading1"/>
      </w:pPr>
      <w:bookmarkStart w:id="10" w:name="O_386385"/>
      <w:bookmarkEnd w:id="10"/>
      <w:r w:rsidRPr="006E6226">
        <w:t>Evidence Guide</w:t>
      </w:r>
    </w:p>
    <w:tbl>
      <w:tblPr>
        <w:tblW w:w="9462" w:type="dxa"/>
        <w:tblLayout w:type="fixed"/>
        <w:tblCellMar>
          <w:left w:w="62" w:type="dxa"/>
          <w:right w:w="62" w:type="dxa"/>
        </w:tblCellMar>
        <w:tblLook w:val="0000"/>
      </w:tblPr>
      <w:tblGrid>
        <w:gridCol w:w="3800"/>
        <w:gridCol w:w="5662"/>
      </w:tblGrid>
      <w:tr w:rsidTr="006E622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t xml:space="preserve">The evidence guide provides advice on assessment and must be read in conjunction with the performance criteria, required skills and knowledge, </w:t>
            </w:r>
            <w:r w:rsidRPr="006E6226">
              <w:t>range statement and the Assessment Guidelines for the Training Package.</w:t>
            </w: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t>A person who demonstrates competency in this unit must be able to apply hand skills and use maintenance publications, applicable materials, tools and methods t</w:t>
            </w:r>
            <w:r w:rsidRPr="006E6226">
              <w:t>o repair aircraft composite material structure and components using cold cure adhesives while applying all relevant safety procedures.</w:t>
            </w: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226" w:rsidP="006E6226">
            <w:pPr>
              <w:pStyle w:val="BodyText"/>
            </w:pPr>
            <w:r w:rsidRPr="006E6226">
              <w:t>The underlying skills inherent in this unit should be transferable across the range of different material applications applicable to cold curing. It is essential that specific aspects of the laying up and curing process for aircraft composite materials are</w:t>
            </w:r>
            <w:r w:rsidRPr="006E6226">
              <w:t xml:space="preserve"> checked to ensure quality and safety standards are achieved in this area. Correct checking and wearing of PPE is critical.</w:t>
            </w:r>
          </w:p>
          <w:p w:rsidR="00000000" w:rsidRPr="006E6226" w:rsidP="006E6226">
            <w:pPr>
              <w:pStyle w:val="BodyText"/>
            </w:pPr>
            <w:r w:rsidRPr="006E6226">
              <w:t>Evidence of knowledge about repair techniques and the use of the standard repair manual in a range of different repair situations wi</w:t>
            </w:r>
            <w:r w:rsidRPr="006E6226">
              <w:t>ll be necessary to supplement evidence of ability to plan and undertake component repair. Ability to apply different materials and curing cycles, including composite to composite and composite to metal components, will be necessary to indicate competency i</w:t>
            </w:r>
            <w:r w:rsidRPr="006E6226">
              <w:t>n preparing and curing composite materials.</w:t>
            </w:r>
          </w:p>
          <w:p w:rsidR="00000000" w:rsidP="006E6226">
            <w:pPr>
              <w:pStyle w:val="BodyText"/>
              <w:rPr>
                <w:lang w:val="en-NZ"/>
              </w:rPr>
            </w:pPr>
            <w:r w:rsidRPr="006E6226">
              <w:t>A person cannot be assessed as competent until it can be demonstrated to the satisfaction of the workplace assessor that the relevant elements of the unit of competency are being achieved under routine supervisio</w:t>
            </w:r>
            <w:r w:rsidRPr="006E6226">
              <w:t>n using materials from each of Groups 1 and 2 in the Range Statement. This shall be established via the records in the Log of Industrial Experience and Achievement or, where appropriate, an equivalent Industry Evidence Guide.</w:t>
            </w: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Context of and specific resou</w:t>
            </w:r>
            <w:r w:rsidRPr="006E6226">
              <w:rPr>
                <w:rStyle w:val="SpecialBold"/>
              </w:rPr>
              <w:t>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t>Competency should be assessed in the workplace or simulated workplace. It is also expected that general purpose tools and test equipment found in most routine situations would be used where appropriate.</w:t>
            </w: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 xml:space="preserve">Guidance </w:t>
            </w:r>
            <w:r w:rsidRPr="006E6226">
              <w:rPr>
                <w:rStyle w:val="SpecialBold"/>
              </w:rPr>
              <w:t>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226" w:rsidP="006E6226">
            <w:pPr>
              <w:pStyle w:val="BodyText"/>
            </w:pPr>
          </w:p>
        </w:tc>
      </w:tr>
    </w:tbl>
    <w:p w:rsidR="00000000" w:rsidRPr="006E6226" w:rsidP="006E6226">
      <w:pPr>
        <w:pStyle w:val="BodyText"/>
      </w:pPr>
    </w:p>
    <w:p w:rsidR="00000000" w:rsidRPr="006E6226" w:rsidP="006E6226">
      <w:pPr>
        <w:pStyle w:val="AllowPageBreak"/>
      </w:pPr>
    </w:p>
    <w:p w:rsidR="00000000" w:rsidRPr="006E6226" w:rsidP="006E6226">
      <w:pPr>
        <w:pStyle w:val="Heading1"/>
      </w:pPr>
      <w:bookmarkStart w:id="11" w:name="O_386386"/>
      <w:bookmarkEnd w:id="11"/>
      <w:r w:rsidRPr="006E6226">
        <w:t>Range Statement</w:t>
      </w:r>
    </w:p>
    <w:tbl>
      <w:tblPr>
        <w:tblW w:w="9462" w:type="dxa"/>
        <w:tblLayout w:type="fixed"/>
        <w:tblCellMar>
          <w:left w:w="62" w:type="dxa"/>
          <w:right w:w="62" w:type="dxa"/>
        </w:tblCellMar>
        <w:tblLook w:val="0000"/>
      </w:tblPr>
      <w:tblGrid>
        <w:gridCol w:w="3800"/>
        <w:gridCol w:w="5662"/>
      </w:tblGrid>
      <w:tr w:rsidTr="006E622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t>The range statement relates to the unit of competency as a whole. It allows for different work environments and situations that may affect performance. Bold italicised wording, if used in the p</w:t>
            </w:r>
            <w:r w:rsidRPr="006E6226">
              <w:t xml:space="preserve">erformance criteria, is detailed below. Essential operating conditions that may be present with training and assessment (depending on the work situation, needs of the candidate, accessibility of the item, and local industry and regional contexts) may also </w:t>
            </w:r>
            <w:r w:rsidRPr="006E6226">
              <w:t>be included.</w:t>
            </w: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t>Range statements listed below are numbered to facilitate specification of the assessment requirements included in the Evidence Guide</w:t>
            </w: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Applicable materials and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226" w:rsidP="006E6226">
            <w:pPr>
              <w:pStyle w:val="BodyText"/>
            </w:pPr>
            <w:r w:rsidRPr="006E6226">
              <w:t>Applicable materials and methods include:</w:t>
            </w:r>
          </w:p>
          <w:p w:rsidR="00000000" w:rsidRPr="006E6226" w:rsidP="006E6226">
            <w:pPr>
              <w:pStyle w:val="BodyText"/>
            </w:pPr>
            <w:r w:rsidRPr="006E6226">
              <w:t>1.</w:t>
            </w:r>
            <w:r w:rsidRPr="006E6226">
              <w:tab/>
            </w:r>
            <w:r w:rsidRPr="006E6226">
              <w:t>Cold cure or wet lay-up (using either fibreglass or carbon graphite)</w:t>
            </w:r>
          </w:p>
          <w:p w:rsidR="00000000" w:rsidP="006E6226">
            <w:pPr>
              <w:pStyle w:val="BodyText"/>
              <w:rPr>
                <w:lang w:val="en-NZ"/>
              </w:rPr>
            </w:pPr>
            <w:r w:rsidRPr="006E6226">
              <w:t>2.</w:t>
            </w:r>
            <w:r w:rsidRPr="006E6226">
              <w:tab/>
              <w:t>Core materials (using one of aluminium, nomex, or foam)</w:t>
            </w: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Application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226" w:rsidP="006E6226">
            <w:pPr>
              <w:pStyle w:val="BodyText"/>
            </w:pPr>
            <w:r w:rsidRPr="006E6226">
              <w:t>Application of this unit may relate to:</w:t>
            </w:r>
          </w:p>
          <w:p w:rsidR="00000000" w:rsidRPr="006E6226" w:rsidP="006E6226">
            <w:pPr>
              <w:pStyle w:val="ListBullet"/>
            </w:pPr>
            <w:r w:rsidRPr="006E6226">
              <w:t>scheduled or unscheduled maintenance activities</w:t>
            </w:r>
          </w:p>
          <w:p w:rsidR="00000000" w:rsidP="006E6226">
            <w:pPr>
              <w:pStyle w:val="ListBullet"/>
              <w:rPr>
                <w:lang w:val="en-NZ"/>
              </w:rPr>
            </w:pPr>
            <w:r w:rsidRPr="006E6226">
              <w:t>individual or team-related activities</w:t>
            </w:r>
          </w:p>
        </w:tc>
      </w:tr>
      <w:tr w:rsidTr="006E62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226">
            <w:pPr>
              <w:pStyle w:val="BodyText"/>
              <w:rPr>
                <w:lang w:val="en-NZ"/>
              </w:rPr>
            </w:pPr>
            <w:r w:rsidRPr="006E6226">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226" w:rsidP="006E6226">
            <w:pPr>
              <w:pStyle w:val="BodyText"/>
            </w:pPr>
            <w:r w:rsidRPr="006E6226">
              <w:t>Refer to industry standard procedures specified by manufacturers, regulatory authorities or the enterprise</w:t>
            </w:r>
          </w:p>
        </w:tc>
      </w:tr>
    </w:tbl>
    <w:p w:rsidR="00000000" w:rsidRPr="006E6226" w:rsidP="006E6226">
      <w:pPr>
        <w:pStyle w:val="BodyText"/>
      </w:pPr>
    </w:p>
    <w:p w:rsidR="00000000" w:rsidRPr="006E6226" w:rsidP="006E6226">
      <w:pPr>
        <w:pStyle w:val="AllowPageBreak"/>
      </w:pPr>
    </w:p>
    <w:p w:rsidR="00000000" w:rsidRPr="006E6226" w:rsidP="006E6226">
      <w:pPr>
        <w:pStyle w:val="Heading1"/>
      </w:pPr>
      <w:bookmarkStart w:id="12" w:name="O_386387"/>
      <w:bookmarkEnd w:id="12"/>
      <w:r w:rsidRPr="006E6226">
        <w:t>Unit Sector(s)</w:t>
      </w:r>
    </w:p>
    <w:p w:rsidR="00000000" w:rsidRPr="006E6226" w:rsidP="006E6226">
      <w:pPr>
        <w:pStyle w:val="BodyText"/>
      </w:pPr>
      <w:r w:rsidRPr="006E6226">
        <w:t>Aviation maintenance</w:t>
      </w:r>
    </w:p>
    <w:p w:rsidR="00000000" w:rsidRPr="006E6226" w:rsidP="006E6226">
      <w:pPr>
        <w:pStyle w:val="AllowPageBreak"/>
      </w:pPr>
    </w:p>
    <w:p w:rsidR="00000000" w:rsidRPr="006E6226" w:rsidP="006E6226">
      <w:pPr>
        <w:pStyle w:val="Heading1"/>
      </w:pPr>
      <w:bookmarkStart w:id="13" w:name="O_386388"/>
      <w:bookmarkEnd w:id="13"/>
      <w:r w:rsidRPr="006E6226">
        <w:t>Custom Content Section</w:t>
      </w:r>
    </w:p>
    <w:p w:rsidR="00000000" w:rsidRPr="006E6226" w:rsidP="006E6226">
      <w:pPr>
        <w:pStyle w:val="BodyText"/>
      </w:pPr>
      <w:r w:rsidRPr="006E6226">
        <w:t>Not applicable.</w:t>
      </w:r>
    </w:p>
    <w:p w:rsidR="00000000" w:rsidRPr="006E6226" w:rsidP="006E6226"/>
    <w:sectPr w:rsidSect="006E6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26" w:rsidRPr="000110FA" w:rsidP="00011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FA" w:rsidP="006E6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110FA" w:rsidP="006E622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10FA" w:rsidP="006E62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26" w:rsidRPr="000110FA" w:rsidP="000110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FA" w:rsidRPr="002D2AF8" w:rsidP="006E6226">
    <w:pPr>
      <w:pStyle w:val="Header"/>
      <w:framePr w:wrap="around"/>
    </w:pPr>
    <w:r>
      <w:fldChar w:fldCharType="begin"/>
    </w:r>
    <w:r>
      <w:instrText xml:space="preserve"> TITLE   \* MERGEFORMAT </w:instrText>
    </w:r>
    <w:r>
      <w:fldChar w:fldCharType="separate"/>
    </w:r>
    <w:r>
      <w:t>MEA367A Repair/modify aircraft composite structure using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110FA" w:rsidP="006E6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AC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B2B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05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226"/>
    <w:pPr>
      <w:spacing w:before="360" w:after="60"/>
      <w:outlineLvl w:val="0"/>
    </w:pPr>
    <w:rPr>
      <w:sz w:val="32"/>
    </w:rPr>
  </w:style>
  <w:style w:type="paragraph" w:styleId="Heading2">
    <w:name w:val="heading 2"/>
    <w:basedOn w:val="HeadingBase"/>
    <w:next w:val="BodyText"/>
    <w:link w:val="Heading2Char"/>
    <w:qFormat/>
    <w:rsid w:val="006E6226"/>
    <w:pPr>
      <w:keepLines/>
      <w:spacing w:before="240" w:after="120"/>
      <w:outlineLvl w:val="1"/>
    </w:pPr>
    <w:rPr>
      <w:sz w:val="28"/>
      <w:szCs w:val="40"/>
    </w:rPr>
  </w:style>
  <w:style w:type="paragraph" w:styleId="Heading3">
    <w:name w:val="heading 3"/>
    <w:basedOn w:val="HeadingBase"/>
    <w:next w:val="BodyText"/>
    <w:link w:val="Heading3Char"/>
    <w:qFormat/>
    <w:rsid w:val="006E6226"/>
    <w:pPr>
      <w:spacing w:before="180" w:after="120"/>
      <w:outlineLvl w:val="2"/>
    </w:pPr>
    <w:rPr>
      <w:spacing w:val="-10"/>
      <w:kern w:val="32"/>
    </w:rPr>
  </w:style>
  <w:style w:type="paragraph" w:styleId="Heading4">
    <w:name w:val="heading 4"/>
    <w:basedOn w:val="HeadingBase"/>
    <w:next w:val="BodyText"/>
    <w:link w:val="Heading4Char"/>
    <w:qFormat/>
    <w:rsid w:val="006E6226"/>
    <w:pPr>
      <w:spacing w:before="160" w:after="120"/>
      <w:outlineLvl w:val="3"/>
    </w:pPr>
    <w:rPr>
      <w:sz w:val="22"/>
    </w:rPr>
  </w:style>
  <w:style w:type="paragraph" w:styleId="Heading5">
    <w:name w:val="heading 5"/>
    <w:basedOn w:val="HeadingBase"/>
    <w:next w:val="Normal"/>
    <w:link w:val="Heading5Char"/>
    <w:qFormat/>
    <w:rsid w:val="006E6226"/>
    <w:pPr>
      <w:spacing w:before="80"/>
      <w:outlineLvl w:val="4"/>
    </w:pPr>
    <w:rPr>
      <w:color w:val="918585"/>
      <w:sz w:val="20"/>
    </w:rPr>
  </w:style>
  <w:style w:type="paragraph" w:styleId="Heading6">
    <w:name w:val="heading 6"/>
    <w:basedOn w:val="HeadingBase"/>
    <w:next w:val="Normal"/>
    <w:link w:val="Heading6Char"/>
    <w:qFormat/>
    <w:rsid w:val="006E6226"/>
    <w:pPr>
      <w:spacing w:before="60"/>
      <w:outlineLvl w:val="5"/>
    </w:pPr>
    <w:rPr>
      <w:color w:val="918585"/>
      <w:sz w:val="20"/>
    </w:rPr>
  </w:style>
  <w:style w:type="paragraph" w:styleId="Heading7">
    <w:name w:val="heading 7"/>
    <w:basedOn w:val="Normal"/>
    <w:next w:val="Normal"/>
    <w:link w:val="Heading7Char"/>
    <w:qFormat/>
    <w:rsid w:val="006E6226"/>
    <w:pPr>
      <w:ind w:left="720"/>
      <w:outlineLvl w:val="6"/>
    </w:pPr>
    <w:rPr>
      <w:i/>
    </w:rPr>
  </w:style>
  <w:style w:type="paragraph" w:styleId="Heading8">
    <w:name w:val="heading 8"/>
    <w:basedOn w:val="Normal"/>
    <w:next w:val="Normal"/>
    <w:link w:val="Heading8Char"/>
    <w:qFormat/>
    <w:rsid w:val="006E6226"/>
    <w:pPr>
      <w:ind w:left="720"/>
      <w:outlineLvl w:val="7"/>
    </w:pPr>
    <w:rPr>
      <w:i/>
    </w:rPr>
  </w:style>
  <w:style w:type="paragraph" w:styleId="Heading9">
    <w:name w:val="heading 9"/>
    <w:basedOn w:val="Normal"/>
    <w:next w:val="Normal"/>
    <w:link w:val="Heading9Char"/>
    <w:qFormat/>
    <w:rsid w:val="006E6226"/>
    <w:pPr>
      <w:ind w:left="720"/>
      <w:outlineLvl w:val="8"/>
    </w:pPr>
    <w:rPr>
      <w:i/>
    </w:rPr>
  </w:style>
  <w:style w:type="character" w:default="1" w:styleId="DefaultParagraphFont">
    <w:name w:val="Default Paragraph Font"/>
    <w:uiPriority w:val="1"/>
    <w:unhideWhenUsed/>
    <w:rsid w:val="006E6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226"/>
  </w:style>
  <w:style w:type="character" w:customStyle="1" w:styleId="Heading1Char">
    <w:name w:val="Heading 1 Char"/>
    <w:basedOn w:val="DefaultParagraphFont"/>
    <w:link w:val="Heading1"/>
    <w:rsid w:val="006E6226"/>
    <w:rPr>
      <w:rFonts w:ascii="Times New Roman" w:eastAsia="Times New Roman" w:hAnsi="Times New Roman" w:cs="Times New Roman"/>
      <w:b/>
      <w:sz w:val="32"/>
      <w:szCs w:val="20"/>
      <w:lang w:eastAsia="en-US"/>
    </w:rPr>
  </w:style>
  <w:style w:type="paragraph" w:styleId="BodyText">
    <w:name w:val="Body Text"/>
    <w:basedOn w:val="Normal"/>
    <w:link w:val="BodyTextChar"/>
    <w:rsid w:val="006E6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226"/>
    <w:rPr>
      <w:rFonts w:ascii="Times New Roman" w:eastAsia="Times New Roman" w:hAnsi="Times New Roman" w:cs="Times New Roman"/>
      <w:sz w:val="24"/>
      <w:lang w:eastAsia="en-US"/>
    </w:rPr>
  </w:style>
  <w:style w:type="paragraph" w:styleId="ListBullet">
    <w:name w:val="List Bullet"/>
    <w:basedOn w:val="List"/>
    <w:rsid w:val="006E6226"/>
    <w:pPr>
      <w:numPr>
        <w:numId w:val="13"/>
      </w:numPr>
      <w:tabs>
        <w:tab w:val="clear" w:pos="340"/>
      </w:tabs>
      <w:spacing w:before="40" w:after="40"/>
    </w:pPr>
  </w:style>
  <w:style w:type="character" w:customStyle="1" w:styleId="SpecialBold">
    <w:name w:val="Special Bold"/>
    <w:basedOn w:val="DefaultParagraphFont"/>
    <w:rsid w:val="006E6226"/>
    <w:rPr>
      <w:b/>
      <w:spacing w:val="0"/>
    </w:rPr>
  </w:style>
  <w:style w:type="paragraph" w:styleId="ListBullet2">
    <w:name w:val="List Bullet 2"/>
    <w:basedOn w:val="List2"/>
    <w:rsid w:val="006E6226"/>
    <w:pPr>
      <w:numPr>
        <w:numId w:val="14"/>
      </w:numPr>
      <w:tabs>
        <w:tab w:val="clear" w:pos="680"/>
      </w:tabs>
    </w:pPr>
  </w:style>
  <w:style w:type="paragraph" w:customStyle="1" w:styleId="SuperHeading">
    <w:name w:val="SuperHeading"/>
    <w:basedOn w:val="Normal"/>
    <w:rsid w:val="006E6226"/>
    <w:pPr>
      <w:spacing w:before="240" w:after="120"/>
      <w:outlineLvl w:val="0"/>
    </w:pPr>
    <w:rPr>
      <w:rFonts w:ascii="Times New Roman" w:hAnsi="Times New Roman"/>
      <w:b/>
      <w:sz w:val="32"/>
    </w:rPr>
  </w:style>
  <w:style w:type="paragraph" w:customStyle="1" w:styleId="AllowPageBreak">
    <w:name w:val="AllowPageBreak"/>
    <w:rsid w:val="006E6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6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226"/>
    <w:rPr>
      <w:rFonts w:ascii="Courier New" w:eastAsia="Times New Roman" w:hAnsi="Courier New" w:cs="Times New Roman"/>
      <w:i/>
      <w:szCs w:val="20"/>
      <w:lang w:eastAsia="en-US"/>
    </w:rPr>
  </w:style>
  <w:style w:type="paragraph" w:customStyle="1" w:styleId="HeadingBase">
    <w:name w:val="Heading Base"/>
    <w:rsid w:val="006E6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226"/>
    <w:pPr>
      <w:tabs>
        <w:tab w:val="right" w:leader="dot" w:pos="9072"/>
      </w:tabs>
      <w:ind w:left="567"/>
    </w:pPr>
    <w:rPr>
      <w:szCs w:val="22"/>
    </w:rPr>
  </w:style>
  <w:style w:type="paragraph" w:customStyle="1" w:styleId="TOCBase">
    <w:name w:val="TOC Base"/>
    <w:rsid w:val="006E6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226"/>
    <w:pPr>
      <w:tabs>
        <w:tab w:val="right" w:leader="dot" w:pos="9072"/>
      </w:tabs>
      <w:spacing w:before="40" w:after="40"/>
      <w:ind w:left="284"/>
    </w:pPr>
    <w:rPr>
      <w:rFonts w:ascii="Times New Roman" w:hAnsi="Times New Roman"/>
    </w:rPr>
  </w:style>
  <w:style w:type="paragraph" w:styleId="TOC1">
    <w:name w:val="toc 1"/>
    <w:basedOn w:val="TOCBase"/>
    <w:next w:val="Normal"/>
    <w:rsid w:val="006E62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226"/>
    <w:rPr>
      <w:rFonts w:ascii="Times New Roman" w:eastAsia="Times New Roman" w:hAnsi="Times New Roman" w:cs="Times New Roman"/>
      <w:sz w:val="16"/>
      <w:lang w:eastAsia="en-US"/>
    </w:rPr>
  </w:style>
  <w:style w:type="paragraph" w:styleId="Title">
    <w:name w:val="Title"/>
    <w:basedOn w:val="HeadingBase"/>
    <w:link w:val="TitleChar"/>
    <w:qFormat/>
    <w:rsid w:val="006E6226"/>
    <w:pPr>
      <w:spacing w:before="5040"/>
      <w:jc w:val="center"/>
    </w:pPr>
    <w:rPr>
      <w:sz w:val="48"/>
      <w:szCs w:val="72"/>
      <w:lang w:val="en-US"/>
    </w:rPr>
  </w:style>
  <w:style w:type="character" w:customStyle="1" w:styleId="TitleChar">
    <w:name w:val="Title Char"/>
    <w:basedOn w:val="DefaultParagraphFont"/>
    <w:link w:val="Title"/>
    <w:rsid w:val="006E6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226"/>
    <w:pPr>
      <w:tabs>
        <w:tab w:val="left" w:pos="3600"/>
        <w:tab w:val="left" w:pos="3958"/>
      </w:tabs>
    </w:pPr>
  </w:style>
  <w:style w:type="paragraph" w:styleId="List">
    <w:name w:val="List"/>
    <w:basedOn w:val="BodyText"/>
    <w:next w:val="BodyText"/>
    <w:rsid w:val="006E6226"/>
    <w:pPr>
      <w:tabs>
        <w:tab w:val="left" w:pos="340"/>
      </w:tabs>
      <w:spacing w:before="60" w:after="60"/>
      <w:ind w:left="340" w:hanging="340"/>
    </w:pPr>
  </w:style>
  <w:style w:type="paragraph" w:customStyle="1" w:styleId="Note">
    <w:name w:val="Note"/>
    <w:basedOn w:val="BodyText"/>
    <w:rsid w:val="006E6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226"/>
    <w:pPr>
      <w:framePr w:wrap="auto" w:hAnchor="text" w:y="6049"/>
    </w:pPr>
    <w:rPr>
      <w:color w:val="000000"/>
      <w:sz w:val="40"/>
    </w:rPr>
  </w:style>
  <w:style w:type="paragraph" w:customStyle="1" w:styleId="TOCTitle">
    <w:name w:val="TOCTitle"/>
    <w:basedOn w:val="Heading1"/>
    <w:rsid w:val="006E6226"/>
    <w:pPr>
      <w:spacing w:after="240"/>
      <w:jc w:val="center"/>
      <w:outlineLvl w:val="9"/>
    </w:pPr>
    <w:rPr>
      <w:caps/>
    </w:rPr>
  </w:style>
  <w:style w:type="paragraph" w:customStyle="1" w:styleId="Version">
    <w:name w:val="Version"/>
    <w:rsid w:val="006E6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226"/>
    <w:pPr>
      <w:keepNext w:val="0"/>
      <w:tabs>
        <w:tab w:val="right" w:pos="4176"/>
      </w:tabs>
      <w:ind w:left="198" w:hanging="198"/>
    </w:pPr>
    <w:rPr>
      <w:rFonts w:ascii="Garamond" w:hAnsi="Garamond"/>
    </w:rPr>
  </w:style>
  <w:style w:type="paragraph" w:styleId="IndexHeading">
    <w:name w:val="index heading"/>
    <w:basedOn w:val="Normal"/>
    <w:next w:val="Index1"/>
    <w:semiHidden/>
    <w:rsid w:val="006E6226"/>
    <w:pPr>
      <w:spacing w:before="120" w:after="120"/>
    </w:pPr>
    <w:rPr>
      <w:rFonts w:ascii="Arial" w:hAnsi="Arial"/>
      <w:b/>
      <w:color w:val="918585"/>
      <w:sz w:val="24"/>
    </w:rPr>
  </w:style>
  <w:style w:type="paragraph" w:styleId="Header">
    <w:name w:val="header"/>
    <w:basedOn w:val="Normal"/>
    <w:link w:val="HeaderChar"/>
    <w:rsid w:val="006E6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226"/>
    <w:rPr>
      <w:rFonts w:ascii="Times New Roman" w:eastAsia="Times New Roman" w:hAnsi="Times New Roman" w:cs="Times New Roman"/>
      <w:sz w:val="16"/>
      <w:szCs w:val="20"/>
      <w:lang w:val="en-GB" w:eastAsia="en-US"/>
    </w:rPr>
  </w:style>
  <w:style w:type="paragraph" w:customStyle="1" w:styleId="Chapter">
    <w:name w:val="Chapter"/>
    <w:basedOn w:val="Normal"/>
    <w:rsid w:val="006E6226"/>
    <w:pPr>
      <w:spacing w:before="240"/>
    </w:pPr>
    <w:rPr>
      <w:rFonts w:ascii="Times New Roman" w:hAnsi="Times New Roman"/>
      <w:smallCaps/>
      <w:spacing w:val="80"/>
      <w:sz w:val="28"/>
    </w:rPr>
  </w:style>
  <w:style w:type="paragraph" w:customStyle="1" w:styleId="InChapter">
    <w:name w:val="InChapter"/>
    <w:basedOn w:val="Heading3"/>
    <w:rsid w:val="006E6226"/>
    <w:pPr>
      <w:spacing w:after="240"/>
      <w:outlineLvl w:val="9"/>
    </w:pPr>
    <w:rPr>
      <w:noProof/>
    </w:rPr>
  </w:style>
  <w:style w:type="paragraph" w:styleId="Index2">
    <w:name w:val="index 2"/>
    <w:basedOn w:val="Normal"/>
    <w:next w:val="Normal"/>
    <w:semiHidden/>
    <w:rsid w:val="006E6226"/>
    <w:pPr>
      <w:tabs>
        <w:tab w:val="right" w:pos="4176"/>
      </w:tabs>
      <w:ind w:left="568" w:hanging="284"/>
    </w:pPr>
    <w:rPr>
      <w:rFonts w:ascii="Garamond" w:hAnsi="Garamond"/>
    </w:rPr>
  </w:style>
  <w:style w:type="paragraph" w:customStyle="1" w:styleId="Byline">
    <w:name w:val="Byline"/>
    <w:rsid w:val="006E6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226"/>
    <w:pPr>
      <w:tabs>
        <w:tab w:val="clear" w:pos="3600"/>
        <w:tab w:val="clear" w:pos="3958"/>
      </w:tabs>
      <w:jc w:val="right"/>
    </w:pPr>
  </w:style>
  <w:style w:type="character" w:styleId="Emphasis">
    <w:name w:val="Emphasis"/>
    <w:basedOn w:val="DefaultParagraphFont"/>
    <w:qFormat/>
    <w:rsid w:val="006E6226"/>
    <w:rPr>
      <w:i/>
    </w:rPr>
  </w:style>
  <w:style w:type="paragraph" w:styleId="Caption">
    <w:name w:val="caption"/>
    <w:basedOn w:val="BodyText"/>
    <w:next w:val="Normal"/>
    <w:qFormat/>
    <w:rsid w:val="006E6226"/>
    <w:pPr>
      <w:framePr w:w="2268" w:hSpace="181" w:vSpace="181" w:wrap="around" w:vAnchor="text" w:hAnchor="page" w:x="1135" w:y="285" w:anchorLock="1"/>
    </w:pPr>
    <w:rPr>
      <w:i/>
    </w:rPr>
  </w:style>
  <w:style w:type="paragraph" w:customStyle="1" w:styleId="MiniTOCTitle">
    <w:name w:val="MiniTOCTitle"/>
    <w:basedOn w:val="Heading4"/>
    <w:rsid w:val="006E6226"/>
    <w:pPr>
      <w:spacing w:before="240"/>
      <w:outlineLvl w:val="9"/>
    </w:pPr>
    <w:rPr>
      <w:noProof/>
      <w:sz w:val="24"/>
    </w:rPr>
  </w:style>
  <w:style w:type="paragraph" w:customStyle="1" w:styleId="MiniTOCItem">
    <w:name w:val="MiniTOCItem"/>
    <w:basedOn w:val="ListBullet"/>
    <w:rsid w:val="006E6226"/>
    <w:pPr>
      <w:numPr>
        <w:numId w:val="0"/>
      </w:numPr>
      <w:tabs>
        <w:tab w:val="right" w:leader="dot" w:pos="6521"/>
      </w:tabs>
      <w:spacing w:before="0" w:after="0"/>
    </w:pPr>
  </w:style>
  <w:style w:type="paragraph" w:customStyle="1" w:styleId="TOFTitle">
    <w:name w:val="TOFTitle"/>
    <w:basedOn w:val="TOCTitle"/>
    <w:rsid w:val="006E6226"/>
  </w:style>
  <w:style w:type="paragraph" w:styleId="TableofFigures">
    <w:name w:val="table of figures"/>
    <w:basedOn w:val="Normal"/>
    <w:next w:val="Normal"/>
    <w:semiHidden/>
    <w:rsid w:val="006E6226"/>
    <w:pPr>
      <w:tabs>
        <w:tab w:val="right" w:leader="dot" w:pos="9072"/>
      </w:tabs>
      <w:ind w:left="970" w:hanging="403"/>
    </w:pPr>
    <w:rPr>
      <w:rFonts w:ascii="Times New Roman" w:hAnsi="Times New Roman"/>
      <w:b/>
    </w:rPr>
  </w:style>
  <w:style w:type="paragraph" w:styleId="ListNumber">
    <w:name w:val="List Number"/>
    <w:basedOn w:val="List"/>
    <w:rsid w:val="006E6226"/>
    <w:pPr>
      <w:numPr>
        <w:numId w:val="11"/>
      </w:numPr>
    </w:pPr>
  </w:style>
  <w:style w:type="character" w:customStyle="1" w:styleId="WingdingSymbols">
    <w:name w:val="Wingding Symbols"/>
    <w:rsid w:val="006E6226"/>
    <w:rPr>
      <w:rFonts w:ascii="Wingdings" w:hAnsi="Wingdings"/>
    </w:rPr>
  </w:style>
  <w:style w:type="paragraph" w:customStyle="1" w:styleId="TableHeading">
    <w:name w:val="Table Heading"/>
    <w:basedOn w:val="HeadingBase"/>
    <w:rsid w:val="006E6226"/>
    <w:pPr>
      <w:keepLines/>
      <w:pBdr>
        <w:bottom w:val="single" w:sz="6" w:space="1" w:color="918585"/>
      </w:pBdr>
      <w:spacing w:before="240"/>
    </w:pPr>
  </w:style>
  <w:style w:type="character" w:customStyle="1" w:styleId="HotSpot">
    <w:name w:val="HotSpot"/>
    <w:rsid w:val="006E6226"/>
    <w:rPr>
      <w:color w:val="0033CC"/>
      <w:u w:val="none"/>
    </w:rPr>
  </w:style>
  <w:style w:type="paragraph" w:customStyle="1" w:styleId="BodyTextRight">
    <w:name w:val="Body Text Right"/>
    <w:basedOn w:val="BodyText"/>
    <w:rsid w:val="006E6226"/>
    <w:pPr>
      <w:spacing w:before="0" w:after="0"/>
      <w:jc w:val="right"/>
    </w:pPr>
  </w:style>
  <w:style w:type="paragraph" w:styleId="Index3">
    <w:name w:val="index 3"/>
    <w:basedOn w:val="ListNumber2"/>
    <w:next w:val="Normal"/>
    <w:semiHidden/>
    <w:rsid w:val="006E6226"/>
    <w:pPr>
      <w:numPr>
        <w:numId w:val="0"/>
      </w:numPr>
      <w:tabs>
        <w:tab w:val="right" w:leader="dot" w:pos="4176"/>
      </w:tabs>
    </w:pPr>
  </w:style>
  <w:style w:type="paragraph" w:styleId="ListNumber2">
    <w:name w:val="List Number 2"/>
    <w:basedOn w:val="List2"/>
    <w:rsid w:val="006E6226"/>
    <w:pPr>
      <w:numPr>
        <w:numId w:val="10"/>
      </w:numPr>
      <w:tabs>
        <w:tab w:val="clear" w:pos="1060"/>
      </w:tabs>
    </w:pPr>
  </w:style>
  <w:style w:type="paragraph" w:customStyle="1" w:styleId="MarginNote">
    <w:name w:val="Margin Note"/>
    <w:basedOn w:val="BodyText"/>
    <w:rsid w:val="006E6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226"/>
    <w:rPr>
      <w:sz w:val="32"/>
    </w:rPr>
  </w:style>
  <w:style w:type="paragraph" w:customStyle="1" w:styleId="HeadingProcedure">
    <w:name w:val="Heading Procedure"/>
    <w:basedOn w:val="HeadingBase"/>
    <w:next w:val="Normal"/>
    <w:rsid w:val="006E6226"/>
    <w:pPr>
      <w:tabs>
        <w:tab w:val="left" w:pos="0"/>
      </w:tabs>
      <w:spacing w:before="120" w:after="60"/>
    </w:pPr>
    <w:rPr>
      <w:i/>
      <w:color w:val="918585"/>
      <w:sz w:val="22"/>
    </w:rPr>
  </w:style>
  <w:style w:type="paragraph" w:customStyle="1" w:styleId="TableBodyText">
    <w:name w:val="Table Body Text"/>
    <w:basedOn w:val="BodyText"/>
    <w:rsid w:val="006E6226"/>
    <w:pPr>
      <w:spacing w:before="60" w:after="60"/>
    </w:pPr>
  </w:style>
  <w:style w:type="paragraph" w:styleId="ListContinue">
    <w:name w:val="List Continue"/>
    <w:basedOn w:val="List"/>
    <w:rsid w:val="006E6226"/>
    <w:pPr>
      <w:ind w:firstLine="0"/>
    </w:pPr>
  </w:style>
  <w:style w:type="paragraph" w:customStyle="1" w:styleId="ListNote">
    <w:name w:val="List Note"/>
    <w:basedOn w:val="List"/>
    <w:rsid w:val="006E6226"/>
    <w:pPr>
      <w:pBdr>
        <w:top w:val="single" w:sz="6" w:space="2" w:color="918585"/>
        <w:bottom w:val="single" w:sz="6" w:space="2" w:color="918585"/>
      </w:pBdr>
      <w:tabs>
        <w:tab w:val="left" w:pos="1021"/>
      </w:tabs>
      <w:ind w:firstLine="0"/>
    </w:pPr>
  </w:style>
  <w:style w:type="paragraph" w:customStyle="1" w:styleId="Warning">
    <w:name w:val="Warning"/>
    <w:basedOn w:val="BodyText"/>
    <w:rsid w:val="006E6226"/>
    <w:pPr>
      <w:shd w:val="clear" w:color="auto" w:fill="D9D9D9"/>
      <w:tabs>
        <w:tab w:val="left" w:pos="992"/>
      </w:tabs>
      <w:ind w:left="119" w:right="119"/>
    </w:pPr>
    <w:rPr>
      <w:sz w:val="20"/>
    </w:rPr>
  </w:style>
  <w:style w:type="paragraph" w:customStyle="1" w:styleId="MarginIcons">
    <w:name w:val="Margin Icons"/>
    <w:basedOn w:val="BodyText"/>
    <w:rsid w:val="006E6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226"/>
    <w:rPr>
      <w:rFonts w:ascii="Courier New" w:hAnsi="Courier New"/>
    </w:rPr>
  </w:style>
  <w:style w:type="paragraph" w:customStyle="1" w:styleId="NoteBullet">
    <w:name w:val="Note Bullet"/>
    <w:basedOn w:val="Note"/>
    <w:rsid w:val="006E6226"/>
    <w:pPr>
      <w:tabs>
        <w:tab w:val="clear" w:pos="680"/>
      </w:tabs>
      <w:spacing w:before="60" w:after="60"/>
    </w:pPr>
  </w:style>
  <w:style w:type="paragraph" w:customStyle="1" w:styleId="SubHeading2">
    <w:name w:val="SubHeading2"/>
    <w:basedOn w:val="HeadingBase"/>
    <w:rsid w:val="006E6226"/>
    <w:pPr>
      <w:spacing w:before="240" w:after="60"/>
    </w:pPr>
    <w:rPr>
      <w:sz w:val="20"/>
    </w:rPr>
  </w:style>
  <w:style w:type="paragraph" w:customStyle="1" w:styleId="SubHeading1">
    <w:name w:val="SubHeading1"/>
    <w:basedOn w:val="HeadingBase"/>
    <w:rsid w:val="006E6226"/>
    <w:pPr>
      <w:spacing w:before="240" w:after="60"/>
    </w:pPr>
    <w:rPr>
      <w:color w:val="918585"/>
      <w:sz w:val="22"/>
    </w:rPr>
  </w:style>
  <w:style w:type="paragraph" w:customStyle="1" w:styleId="SideHeading">
    <w:name w:val="Side Heading"/>
    <w:basedOn w:val="HeadingBase"/>
    <w:rsid w:val="006E6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226"/>
    <w:pPr>
      <w:numPr>
        <w:numId w:val="12"/>
      </w:numPr>
    </w:pPr>
  </w:style>
  <w:style w:type="paragraph" w:styleId="PlainText">
    <w:name w:val="Plain Text"/>
    <w:basedOn w:val="Normal"/>
    <w:link w:val="PlainTextChar"/>
    <w:rsid w:val="006E6226"/>
    <w:rPr>
      <w:sz w:val="20"/>
    </w:rPr>
  </w:style>
  <w:style w:type="character" w:customStyle="1" w:styleId="PlainTextChar">
    <w:name w:val="Plain Text Char"/>
    <w:basedOn w:val="DefaultParagraphFont"/>
    <w:link w:val="PlainText"/>
    <w:rsid w:val="006E6226"/>
    <w:rPr>
      <w:rFonts w:ascii="Courier New" w:eastAsia="Times New Roman" w:hAnsi="Courier New" w:cs="Times New Roman"/>
      <w:sz w:val="20"/>
      <w:szCs w:val="20"/>
      <w:lang w:eastAsia="en-US"/>
    </w:rPr>
  </w:style>
  <w:style w:type="character" w:customStyle="1" w:styleId="MenuOption">
    <w:name w:val="Menu Option"/>
    <w:basedOn w:val="DefaultParagraphFont"/>
    <w:rsid w:val="006E6226"/>
    <w:rPr>
      <w:b/>
      <w:smallCaps/>
    </w:rPr>
  </w:style>
  <w:style w:type="paragraph" w:customStyle="1" w:styleId="TableListNumber">
    <w:name w:val="Table List Number"/>
    <w:basedOn w:val="ListNumber"/>
    <w:rsid w:val="006E6226"/>
    <w:pPr>
      <w:numPr>
        <w:numId w:val="0"/>
      </w:numPr>
    </w:pPr>
  </w:style>
  <w:style w:type="paragraph" w:styleId="TOC4">
    <w:name w:val="toc 4"/>
    <w:basedOn w:val="TOCBase"/>
    <w:next w:val="Normal"/>
    <w:semiHidden/>
    <w:rsid w:val="006E6226"/>
    <w:pPr>
      <w:tabs>
        <w:tab w:val="right" w:leader="dot" w:pos="9071"/>
      </w:tabs>
      <w:ind w:left="1701"/>
    </w:pPr>
  </w:style>
  <w:style w:type="paragraph" w:customStyle="1" w:styleId="ListAlpha">
    <w:name w:val="List Alpha"/>
    <w:basedOn w:val="List"/>
    <w:rsid w:val="006E6226"/>
    <w:pPr>
      <w:numPr>
        <w:numId w:val="9"/>
      </w:numPr>
    </w:pPr>
  </w:style>
  <w:style w:type="paragraph" w:customStyle="1" w:styleId="ListAlpha2">
    <w:name w:val="List Alpha 2"/>
    <w:basedOn w:val="List2"/>
    <w:rsid w:val="006E6226"/>
    <w:pPr>
      <w:numPr>
        <w:numId w:val="8"/>
      </w:numPr>
    </w:pPr>
  </w:style>
  <w:style w:type="paragraph" w:styleId="List2">
    <w:name w:val="List 2"/>
    <w:basedOn w:val="BodyText"/>
    <w:rsid w:val="006E6226"/>
    <w:pPr>
      <w:tabs>
        <w:tab w:val="left" w:pos="680"/>
      </w:tabs>
      <w:spacing w:before="60" w:after="60"/>
      <w:ind w:left="680" w:hanging="340"/>
    </w:pPr>
  </w:style>
  <w:style w:type="paragraph" w:styleId="List3">
    <w:name w:val="List 3"/>
    <w:basedOn w:val="BodyText"/>
    <w:rsid w:val="006E6226"/>
    <w:pPr>
      <w:tabs>
        <w:tab w:val="left" w:pos="1021"/>
      </w:tabs>
      <w:spacing w:before="60" w:after="60"/>
      <w:ind w:left="1020" w:hanging="340"/>
    </w:pPr>
  </w:style>
  <w:style w:type="paragraph" w:styleId="List4">
    <w:name w:val="List 4"/>
    <w:basedOn w:val="BodyText"/>
    <w:rsid w:val="006E6226"/>
    <w:pPr>
      <w:tabs>
        <w:tab w:val="left" w:pos="1361"/>
      </w:tabs>
      <w:spacing w:before="60" w:after="60"/>
      <w:ind w:left="1361" w:hanging="340"/>
    </w:pPr>
  </w:style>
  <w:style w:type="paragraph" w:styleId="List5">
    <w:name w:val="List 5"/>
    <w:basedOn w:val="BodyText"/>
    <w:rsid w:val="006E6226"/>
    <w:pPr>
      <w:tabs>
        <w:tab w:val="left" w:pos="1701"/>
      </w:tabs>
      <w:spacing w:before="60" w:after="60"/>
      <w:ind w:left="1701" w:hanging="340"/>
    </w:pPr>
  </w:style>
  <w:style w:type="paragraph" w:styleId="ListBullet3">
    <w:name w:val="List Bullet 3"/>
    <w:basedOn w:val="List3"/>
    <w:rsid w:val="006E6226"/>
    <w:pPr>
      <w:numPr>
        <w:numId w:val="15"/>
      </w:numPr>
      <w:tabs>
        <w:tab w:val="clear" w:pos="1021"/>
      </w:tabs>
      <w:ind w:left="1037" w:hanging="357"/>
    </w:pPr>
  </w:style>
  <w:style w:type="paragraph" w:styleId="ListBullet4">
    <w:name w:val="List Bullet 4"/>
    <w:basedOn w:val="List4"/>
    <w:rsid w:val="006E6226"/>
    <w:pPr>
      <w:numPr>
        <w:numId w:val="3"/>
      </w:numPr>
    </w:pPr>
  </w:style>
  <w:style w:type="paragraph" w:styleId="ListBullet5">
    <w:name w:val="List Bullet 5"/>
    <w:basedOn w:val="List5"/>
    <w:rsid w:val="006E6226"/>
    <w:pPr>
      <w:numPr>
        <w:numId w:val="4"/>
      </w:numPr>
    </w:pPr>
  </w:style>
  <w:style w:type="paragraph" w:styleId="ListContinue2">
    <w:name w:val="List Continue 2"/>
    <w:basedOn w:val="List2"/>
    <w:rsid w:val="006E6226"/>
    <w:pPr>
      <w:ind w:firstLine="0"/>
    </w:pPr>
  </w:style>
  <w:style w:type="paragraph" w:styleId="ListContinue3">
    <w:name w:val="List Continue 3"/>
    <w:basedOn w:val="List3"/>
    <w:rsid w:val="006E6226"/>
    <w:pPr>
      <w:ind w:left="1021" w:firstLine="0"/>
    </w:pPr>
  </w:style>
  <w:style w:type="paragraph" w:styleId="ListContinue4">
    <w:name w:val="List Continue 4"/>
    <w:basedOn w:val="List4"/>
    <w:rsid w:val="006E6226"/>
    <w:pPr>
      <w:ind w:firstLine="0"/>
    </w:pPr>
  </w:style>
  <w:style w:type="paragraph" w:styleId="ListContinue5">
    <w:name w:val="List Continue 5"/>
    <w:basedOn w:val="List5"/>
    <w:rsid w:val="006E6226"/>
    <w:pPr>
      <w:ind w:firstLine="0"/>
    </w:pPr>
  </w:style>
  <w:style w:type="paragraph" w:styleId="ListNumber3">
    <w:name w:val="List Number 3"/>
    <w:basedOn w:val="List3"/>
    <w:rsid w:val="006E6226"/>
    <w:pPr>
      <w:numPr>
        <w:numId w:val="5"/>
      </w:numPr>
    </w:pPr>
  </w:style>
  <w:style w:type="paragraph" w:styleId="ListNumber4">
    <w:name w:val="List Number 4"/>
    <w:basedOn w:val="List4"/>
    <w:rsid w:val="006E6226"/>
    <w:pPr>
      <w:numPr>
        <w:numId w:val="6"/>
      </w:numPr>
    </w:pPr>
  </w:style>
  <w:style w:type="paragraph" w:styleId="ListNumber5">
    <w:name w:val="List Number 5"/>
    <w:basedOn w:val="List5"/>
    <w:rsid w:val="006E6226"/>
    <w:pPr>
      <w:numPr>
        <w:numId w:val="7"/>
      </w:numPr>
    </w:pPr>
  </w:style>
  <w:style w:type="paragraph" w:styleId="BlockText">
    <w:name w:val="Block Text"/>
    <w:basedOn w:val="Normal"/>
    <w:rsid w:val="006E6226"/>
    <w:pPr>
      <w:spacing w:after="120"/>
      <w:ind w:left="1440" w:right="1440"/>
    </w:pPr>
  </w:style>
  <w:style w:type="character" w:customStyle="1" w:styleId="Subscript">
    <w:name w:val="Subscript"/>
    <w:basedOn w:val="DefaultParagraphFont"/>
    <w:rsid w:val="006E6226"/>
    <w:rPr>
      <w:sz w:val="16"/>
      <w:vertAlign w:val="subscript"/>
    </w:rPr>
  </w:style>
  <w:style w:type="character" w:customStyle="1" w:styleId="Superscript">
    <w:name w:val="Superscript"/>
    <w:basedOn w:val="DefaultParagraphFont"/>
    <w:rsid w:val="006E6226"/>
    <w:rPr>
      <w:sz w:val="16"/>
      <w:vertAlign w:val="superscript"/>
    </w:rPr>
  </w:style>
  <w:style w:type="character" w:customStyle="1" w:styleId="Symbols">
    <w:name w:val="Symbols"/>
    <w:basedOn w:val="DefaultParagraphFont"/>
    <w:rsid w:val="006E6226"/>
    <w:rPr>
      <w:rFonts w:ascii="Symbol" w:hAnsi="Symbol"/>
    </w:rPr>
  </w:style>
  <w:style w:type="character" w:customStyle="1" w:styleId="MenuOptions">
    <w:name w:val="Menu Options"/>
    <w:basedOn w:val="DefaultParagraphFont"/>
    <w:rsid w:val="006E6226"/>
    <w:rPr>
      <w:rFonts w:ascii="Arial Narrow" w:hAnsi="Arial Narrow"/>
      <w:smallCaps/>
    </w:rPr>
  </w:style>
  <w:style w:type="character" w:customStyle="1" w:styleId="Buttons">
    <w:name w:val="Buttons"/>
    <w:basedOn w:val="DefaultParagraphFont"/>
    <w:rsid w:val="006E6226"/>
    <w:rPr>
      <w:b/>
    </w:rPr>
  </w:style>
  <w:style w:type="character" w:customStyle="1" w:styleId="Underlined">
    <w:name w:val="Underlined"/>
    <w:basedOn w:val="DefaultParagraphFont"/>
    <w:rsid w:val="006E6226"/>
    <w:rPr>
      <w:u w:val="single"/>
    </w:rPr>
  </w:style>
  <w:style w:type="paragraph" w:customStyle="1" w:styleId="TableBodyTextRight">
    <w:name w:val="Table Body Text Right"/>
    <w:basedOn w:val="TableBodyText"/>
    <w:rsid w:val="006E6226"/>
    <w:pPr>
      <w:widowControl w:val="0"/>
      <w:autoSpaceDE w:val="0"/>
      <w:autoSpaceDN w:val="0"/>
      <w:adjustRightInd w:val="0"/>
      <w:jc w:val="right"/>
    </w:pPr>
    <w:rPr>
      <w:rFonts w:cs="Arial"/>
      <w:szCs w:val="18"/>
    </w:rPr>
  </w:style>
  <w:style w:type="paragraph" w:customStyle="1" w:styleId="CopyrightText">
    <w:name w:val="Copyright Text"/>
    <w:basedOn w:val="BodyText"/>
    <w:rsid w:val="006E6226"/>
    <w:rPr>
      <w:sz w:val="18"/>
    </w:rPr>
  </w:style>
  <w:style w:type="paragraph" w:customStyle="1" w:styleId="BodySmallRight">
    <w:name w:val="Body Small Right"/>
    <w:basedOn w:val="BodyTextRight"/>
    <w:rsid w:val="006E6226"/>
    <w:rPr>
      <w:sz w:val="18"/>
      <w:szCs w:val="18"/>
    </w:rPr>
  </w:style>
  <w:style w:type="paragraph" w:customStyle="1" w:styleId="MarginEdition">
    <w:name w:val="Margin Edition"/>
    <w:basedOn w:val="MarginNote"/>
    <w:rsid w:val="006E6226"/>
    <w:pPr>
      <w:spacing w:before="0" w:after="0"/>
    </w:pPr>
    <w:rPr>
      <w:rFonts w:ascii="Times New Roman" w:hAnsi="Times New Roman"/>
      <w:color w:val="999999"/>
    </w:rPr>
  </w:style>
  <w:style w:type="paragraph" w:customStyle="1" w:styleId="Spacer">
    <w:name w:val="Spacer"/>
    <w:basedOn w:val="Normal"/>
    <w:rsid w:val="006E6226"/>
    <w:rPr>
      <w:sz w:val="2"/>
      <w:szCs w:val="2"/>
    </w:rPr>
  </w:style>
  <w:style w:type="character" w:customStyle="1" w:styleId="Small">
    <w:name w:val="Small"/>
    <w:basedOn w:val="DefaultParagraphFont"/>
    <w:rsid w:val="006E6226"/>
    <w:rPr>
      <w:sz w:val="16"/>
    </w:rPr>
  </w:style>
  <w:style w:type="paragraph" w:customStyle="1" w:styleId="WideTable">
    <w:name w:val="Wide Table"/>
    <w:basedOn w:val="Normal"/>
    <w:rsid w:val="006E6226"/>
    <w:pPr>
      <w:ind w:left="-1418"/>
    </w:pPr>
    <w:rPr>
      <w:sz w:val="2"/>
      <w:szCs w:val="2"/>
    </w:rPr>
  </w:style>
  <w:style w:type="character" w:styleId="PageNumber">
    <w:name w:val="page number"/>
    <w:basedOn w:val="DefaultParagraphFont"/>
    <w:rsid w:val="006E6226"/>
  </w:style>
  <w:style w:type="paragraph" w:styleId="Quote">
    <w:name w:val="Quote"/>
    <w:basedOn w:val="Heading1"/>
    <w:link w:val="QuoteChar"/>
    <w:qFormat/>
    <w:rsid w:val="006E6226"/>
    <w:rPr>
      <w:b w:val="0"/>
      <w:sz w:val="72"/>
      <w:szCs w:val="72"/>
      <w:lang w:val="en-NZ"/>
    </w:rPr>
  </w:style>
  <w:style w:type="character" w:customStyle="1" w:styleId="QuoteChar">
    <w:name w:val="Quote Char"/>
    <w:basedOn w:val="DefaultParagraphFont"/>
    <w:link w:val="Quote"/>
    <w:rsid w:val="006E6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226"/>
    <w:pPr>
      <w:pageBreakBefore/>
    </w:pPr>
  </w:style>
  <w:style w:type="paragraph" w:customStyle="1" w:styleId="Border">
    <w:name w:val="Border"/>
    <w:basedOn w:val="Normal"/>
    <w:qFormat/>
    <w:rsid w:val="006E6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226"/>
    <w:rPr>
      <w:b/>
      <w:bCs/>
      <w:i/>
      <w:iCs/>
      <w:color w:val="auto"/>
    </w:rPr>
  </w:style>
  <w:style w:type="paragraph" w:styleId="IntenseQuote">
    <w:name w:val="Intense Quote"/>
    <w:basedOn w:val="Normal"/>
    <w:next w:val="Normal"/>
    <w:link w:val="IntenseQuoteChar"/>
    <w:uiPriority w:val="30"/>
    <w:qFormat/>
    <w:rsid w:val="006E6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226"/>
    <w:rPr>
      <w:smallCaps/>
      <w:color w:val="auto"/>
      <w:u w:val="single"/>
    </w:rPr>
  </w:style>
  <w:style w:type="character" w:styleId="IntenseReference">
    <w:name w:val="Intense Reference"/>
    <w:basedOn w:val="DefaultParagraphFont"/>
    <w:uiPriority w:val="32"/>
    <w:qFormat/>
    <w:rsid w:val="006E6226"/>
    <w:rPr>
      <w:b/>
      <w:bCs/>
      <w:smallCaps/>
      <w:color w:val="auto"/>
      <w:spacing w:val="5"/>
      <w:u w:val="single"/>
    </w:rPr>
  </w:style>
  <w:style w:type="paragraph" w:customStyle="1" w:styleId="2ColumnHeading">
    <w:name w:val="2Column Heading"/>
    <w:basedOn w:val="BodyText"/>
    <w:qFormat/>
    <w:rsid w:val="006E6226"/>
    <w:pPr>
      <w:spacing w:after="60"/>
      <w:ind w:left="-2268"/>
    </w:pPr>
    <w:rPr>
      <w:b/>
    </w:rPr>
  </w:style>
  <w:style w:type="paragraph" w:customStyle="1" w:styleId="Heading1TOC">
    <w:name w:val="Heading1 TOC"/>
    <w:basedOn w:val="Normal"/>
    <w:qFormat/>
    <w:rsid w:val="006E6226"/>
    <w:pPr>
      <w:spacing w:before="240" w:after="120"/>
    </w:pPr>
    <w:rPr>
      <w:rFonts w:ascii="Times New Roman" w:hAnsi="Times New Roman"/>
      <w:b/>
      <w:sz w:val="32"/>
    </w:rPr>
  </w:style>
  <w:style w:type="paragraph" w:customStyle="1" w:styleId="Heading2TOC">
    <w:name w:val="Heading2 TOC"/>
    <w:basedOn w:val="Normal"/>
    <w:qFormat/>
    <w:rsid w:val="006E6226"/>
    <w:pPr>
      <w:spacing w:before="240" w:after="60"/>
    </w:pPr>
    <w:rPr>
      <w:rFonts w:ascii="Times New Roman" w:hAnsi="Times New Roman"/>
      <w:b/>
      <w:sz w:val="28"/>
    </w:rPr>
  </w:style>
  <w:style w:type="character" w:customStyle="1" w:styleId="Underline">
    <w:name w:val="Underline"/>
    <w:basedOn w:val="DefaultParagraphFont"/>
    <w:qFormat/>
    <w:rsid w:val="006E6226"/>
    <w:rPr>
      <w:u w:val="single"/>
    </w:rPr>
  </w:style>
  <w:style w:type="character" w:customStyle="1" w:styleId="BoldandItalics">
    <w:name w:val="Bold and Italics"/>
    <w:qFormat/>
    <w:rsid w:val="006E6226"/>
    <w:rPr>
      <w:b/>
      <w:i/>
      <w:u w:val="none"/>
    </w:rPr>
  </w:style>
  <w:style w:type="paragraph" w:styleId="BalloonText">
    <w:name w:val="Balloon Text"/>
    <w:basedOn w:val="Normal"/>
    <w:link w:val="BalloonTextChar"/>
    <w:rsid w:val="006E6226"/>
    <w:rPr>
      <w:rFonts w:ascii="Tahoma" w:hAnsi="Tahoma" w:cs="Tahoma"/>
      <w:sz w:val="16"/>
      <w:szCs w:val="16"/>
    </w:rPr>
  </w:style>
  <w:style w:type="character" w:customStyle="1" w:styleId="BalloonTextChar">
    <w:name w:val="Balloon Text Char"/>
    <w:basedOn w:val="DefaultParagraphFont"/>
    <w:link w:val="BalloonText"/>
    <w:rsid w:val="006E6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226"/>
    <w:rPr>
      <w:b/>
      <w:color w:val="660033"/>
      <w:spacing w:val="0"/>
    </w:rPr>
  </w:style>
  <w:style w:type="paragraph" w:customStyle="1" w:styleId="Nameditemlist">
    <w:name w:val="Named item list"/>
    <w:basedOn w:val="BodyText"/>
    <w:qFormat/>
    <w:rsid w:val="006E62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7234</Characters>
  <Application>Microsoft Office Word</Application>
  <DocSecurity>0</DocSecurity>
  <Lines>224</Lines>
  <Paragraphs>110</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MEA367A Repair/modify aircraft composite structure using cold bonding</dc:title>
  <dc:subject>Approved</dc:subject>
  <dc:creator>Manufacturing Skills Australia</dc:creator>
  <cp:keywords>Release: 1</cp:keywords>
  <dc:description>Review Date: 12 April 2008</dc:description>
  <cp:lastModifiedBy>TPCMS</cp:lastModifiedBy>
  <cp:revision>3</cp:revision>
  <dcterms:created xsi:type="dcterms:W3CDTF">2013-10-25T06:13:00Z</dcterms:created>
  <dcterms:modified xsi:type="dcterms:W3CDTF">2013-10-25T06:13:00Z</dcterms:modified>
</cp:coreProperties>
</file>