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90EFB" w:rsidP="00190EFB">
      <w:pPr>
        <w:pStyle w:val="Title"/>
      </w:pPr>
      <w:bookmarkStart w:id="0" w:name="_GoBack"/>
      <w:bookmarkEnd w:id="0"/>
      <w:r>
        <w:fldChar w:fldCharType="begin"/>
      </w:r>
      <w:r>
        <w:instrText xml:space="preserve"> TITLE   \* MERGEFORMAT </w:instrText>
      </w:r>
      <w:r>
        <w:fldChar w:fldCharType="separate"/>
      </w:r>
      <w:r>
        <w:t>MEA320C Test and troubleshoot aircraft hydro-mechanical, mechanical, gaseous and landing gear systems and components</w:t>
      </w:r>
      <w:r>
        <w:fldChar w:fldCharType="end"/>
      </w:r>
    </w:p>
    <w:p w:rsidR="00190EFB" w:rsidP="00190EFB">
      <w:pPr>
        <w:pStyle w:val="Version"/>
        <w:sectPr w:rsidSect="003C6DE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C6DE7" w:rsidP="003C6DE7">
      <w:pPr>
        <w:pStyle w:val="SuperHeading"/>
      </w:pPr>
      <w:r w:rsidRPr="003C6DE7">
        <w:t>MEA320C Test and troubleshoot aircraft hydro-mechanical, mechanical, gaseous and landing gear systems and components</w:t>
      </w:r>
    </w:p>
    <w:p w:rsidR="00000000" w:rsidRPr="003C6DE7" w:rsidP="003C6DE7">
      <w:pPr>
        <w:pStyle w:val="Heading1"/>
      </w:pPr>
      <w:bookmarkStart w:id="1" w:name="O_389356"/>
      <w:bookmarkEnd w:id="1"/>
      <w:r w:rsidRPr="003C6DE7">
        <w:t>Modification History</w:t>
      </w:r>
    </w:p>
    <w:p w:rsidR="00000000" w:rsidRPr="003C6DE7" w:rsidP="003C6DE7">
      <w:pPr>
        <w:pStyle w:val="BodyText"/>
      </w:pPr>
      <w:r w:rsidRPr="003C6DE7">
        <w:t>References t</w:t>
      </w:r>
      <w:r w:rsidRPr="003C6DE7">
        <w:t>o flight controls removed from Range Statement - equivalent to previous version.</w:t>
      </w:r>
    </w:p>
    <w:p w:rsidR="00000000" w:rsidRPr="003C6DE7" w:rsidP="003C6DE7">
      <w:pPr>
        <w:pStyle w:val="AllowPageBreak"/>
      </w:pPr>
    </w:p>
    <w:p w:rsidR="00000000" w:rsidRPr="003C6DE7" w:rsidP="003C6DE7">
      <w:pPr>
        <w:pStyle w:val="Heading1"/>
      </w:pPr>
      <w:bookmarkStart w:id="2" w:name="O_389357"/>
      <w:bookmarkEnd w:id="2"/>
      <w:r w:rsidRPr="003C6DE7">
        <w:t>Unit Descriptor</w:t>
      </w:r>
    </w:p>
    <w:p w:rsidR="00000000" w:rsidRPr="003C6DE7" w:rsidP="003C6DE7">
      <w:pPr>
        <w:pStyle w:val="BodyText"/>
      </w:pPr>
      <w:r w:rsidRPr="003C6DE7">
        <w:t>This unit of competency is part of the Mechanical Certificate IV (Aircraft Maintenance Stream) training pathways and must be taken with MEA318</w:t>
      </w:r>
      <w:r w:rsidRPr="003C6DE7">
        <w:t>C Inspect aircraft hydro-mechanical, mechanical, gaseous and landing gear systems and components. It covers the competencies required to test and troubleshoot hydro-mechanical, mechanical, gaseous and landing gear systems and components. The unit is used i</w:t>
      </w:r>
      <w:r w:rsidRPr="003C6DE7">
        <w:t>n workplaces that operate under the airworthiness regulatory systems of the ADF and CASA.</w:t>
      </w:r>
    </w:p>
    <w:p w:rsidR="00000000" w:rsidRPr="003C6DE7" w:rsidP="003C6DE7">
      <w:pPr>
        <w:pStyle w:val="BodyText"/>
      </w:pPr>
      <w:r w:rsidRPr="003C6DE7">
        <w:t xml:space="preserve">Where a CASA licensing outcome is sought this unit forms part of the CASA requirements for the granting of the chosen B1 maintenance certification licence under CASR </w:t>
      </w:r>
      <w:r w:rsidRPr="003C6DE7">
        <w:t>Part 66, in accordance with the licensing provisions in Section 3, Assessment Guidelines.</w:t>
      </w:r>
    </w:p>
    <w:p w:rsidR="00000000" w:rsidRPr="003C6DE7" w:rsidP="003C6DE7">
      <w:pPr>
        <w:pStyle w:val="AllowPageBreak"/>
      </w:pPr>
    </w:p>
    <w:p w:rsidR="00000000" w:rsidRPr="003C6DE7" w:rsidP="003C6DE7">
      <w:pPr>
        <w:pStyle w:val="Heading1"/>
      </w:pPr>
      <w:bookmarkStart w:id="3" w:name="O_389358"/>
      <w:bookmarkEnd w:id="3"/>
      <w:r w:rsidRPr="003C6DE7">
        <w:t>Application of the Unit</w:t>
      </w:r>
    </w:p>
    <w:p w:rsidR="00000000" w:rsidRPr="003C6DE7" w:rsidP="003C6DE7">
      <w:pPr>
        <w:pStyle w:val="BodyText"/>
      </w:pPr>
      <w:r w:rsidRPr="003C6DE7">
        <w:t>This unit requires application of hand skills, standard trade practices and systems knowledge in the testing and troubleshoot</w:t>
      </w:r>
      <w:r w:rsidRPr="003C6DE7">
        <w:t>ing of aircraft hydro-mechanical, mechanical, gaseous and landing gear systems and components.</w:t>
      </w:r>
    </w:p>
    <w:p w:rsidR="00000000" w:rsidRPr="003C6DE7" w:rsidP="003C6DE7">
      <w:pPr>
        <w:pStyle w:val="BodyText"/>
      </w:pPr>
      <w:r w:rsidRPr="003C6DE7">
        <w:t>Applications include hydro-mechanical, mechanical, gaseous and landing gear systems and components fitted to fixed wing aircraft.</w:t>
      </w:r>
    </w:p>
    <w:p w:rsidR="00000000" w:rsidRPr="003C6DE7" w:rsidP="003C6DE7">
      <w:pPr>
        <w:pStyle w:val="AllowPageBreak"/>
      </w:pPr>
    </w:p>
    <w:p w:rsidR="00000000" w:rsidRPr="003C6DE7" w:rsidP="003C6DE7">
      <w:pPr>
        <w:pStyle w:val="Heading1"/>
      </w:pPr>
      <w:bookmarkStart w:id="4" w:name="O_389359"/>
      <w:bookmarkEnd w:id="4"/>
      <w:r w:rsidRPr="003C6DE7">
        <w:t>Licensing/Regu</w:t>
      </w:r>
      <w:r w:rsidRPr="003C6DE7">
        <w:t>latory Information</w:t>
      </w:r>
    </w:p>
    <w:p w:rsidR="00000000" w:rsidRPr="003C6DE7" w:rsidP="003C6DE7">
      <w:pPr>
        <w:pStyle w:val="BodyText"/>
      </w:pPr>
      <w:r w:rsidRPr="003C6DE7">
        <w:t>Refer to unit descriptor</w:t>
      </w:r>
    </w:p>
    <w:p w:rsidR="00000000" w:rsidRPr="003C6DE7" w:rsidP="003C6DE7">
      <w:pPr>
        <w:pStyle w:val="AllowPageBreak"/>
      </w:pPr>
    </w:p>
    <w:p w:rsidR="00000000" w:rsidRPr="003C6DE7" w:rsidP="003C6DE7">
      <w:pPr>
        <w:pStyle w:val="Heading1"/>
      </w:pPr>
      <w:bookmarkStart w:id="5" w:name="O_389360"/>
      <w:bookmarkEnd w:id="5"/>
      <w:r w:rsidRPr="003C6DE7">
        <w:t>Pre-Requisites</w:t>
      </w:r>
    </w:p>
    <w:tbl>
      <w:tblPr>
        <w:tblW w:w="9360" w:type="dxa"/>
        <w:tblLayout w:type="fixed"/>
        <w:tblCellMar>
          <w:left w:w="62" w:type="dxa"/>
          <w:right w:w="62" w:type="dxa"/>
        </w:tblCellMar>
        <w:tblLook w:val="0000"/>
      </w:tblPr>
      <w:tblGrid>
        <w:gridCol w:w="1392"/>
        <w:gridCol w:w="7968"/>
      </w:tblGrid>
      <w:tr w:rsidTr="003C6DE7">
        <w:tblPrEx>
          <w:tblW w:w="9360" w:type="dxa"/>
          <w:tblLayout w:type="fixed"/>
          <w:tblCellMar>
            <w:left w:w="62" w:type="dxa"/>
            <w:right w:w="62" w:type="dxa"/>
          </w:tblCellMar>
          <w:tblLook w:val="0000"/>
        </w:tblPrEx>
        <w:tc>
          <w:tcPr>
            <w:tcW w:w="1392" w:type="dxa"/>
            <w:tcBorders>
              <w:top w:val="nil"/>
              <w:left w:val="nil"/>
              <w:bottom w:val="nil"/>
              <w:right w:val="nil"/>
            </w:tcBorders>
            <w:tcMar>
              <w:top w:w="0" w:type="dxa"/>
              <w:left w:w="62" w:type="dxa"/>
              <w:bottom w:w="0" w:type="dxa"/>
              <w:right w:w="62" w:type="dxa"/>
            </w:tcMar>
          </w:tcPr>
          <w:p w:rsidR="00000000" w:rsidP="003C6DE7">
            <w:pPr>
              <w:pStyle w:val="BodyText"/>
              <w:rPr>
                <w:lang w:val="en-NZ"/>
              </w:rPr>
            </w:pPr>
            <w:r w:rsidRPr="003C6DE7">
              <w:t>MEA318C</w:t>
            </w:r>
          </w:p>
        </w:tc>
        <w:tc>
          <w:tcPr>
            <w:tcW w:w="7968" w:type="dxa"/>
            <w:tcBorders>
              <w:top w:val="nil"/>
              <w:left w:val="nil"/>
              <w:bottom w:val="nil"/>
              <w:right w:val="nil"/>
            </w:tcBorders>
            <w:tcMar>
              <w:top w:w="0" w:type="dxa"/>
              <w:left w:w="62" w:type="dxa"/>
              <w:bottom w:w="0" w:type="dxa"/>
              <w:right w:w="62" w:type="dxa"/>
            </w:tcMar>
          </w:tcPr>
          <w:p w:rsidR="00000000" w:rsidRPr="003C6DE7" w:rsidP="003C6DE7">
            <w:pPr>
              <w:pStyle w:val="BodyText"/>
            </w:pPr>
            <w:r w:rsidRPr="003C6DE7">
              <w:t>Inspect aircraft hydro-mechanical, mechanical, gaseous and landing gear systems and components</w:t>
            </w:r>
          </w:p>
        </w:tc>
      </w:tr>
    </w:tbl>
    <w:p w:rsidR="00000000" w:rsidRPr="003C6DE7" w:rsidP="003C6DE7">
      <w:pPr>
        <w:pStyle w:val="BodyText"/>
      </w:pPr>
    </w:p>
    <w:p w:rsidR="00000000" w:rsidRPr="003C6DE7" w:rsidP="003C6DE7">
      <w:pPr>
        <w:pStyle w:val="AllowPageBreak"/>
      </w:pPr>
    </w:p>
    <w:p w:rsidR="00000000" w:rsidRPr="003C6DE7" w:rsidP="003C6DE7">
      <w:pPr>
        <w:pStyle w:val="Heading1"/>
      </w:pPr>
      <w:bookmarkStart w:id="6" w:name="O_389361"/>
      <w:bookmarkEnd w:id="6"/>
      <w:r w:rsidRPr="003C6DE7">
        <w:t>Employability Skills Information</w:t>
      </w:r>
    </w:p>
    <w:p w:rsidR="00000000" w:rsidRPr="003C6DE7" w:rsidP="003C6DE7">
      <w:pPr>
        <w:pStyle w:val="BodyText"/>
      </w:pPr>
      <w:r w:rsidRPr="003C6DE7">
        <w:t>This unit contains employability skills.</w:t>
      </w:r>
    </w:p>
    <w:p w:rsidR="00000000" w:rsidRPr="003C6DE7" w:rsidP="003C6DE7">
      <w:pPr>
        <w:pStyle w:val="AllowPageBreak"/>
      </w:pPr>
    </w:p>
    <w:p w:rsidR="00000000" w:rsidRPr="003C6DE7" w:rsidP="003C6DE7">
      <w:pPr>
        <w:pStyle w:val="Heading1"/>
      </w:pPr>
      <w:bookmarkStart w:id="7" w:name="O_389362"/>
      <w:bookmarkEnd w:id="7"/>
      <w:r w:rsidRPr="003C6DE7">
        <w:t>Elements and Performance Criteria Pre-Content</w:t>
      </w:r>
    </w:p>
    <w:tbl>
      <w:tblPr>
        <w:tblW w:w="9462" w:type="dxa"/>
        <w:tblLayout w:type="fixed"/>
        <w:tblCellMar>
          <w:left w:w="62" w:type="dxa"/>
          <w:right w:w="62" w:type="dxa"/>
        </w:tblCellMar>
        <w:tblLook w:val="0000"/>
      </w:tblPr>
      <w:tblGrid>
        <w:gridCol w:w="2700"/>
        <w:gridCol w:w="6762"/>
      </w:tblGrid>
      <w:tr w:rsidTr="003C6DE7">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C6DE7">
            <w:pPr>
              <w:pStyle w:val="BodyText"/>
              <w:rPr>
                <w:lang w:val="en-NZ"/>
              </w:rPr>
            </w:pPr>
            <w:r w:rsidRPr="003C6DE7">
              <w:t>Elements describe the essential outcomes of a unit of competency.</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C6DE7" w:rsidP="003C6DE7">
            <w:pPr>
              <w:pStyle w:val="BodyText"/>
            </w:pPr>
            <w:r w:rsidRPr="003C6DE7">
              <w:t>Performance criteria describe the performance needed to demonstrate achievement of the</w:t>
            </w:r>
            <w:r w:rsidRPr="003C6DE7">
              <w:t xml:space="preserve"> element. Where bold italicised text is used, further information is detailed in the required skills and knowledge section and the range statement. Assessment of performance is to be consistent with the evidence guide.</w:t>
            </w:r>
          </w:p>
        </w:tc>
      </w:tr>
    </w:tbl>
    <w:p w:rsidR="00000000" w:rsidRPr="003C6DE7" w:rsidP="003C6DE7">
      <w:pPr>
        <w:pStyle w:val="BodyText"/>
      </w:pPr>
    </w:p>
    <w:p w:rsidR="00000000" w:rsidRPr="003C6DE7" w:rsidP="003C6DE7">
      <w:pPr>
        <w:pStyle w:val="AllowPageBreak"/>
      </w:pPr>
    </w:p>
    <w:p w:rsidR="00000000" w:rsidRPr="003C6DE7" w:rsidP="003C6DE7">
      <w:pPr>
        <w:pStyle w:val="Heading1"/>
      </w:pPr>
      <w:bookmarkStart w:id="8" w:name="O_389363"/>
      <w:bookmarkEnd w:id="8"/>
      <w:r w:rsidRPr="003C6DE7">
        <w:t>Elements and Performance Criteria</w:t>
      </w:r>
    </w:p>
    <w:tbl>
      <w:tblPr>
        <w:tblW w:w="0" w:type="auto"/>
        <w:tblCellMar>
          <w:left w:w="62" w:type="dxa"/>
          <w:right w:w="62" w:type="dxa"/>
        </w:tblCellMar>
        <w:tblLook w:val="0000"/>
      </w:tblPr>
      <w:tblGrid>
        <w:gridCol w:w="328"/>
        <w:gridCol w:w="2562"/>
        <w:gridCol w:w="460"/>
        <w:gridCol w:w="5846"/>
      </w:tblGrid>
      <w:tr w:rsidTr="00190E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C6DE7">
            <w:pPr>
              <w:pStyle w:val="BodyText"/>
              <w:rPr>
                <w:lang w:val="en-NZ"/>
              </w:rPr>
            </w:pPr>
            <w:r w:rsidRPr="003C6DE7">
              <w:t>1</w:t>
            </w:r>
          </w:p>
        </w:tc>
        <w:tc>
          <w:tcPr>
            <w:tcW w:w="0" w:type="auto"/>
            <w:tcBorders>
              <w:top w:val="nil"/>
              <w:left w:val="nil"/>
              <w:bottom w:val="nil"/>
              <w:right w:val="nil"/>
            </w:tcBorders>
            <w:tcMar>
              <w:top w:w="0" w:type="dxa"/>
              <w:left w:w="62" w:type="dxa"/>
              <w:bottom w:w="0" w:type="dxa"/>
              <w:right w:w="62" w:type="dxa"/>
            </w:tcMar>
          </w:tcPr>
          <w:p w:rsidR="00000000" w:rsidP="003C6DE7">
            <w:pPr>
              <w:pStyle w:val="BodyText"/>
              <w:rPr>
                <w:lang w:val="en-NZ"/>
              </w:rPr>
            </w:pPr>
            <w:r w:rsidRPr="003C6DE7">
              <w:t>Prepare for troubleshooting</w:t>
            </w:r>
          </w:p>
        </w:tc>
        <w:tc>
          <w:tcPr>
            <w:tcW w:w="0" w:type="auto"/>
            <w:tcBorders>
              <w:top w:val="nil"/>
              <w:left w:val="nil"/>
              <w:bottom w:val="nil"/>
              <w:right w:val="nil"/>
            </w:tcBorders>
            <w:tcMar>
              <w:top w:w="0" w:type="dxa"/>
              <w:left w:w="62" w:type="dxa"/>
              <w:bottom w:w="0" w:type="dxa"/>
              <w:right w:w="62" w:type="dxa"/>
            </w:tcMar>
          </w:tcPr>
          <w:p w:rsidR="00000000" w:rsidP="003C6DE7">
            <w:pPr>
              <w:pStyle w:val="BodyText"/>
              <w:rPr>
                <w:lang w:val="en-NZ"/>
              </w:rPr>
            </w:pPr>
            <w:r w:rsidRPr="003C6DE7">
              <w:t>1.1</w:t>
            </w:r>
          </w:p>
        </w:tc>
        <w:tc>
          <w:tcPr>
            <w:tcW w:w="0" w:type="auto"/>
            <w:tcBorders>
              <w:top w:val="nil"/>
              <w:left w:val="nil"/>
              <w:bottom w:val="nil"/>
              <w:right w:val="nil"/>
            </w:tcBorders>
            <w:tcMar>
              <w:top w:w="0" w:type="dxa"/>
              <w:left w:w="62" w:type="dxa"/>
              <w:bottom w:w="0" w:type="dxa"/>
              <w:right w:w="62" w:type="dxa"/>
            </w:tcMar>
          </w:tcPr>
          <w:p w:rsidR="00000000" w:rsidP="003C6DE7">
            <w:pPr>
              <w:pStyle w:val="BodyText"/>
              <w:rPr>
                <w:lang w:val="en-NZ"/>
              </w:rPr>
            </w:pPr>
            <w:r w:rsidRPr="003C6DE7">
              <w:t>Relevant maintenance documentation and modification status, including system defect/service difficulty reports where relevant, are interpreted to identify an unserviceability</w:t>
            </w:r>
          </w:p>
        </w:tc>
      </w:tr>
      <w:tr w:rsidTr="00190EFB">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P="003C6DE7">
            <w:pPr>
              <w:pStyle w:val="BodyText"/>
              <w:rPr>
                <w:lang w:val="en-NZ"/>
              </w:rPr>
            </w:pPr>
            <w:r w:rsidRPr="003C6DE7">
              <w:t>2</w:t>
            </w:r>
          </w:p>
        </w:tc>
        <w:tc>
          <w:tcPr>
            <w:tcW w:w="0" w:type="auto"/>
            <w:vMerge w:val="restart"/>
            <w:tcBorders>
              <w:top w:val="nil"/>
              <w:left w:val="nil"/>
              <w:bottom w:val="nil"/>
              <w:right w:val="nil"/>
            </w:tcBorders>
            <w:tcMar>
              <w:top w:w="0" w:type="dxa"/>
              <w:left w:w="62" w:type="dxa"/>
              <w:bottom w:w="0" w:type="dxa"/>
              <w:right w:w="62" w:type="dxa"/>
            </w:tcMar>
          </w:tcPr>
          <w:p w:rsidR="00000000" w:rsidP="003C6DE7">
            <w:pPr>
              <w:pStyle w:val="BodyText"/>
              <w:rPr>
                <w:lang w:val="en-NZ"/>
              </w:rPr>
            </w:pPr>
            <w:r w:rsidRPr="003C6DE7">
              <w:t>Test hydro</w:t>
            </w:r>
            <w:r w:rsidRPr="003C6DE7">
              <w:t>-mechanical, mechanical, gaseous and landing gear systems and components</w:t>
            </w:r>
          </w:p>
        </w:tc>
        <w:tc>
          <w:tcPr>
            <w:tcW w:w="0" w:type="auto"/>
            <w:tcBorders>
              <w:top w:val="nil"/>
              <w:left w:val="nil"/>
              <w:bottom w:val="nil"/>
              <w:right w:val="nil"/>
            </w:tcBorders>
            <w:tcMar>
              <w:top w:w="0" w:type="dxa"/>
              <w:left w:w="62" w:type="dxa"/>
              <w:bottom w:w="0" w:type="dxa"/>
              <w:right w:w="62" w:type="dxa"/>
            </w:tcMar>
          </w:tcPr>
          <w:p w:rsidR="00000000" w:rsidP="003C6DE7">
            <w:pPr>
              <w:pStyle w:val="BodyText"/>
              <w:rPr>
                <w:lang w:val="en-NZ"/>
              </w:rPr>
            </w:pPr>
            <w:r w:rsidRPr="003C6DE7">
              <w:t>2.1</w:t>
            </w:r>
          </w:p>
        </w:tc>
        <w:tc>
          <w:tcPr>
            <w:tcW w:w="0" w:type="auto"/>
            <w:tcBorders>
              <w:top w:val="nil"/>
              <w:left w:val="nil"/>
              <w:bottom w:val="nil"/>
              <w:right w:val="nil"/>
            </w:tcBorders>
            <w:tcMar>
              <w:top w:w="0" w:type="dxa"/>
              <w:left w:w="62" w:type="dxa"/>
              <w:bottom w:w="0" w:type="dxa"/>
              <w:right w:w="62" w:type="dxa"/>
            </w:tcMar>
          </w:tcPr>
          <w:p w:rsidR="00000000" w:rsidP="003C6DE7">
            <w:pPr>
              <w:pStyle w:val="BodyText"/>
              <w:rPr>
                <w:lang w:val="en-NZ"/>
              </w:rPr>
            </w:pPr>
            <w:r w:rsidRPr="003C6DE7">
              <w:t>The aircraft and hydro-mechanical, mechanical, gaseous and landing gear systems are correctly prepared, in accordance with specified procedures, for the application of power</w:t>
            </w:r>
          </w:p>
        </w:tc>
      </w:tr>
      <w:tr w:rsidTr="00190EF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C6DE7">
            <w:pPr>
              <w:pStyle w:val="BodyText"/>
              <w:rPr>
                <w:lang w:val="en-NZ"/>
              </w:rPr>
            </w:pPr>
            <w:r w:rsidRPr="003C6DE7">
              <w:t>2.</w:t>
            </w:r>
            <w:r w:rsidRPr="003C6DE7">
              <w:t>2</w:t>
            </w:r>
          </w:p>
        </w:tc>
        <w:tc>
          <w:tcPr>
            <w:tcW w:w="0" w:type="auto"/>
            <w:tcBorders>
              <w:top w:val="nil"/>
              <w:left w:val="nil"/>
              <w:bottom w:val="nil"/>
              <w:right w:val="nil"/>
            </w:tcBorders>
            <w:tcMar>
              <w:top w:w="0" w:type="dxa"/>
              <w:left w:w="62" w:type="dxa"/>
              <w:bottom w:w="0" w:type="dxa"/>
              <w:right w:w="62" w:type="dxa"/>
            </w:tcMar>
          </w:tcPr>
          <w:p w:rsidR="00000000" w:rsidP="003C6DE7">
            <w:pPr>
              <w:pStyle w:val="BodyText"/>
              <w:rPr>
                <w:lang w:val="en-NZ"/>
              </w:rPr>
            </w:pPr>
            <w:r w:rsidRPr="003C6DE7">
              <w:t>Power is applied and system and components functionally tested, in accordance with specified procedures, for evidence of malfunction or leaks</w:t>
            </w:r>
          </w:p>
        </w:tc>
      </w:tr>
      <w:tr w:rsidTr="00190EF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C6DE7">
            <w:pPr>
              <w:pStyle w:val="BodyText"/>
              <w:rPr>
                <w:lang w:val="en-NZ"/>
              </w:rPr>
            </w:pPr>
            <w:r w:rsidRPr="003C6DE7">
              <w:t>2.3</w:t>
            </w:r>
          </w:p>
        </w:tc>
        <w:tc>
          <w:tcPr>
            <w:tcW w:w="0" w:type="auto"/>
            <w:tcBorders>
              <w:top w:val="nil"/>
              <w:left w:val="nil"/>
              <w:bottom w:val="nil"/>
              <w:right w:val="nil"/>
            </w:tcBorders>
            <w:tcMar>
              <w:top w:w="0" w:type="dxa"/>
              <w:left w:w="62" w:type="dxa"/>
              <w:bottom w:w="0" w:type="dxa"/>
              <w:right w:w="62" w:type="dxa"/>
            </w:tcMar>
          </w:tcPr>
          <w:p w:rsidR="00000000" w:rsidP="003C6DE7">
            <w:pPr>
              <w:pStyle w:val="BodyText"/>
              <w:rPr>
                <w:lang w:val="en-NZ"/>
              </w:rPr>
            </w:pPr>
            <w:r w:rsidRPr="003C6DE7">
              <w:t>System calibration or adjustments are performed in accordance with specified procedures</w:t>
            </w:r>
          </w:p>
        </w:tc>
      </w:tr>
      <w:tr w:rsidTr="00190EFB">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P="003C6DE7">
            <w:pPr>
              <w:pStyle w:val="BodyText"/>
              <w:rPr>
                <w:lang w:val="en-NZ"/>
              </w:rPr>
            </w:pPr>
            <w:r w:rsidRPr="003C6DE7">
              <w:t>3</w:t>
            </w:r>
          </w:p>
        </w:tc>
        <w:tc>
          <w:tcPr>
            <w:tcW w:w="0" w:type="auto"/>
            <w:vMerge w:val="restart"/>
            <w:tcBorders>
              <w:top w:val="nil"/>
              <w:left w:val="nil"/>
              <w:bottom w:val="nil"/>
              <w:right w:val="nil"/>
            </w:tcBorders>
            <w:tcMar>
              <w:top w:w="0" w:type="dxa"/>
              <w:left w:w="62" w:type="dxa"/>
              <w:bottom w:w="0" w:type="dxa"/>
              <w:right w:w="62" w:type="dxa"/>
            </w:tcMar>
          </w:tcPr>
          <w:p w:rsidR="00000000" w:rsidP="003C6DE7">
            <w:pPr>
              <w:pStyle w:val="BodyText"/>
              <w:rPr>
                <w:lang w:val="en-NZ"/>
              </w:rPr>
            </w:pPr>
            <w:r w:rsidRPr="003C6DE7">
              <w:t>Troubleshoot hydro-mechanical, mechanical, gaseous and landing gear systems and components</w:t>
            </w:r>
          </w:p>
        </w:tc>
        <w:tc>
          <w:tcPr>
            <w:tcW w:w="0" w:type="auto"/>
            <w:tcBorders>
              <w:top w:val="nil"/>
              <w:left w:val="nil"/>
              <w:bottom w:val="nil"/>
              <w:right w:val="nil"/>
            </w:tcBorders>
            <w:tcMar>
              <w:top w:w="0" w:type="dxa"/>
              <w:left w:w="62" w:type="dxa"/>
              <w:bottom w:w="0" w:type="dxa"/>
              <w:right w:w="62" w:type="dxa"/>
            </w:tcMar>
          </w:tcPr>
          <w:p w:rsidR="00000000" w:rsidP="003C6DE7">
            <w:pPr>
              <w:pStyle w:val="BodyText"/>
              <w:rPr>
                <w:lang w:val="en-NZ"/>
              </w:rPr>
            </w:pPr>
            <w:r w:rsidRPr="003C6DE7">
              <w:t>3.1</w:t>
            </w:r>
          </w:p>
        </w:tc>
        <w:tc>
          <w:tcPr>
            <w:tcW w:w="0" w:type="auto"/>
            <w:tcBorders>
              <w:top w:val="nil"/>
              <w:left w:val="nil"/>
              <w:bottom w:val="nil"/>
              <w:right w:val="nil"/>
            </w:tcBorders>
            <w:tcMar>
              <w:top w:w="0" w:type="dxa"/>
              <w:left w:w="62" w:type="dxa"/>
              <w:bottom w:w="0" w:type="dxa"/>
              <w:right w:w="62" w:type="dxa"/>
            </w:tcMar>
          </w:tcPr>
          <w:p w:rsidR="00000000" w:rsidP="003C6DE7">
            <w:pPr>
              <w:pStyle w:val="BodyText"/>
              <w:rPr>
                <w:lang w:val="en-NZ"/>
              </w:rPr>
            </w:pPr>
            <w:r w:rsidRPr="003C6DE7">
              <w:t>Available information from maintenance documentation and inspection and test results is used, where necessary, to assist in fault determination</w:t>
            </w:r>
          </w:p>
        </w:tc>
      </w:tr>
      <w:tr w:rsidTr="00190EF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C6DE7">
            <w:pPr>
              <w:pStyle w:val="BodyText"/>
              <w:rPr>
                <w:lang w:val="en-NZ"/>
              </w:rPr>
            </w:pPr>
            <w:r w:rsidRPr="003C6DE7">
              <w:t>3.2</w:t>
            </w:r>
          </w:p>
        </w:tc>
        <w:tc>
          <w:tcPr>
            <w:tcW w:w="0" w:type="auto"/>
            <w:tcBorders>
              <w:top w:val="nil"/>
              <w:left w:val="nil"/>
              <w:bottom w:val="nil"/>
              <w:right w:val="nil"/>
            </w:tcBorders>
            <w:tcMar>
              <w:top w:w="0" w:type="dxa"/>
              <w:left w:w="62" w:type="dxa"/>
              <w:bottom w:w="0" w:type="dxa"/>
              <w:right w:w="62" w:type="dxa"/>
            </w:tcMar>
          </w:tcPr>
          <w:p w:rsidR="00000000" w:rsidP="003C6DE7">
            <w:pPr>
              <w:pStyle w:val="BodyText"/>
              <w:rPr>
                <w:lang w:val="en-NZ"/>
              </w:rPr>
            </w:pPr>
            <w:r w:rsidRPr="003C6DE7">
              <w:t>Maintenanc</w:t>
            </w:r>
            <w:r w:rsidRPr="003C6DE7">
              <w:t xml:space="preserve">e manual fault diagnosis guide and logical processes are used to ensure efficient and accurate </w:t>
            </w:r>
            <w:r w:rsidRPr="003C6DE7">
              <w:rPr>
                <w:rStyle w:val="BoldandItalics"/>
              </w:rPr>
              <w:t>troubleshooting</w:t>
            </w:r>
          </w:p>
        </w:tc>
      </w:tr>
      <w:tr w:rsidTr="00190EF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C6DE7">
            <w:pPr>
              <w:pStyle w:val="BodyText"/>
              <w:rPr>
                <w:lang w:val="en-NZ"/>
              </w:rPr>
            </w:pPr>
            <w:r w:rsidRPr="003C6DE7">
              <w:t>3.3</w:t>
            </w:r>
          </w:p>
        </w:tc>
        <w:tc>
          <w:tcPr>
            <w:tcW w:w="0" w:type="auto"/>
            <w:tcBorders>
              <w:top w:val="nil"/>
              <w:left w:val="nil"/>
              <w:bottom w:val="nil"/>
              <w:right w:val="nil"/>
            </w:tcBorders>
            <w:tcMar>
              <w:top w:w="0" w:type="dxa"/>
              <w:left w:w="62" w:type="dxa"/>
              <w:bottom w:w="0" w:type="dxa"/>
              <w:right w:w="62" w:type="dxa"/>
            </w:tcMar>
          </w:tcPr>
          <w:p w:rsidR="00000000" w:rsidP="003C6DE7">
            <w:pPr>
              <w:pStyle w:val="BodyText"/>
              <w:rPr>
                <w:lang w:val="en-NZ"/>
              </w:rPr>
            </w:pPr>
            <w:r w:rsidRPr="003C6DE7">
              <w:t>Specialist advice is obtained, where required, to assist with the troubleshooting process</w:t>
            </w:r>
          </w:p>
        </w:tc>
      </w:tr>
      <w:tr w:rsidTr="00190EF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3C6DE7" w:rsidP="003C6DE7">
            <w:pPr>
              <w:pStyle w:val="BodyText"/>
            </w:pPr>
            <w:r w:rsidRPr="003C6DE7">
              <w:t>3.4</w:t>
            </w:r>
          </w:p>
        </w:tc>
        <w:tc>
          <w:tcPr>
            <w:tcW w:w="0" w:type="auto"/>
            <w:tcBorders>
              <w:top w:val="nil"/>
              <w:left w:val="nil"/>
              <w:bottom w:val="nil"/>
              <w:right w:val="nil"/>
            </w:tcBorders>
            <w:tcMar>
              <w:top w:w="0" w:type="dxa"/>
              <w:left w:w="62" w:type="dxa"/>
              <w:bottom w:w="0" w:type="dxa"/>
              <w:right w:w="62" w:type="dxa"/>
            </w:tcMar>
          </w:tcPr>
          <w:p w:rsidR="00000000" w:rsidP="003C6DE7">
            <w:pPr>
              <w:pStyle w:val="BodyText"/>
              <w:rPr>
                <w:lang w:val="en-NZ"/>
              </w:rPr>
            </w:pPr>
            <w:r w:rsidRPr="003C6DE7">
              <w:rPr>
                <w:rStyle w:val="BoldandItalics"/>
              </w:rPr>
              <w:t>Hydro-mechanical, mechanical, gaseous and landing gear system and component</w:t>
            </w:r>
            <w:r w:rsidRPr="003C6DE7">
              <w:t xml:space="preserve"> fau</w:t>
            </w:r>
            <w:r w:rsidRPr="003C6DE7">
              <w:rPr>
                <w:rStyle w:val="Emphasis"/>
              </w:rPr>
              <w:t>l</w:t>
            </w:r>
            <w:r w:rsidRPr="003C6DE7">
              <w:t>ts are located and the causes of the faults are clearly identified and correctly recorded in maintenance documentation, where required</w:t>
            </w:r>
          </w:p>
        </w:tc>
      </w:tr>
      <w:tr w:rsidTr="00190EF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C6DE7">
            <w:pPr>
              <w:pStyle w:val="BodyText"/>
              <w:rPr>
                <w:lang w:val="en-NZ"/>
              </w:rPr>
            </w:pPr>
            <w:r w:rsidRPr="003C6DE7">
              <w:t>3.5</w:t>
            </w:r>
          </w:p>
        </w:tc>
        <w:tc>
          <w:tcPr>
            <w:tcW w:w="0" w:type="auto"/>
            <w:tcBorders>
              <w:top w:val="nil"/>
              <w:left w:val="nil"/>
              <w:bottom w:val="nil"/>
              <w:right w:val="nil"/>
            </w:tcBorders>
            <w:tcMar>
              <w:top w:w="0" w:type="dxa"/>
              <w:left w:w="62" w:type="dxa"/>
              <w:bottom w:w="0" w:type="dxa"/>
              <w:right w:w="62" w:type="dxa"/>
            </w:tcMar>
          </w:tcPr>
          <w:p w:rsidR="00000000" w:rsidRPr="003C6DE7" w:rsidP="003C6DE7">
            <w:pPr>
              <w:pStyle w:val="BodyText"/>
            </w:pPr>
            <w:r w:rsidRPr="003C6DE7">
              <w:t>Fault rectification requirements a</w:t>
            </w:r>
            <w:r w:rsidRPr="003C6DE7">
              <w:t>re determined to assist in planning the repair or adjustment</w:t>
            </w:r>
          </w:p>
        </w:tc>
      </w:tr>
    </w:tbl>
    <w:p w:rsidR="00000000" w:rsidRPr="003C6DE7" w:rsidP="003C6DE7">
      <w:pPr>
        <w:pStyle w:val="BodyText"/>
      </w:pPr>
    </w:p>
    <w:p w:rsidR="00000000" w:rsidRPr="003C6DE7" w:rsidP="003C6DE7">
      <w:pPr>
        <w:pStyle w:val="AllowPageBreak"/>
      </w:pPr>
    </w:p>
    <w:p w:rsidR="00000000" w:rsidRPr="003C6DE7" w:rsidP="003C6DE7">
      <w:pPr>
        <w:pStyle w:val="Heading1"/>
      </w:pPr>
      <w:bookmarkStart w:id="9" w:name="O_389364"/>
      <w:bookmarkEnd w:id="9"/>
      <w:r w:rsidRPr="003C6DE7">
        <w:t>Required Skills and Knowledge</w:t>
      </w:r>
    </w:p>
    <w:tbl>
      <w:tblPr>
        <w:tblW w:w="0" w:type="auto"/>
        <w:tblCellMar>
          <w:left w:w="62" w:type="dxa"/>
          <w:right w:w="62" w:type="dxa"/>
        </w:tblCellMar>
        <w:tblLook w:val="0000"/>
      </w:tblPr>
      <w:tblGrid>
        <w:gridCol w:w="9196"/>
      </w:tblGrid>
      <w:tr w:rsidTr="00190E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C6DE7" w:rsidP="003C6DE7">
            <w:pPr>
              <w:pStyle w:val="ListBullet"/>
            </w:pPr>
            <w:r w:rsidRPr="003C6DE7">
              <w:t>hydraulic, fuel, gaseous, mechanical and landing gear system layout, operation and characteristics and system component operation and construction</w:t>
            </w:r>
            <w:r w:rsidRPr="003C6DE7">
              <w:t>, including electrical system interfaces</w:t>
            </w:r>
          </w:p>
          <w:p w:rsidR="00000000" w:rsidRPr="003C6DE7" w:rsidP="003C6DE7">
            <w:pPr>
              <w:pStyle w:val="ListBullet"/>
            </w:pPr>
            <w:r w:rsidRPr="003C6DE7">
              <w:t>how to configure the aircraft for testing and troubleshooting of hydraulic, fuel, gaseous, mechanical and landing gear systems and components</w:t>
            </w:r>
          </w:p>
          <w:p w:rsidR="00000000" w:rsidRPr="003C6DE7" w:rsidP="003C6DE7">
            <w:pPr>
              <w:pStyle w:val="ListBullet"/>
            </w:pPr>
            <w:r w:rsidRPr="003C6DE7">
              <w:t>standard trade practices relating to tool usage and installation/securing of aircraft hardware</w:t>
            </w:r>
          </w:p>
          <w:p w:rsidR="00000000" w:rsidRPr="003C6DE7" w:rsidP="003C6DE7">
            <w:pPr>
              <w:pStyle w:val="ListBullet"/>
            </w:pPr>
            <w:r w:rsidRPr="003C6DE7">
              <w:t>fluid power theory</w:t>
            </w:r>
          </w:p>
          <w:p w:rsidR="00000000" w:rsidRPr="003C6DE7" w:rsidP="003C6DE7">
            <w:pPr>
              <w:pStyle w:val="ListBullet"/>
            </w:pPr>
            <w:r w:rsidRPr="003C6DE7">
              <w:t>hydraulic system layout, operation and characteristics (including electrical and instrument system interfaces) and system component constructi</w:t>
            </w:r>
            <w:r w:rsidRPr="003C6DE7">
              <w:t>on and operation for:</w:t>
            </w:r>
          </w:p>
          <w:p w:rsidR="00000000" w:rsidRPr="003C6DE7" w:rsidP="003C6DE7">
            <w:pPr>
              <w:pStyle w:val="ListBullet2"/>
            </w:pPr>
            <w:r w:rsidRPr="003C6DE7">
              <w:t>flight control systems, including primary controls, flaps, speed brakes and spoilers</w:t>
            </w:r>
          </w:p>
          <w:p w:rsidR="00000000" w:rsidRPr="003C6DE7" w:rsidP="003C6DE7">
            <w:pPr>
              <w:pStyle w:val="ListBullet2"/>
            </w:pPr>
            <w:r w:rsidRPr="003C6DE7">
              <w:t>landing gear retraction systems</w:t>
            </w:r>
          </w:p>
          <w:p w:rsidR="00000000" w:rsidRPr="003C6DE7" w:rsidP="003C6DE7">
            <w:pPr>
              <w:pStyle w:val="ListBullet2"/>
            </w:pPr>
            <w:r w:rsidRPr="003C6DE7">
              <w:t>brake and anti-skid systems</w:t>
            </w:r>
          </w:p>
          <w:p w:rsidR="00000000" w:rsidRPr="003C6DE7" w:rsidP="003C6DE7">
            <w:pPr>
              <w:pStyle w:val="ListBullet2"/>
            </w:pPr>
            <w:r w:rsidRPr="003C6DE7">
              <w:t>nose wheel steering systems</w:t>
            </w:r>
          </w:p>
          <w:p w:rsidR="00000000" w:rsidRPr="003C6DE7" w:rsidP="003C6DE7">
            <w:pPr>
              <w:pStyle w:val="ListBullet"/>
            </w:pPr>
            <w:r w:rsidRPr="003C6DE7">
              <w:t>fuel system and component layout, operation and characterist</w:t>
            </w:r>
            <w:r w:rsidRPr="003C6DE7">
              <w:t>ics (including electrical system interfaces) and system component operation and construction</w:t>
            </w:r>
          </w:p>
          <w:p w:rsidR="00000000" w:rsidRPr="003C6DE7" w:rsidP="003C6DE7">
            <w:pPr>
              <w:pStyle w:val="ListBullet"/>
            </w:pPr>
            <w:r w:rsidRPr="003C6DE7">
              <w:t>gaseous (pneumatic, air conditioning, pressurisation and fire-extinguishing system and component layout, operation and characteristics (including electrical and in</w:t>
            </w:r>
            <w:r w:rsidRPr="003C6DE7">
              <w:t>strument interfaces) and system component operation and construction</w:t>
            </w:r>
          </w:p>
          <w:p w:rsidR="00000000" w:rsidRPr="003C6DE7" w:rsidP="003C6DE7">
            <w:pPr>
              <w:pStyle w:val="ListBullet"/>
            </w:pPr>
            <w:r w:rsidRPr="003C6DE7">
              <w:t>construction and operation of landing gear components, including:</w:t>
            </w:r>
          </w:p>
          <w:p w:rsidR="00000000" w:rsidRPr="003C6DE7" w:rsidP="003C6DE7">
            <w:pPr>
              <w:pStyle w:val="ListBullet2"/>
            </w:pPr>
            <w:r w:rsidRPr="003C6DE7">
              <w:t>wheel assemblies</w:t>
            </w:r>
          </w:p>
          <w:p w:rsidR="00000000" w:rsidRPr="003C6DE7" w:rsidP="003C6DE7">
            <w:pPr>
              <w:pStyle w:val="ListBullet2"/>
            </w:pPr>
            <w:r w:rsidRPr="003C6DE7">
              <w:t>struts/oleos</w:t>
            </w:r>
          </w:p>
          <w:p w:rsidR="00000000" w:rsidRPr="003C6DE7" w:rsidP="003C6DE7">
            <w:pPr>
              <w:pStyle w:val="ListBullet2"/>
            </w:pPr>
            <w:r w:rsidRPr="003C6DE7">
              <w:t>uplocks and downlocks</w:t>
            </w:r>
          </w:p>
          <w:p w:rsidR="00000000" w:rsidRPr="003C6DE7" w:rsidP="003C6DE7">
            <w:pPr>
              <w:pStyle w:val="ListBullet"/>
            </w:pPr>
            <w:r w:rsidRPr="003C6DE7">
              <w:t>mechanical systems and linkages, including those related to the abov</w:t>
            </w:r>
            <w:r w:rsidRPr="003C6DE7">
              <w:t>e systems</w:t>
            </w:r>
          </w:p>
          <w:p w:rsidR="00000000" w:rsidRPr="003C6DE7" w:rsidP="003C6DE7">
            <w:pPr>
              <w:pStyle w:val="ListBullet"/>
            </w:pPr>
            <w:r w:rsidRPr="003C6DE7">
              <w:t>how to configure the aircraft for inspection, testing and troubleshooting of hydraulic, fuel and landing gear systems and components</w:t>
            </w:r>
          </w:p>
          <w:p w:rsidR="00000000" w:rsidRPr="003C6DE7" w:rsidP="003C6DE7">
            <w:pPr>
              <w:pStyle w:val="ListBullet"/>
            </w:pPr>
            <w:r w:rsidRPr="003C6DE7">
              <w:t>maintenance requirements and troubleshooting procedures</w:t>
            </w:r>
          </w:p>
          <w:p w:rsidR="00000000" w:rsidRPr="003C6DE7" w:rsidP="003C6DE7">
            <w:pPr>
              <w:pStyle w:val="ListBullet"/>
            </w:pPr>
            <w:r w:rsidRPr="003C6DE7">
              <w:t>relevant OHS practices relating to hydraulic, fuel, gaseo</w:t>
            </w:r>
            <w:r w:rsidRPr="003C6DE7">
              <w:t>us, mechanical and landing gear systems and components, including lifting and handling of heavy items</w:t>
            </w:r>
          </w:p>
          <w:p w:rsidR="00000000" w:rsidRPr="003C6DE7" w:rsidP="003C6DE7">
            <w:pPr>
              <w:pStyle w:val="ListBullet"/>
            </w:pPr>
            <w:r w:rsidRPr="003C6DE7">
              <w:t>how to obtain MSDS</w:t>
            </w:r>
          </w:p>
          <w:p w:rsidR="00000000" w:rsidRPr="003C6DE7" w:rsidP="003C6DE7">
            <w:pPr>
              <w:pStyle w:val="ListBullet"/>
            </w:pPr>
            <w:r w:rsidRPr="003C6DE7">
              <w:t>selection and use of PPE</w:t>
            </w:r>
          </w:p>
          <w:p w:rsidR="00000000" w:rsidRPr="003C6DE7" w:rsidP="003C6DE7">
            <w:pPr>
              <w:pStyle w:val="ListBullet"/>
            </w:pPr>
            <w:r w:rsidRPr="003C6DE7">
              <w:t>relevant maintenance manuals</w:t>
            </w:r>
          </w:p>
          <w:p w:rsidR="00000000" w:rsidRPr="003C6DE7" w:rsidP="003C6DE7">
            <w:pPr>
              <w:pStyle w:val="ListBullet"/>
            </w:pPr>
            <w:r w:rsidRPr="003C6DE7">
              <w:t>relevant regulatory requirements and standard procedures</w:t>
            </w:r>
          </w:p>
          <w:p w:rsidR="00000000" w:rsidRPr="003C6DE7" w:rsidP="003C6DE7">
            <w:pPr>
              <w:pStyle w:val="BodyText"/>
            </w:pPr>
            <w:r w:rsidRPr="003C6DE7">
              <w:t>Look for evidence that confirms skills in:</w:t>
            </w:r>
          </w:p>
          <w:p w:rsidR="00000000" w:rsidRPr="003C6DE7" w:rsidP="003C6DE7">
            <w:pPr>
              <w:pStyle w:val="ListBullet"/>
            </w:pPr>
            <w:r w:rsidRPr="003C6DE7">
              <w:t>applying all relevant OHS procedures, including selection and use of PPE and MSDS</w:t>
            </w:r>
          </w:p>
          <w:p w:rsidR="00000000" w:rsidRPr="003C6DE7" w:rsidP="003C6DE7">
            <w:pPr>
              <w:pStyle w:val="ListBullet"/>
            </w:pPr>
            <w:r w:rsidRPr="003C6DE7">
              <w:t>using maintenance manuals to prepare the aircraft for testing and troubleshooting of hydraulic, fuel, gaseous, flight control, land</w:t>
            </w:r>
            <w:r w:rsidRPr="003C6DE7">
              <w:t>ing gear and mechanical systems and components</w:t>
            </w:r>
          </w:p>
          <w:p w:rsidR="00000000" w:rsidRPr="003C6DE7" w:rsidP="003C6DE7">
            <w:pPr>
              <w:pStyle w:val="ListBullet"/>
            </w:pPr>
            <w:r w:rsidRPr="003C6DE7">
              <w:t>use of hand skills, tools and systems knowledge in the testing, adjustment and troubleshooting of hydraulic, fuel, gaseous, mechanical and landing gear systems</w:t>
            </w:r>
          </w:p>
          <w:p w:rsidR="00000000" w:rsidRPr="003C6DE7" w:rsidP="003C6DE7">
            <w:pPr>
              <w:pStyle w:val="ListBullet"/>
            </w:pPr>
            <w:r w:rsidRPr="003C6DE7">
              <w:t>use of hand skills, tools and component knowledge</w:t>
            </w:r>
            <w:r w:rsidRPr="003C6DE7">
              <w:t xml:space="preserve"> in the adjustment and troubleshooting of hydraulic, fuel, gaseous and mechanical system components</w:t>
            </w:r>
          </w:p>
          <w:p w:rsidR="00000000" w:rsidRPr="003C6DE7" w:rsidP="003C6DE7">
            <w:pPr>
              <w:pStyle w:val="ListBullet"/>
            </w:pPr>
            <w:r w:rsidRPr="003C6DE7">
              <w:t>jacking of the aircraft, as required, for landing gear system testing, rigging and troubleshooting</w:t>
            </w:r>
          </w:p>
          <w:p w:rsidR="00000000" w:rsidRPr="003C6DE7" w:rsidP="003C6DE7">
            <w:pPr>
              <w:pStyle w:val="ListBullet"/>
            </w:pPr>
            <w:r w:rsidRPr="003C6DE7">
              <w:t xml:space="preserve">use of hand skills, tools and system/component knowledge </w:t>
            </w:r>
            <w:r w:rsidRPr="003C6DE7">
              <w:t>in the adjustment and troubleshooting of landing gear components</w:t>
            </w:r>
          </w:p>
          <w:p w:rsidR="00000000" w:rsidRPr="003C6DE7" w:rsidP="003C6DE7">
            <w:pPr>
              <w:pStyle w:val="ListBullet"/>
            </w:pPr>
            <w:r w:rsidRPr="003C6DE7">
              <w:t>the effective use of maintenance documentation and relevant fault diagnosis guides in the troubleshooting process</w:t>
            </w:r>
          </w:p>
          <w:p w:rsidR="00000000" w:rsidRPr="003C6DE7" w:rsidP="003C6DE7">
            <w:pPr>
              <w:pStyle w:val="ListBullet"/>
            </w:pPr>
            <w:r w:rsidRPr="003C6DE7">
              <w:t xml:space="preserve">the recognition of external defects in hydro-mechanical, gaseous, mechanical </w:t>
            </w:r>
            <w:r w:rsidRPr="003C6DE7">
              <w:t>and landing gear systems and components</w:t>
            </w:r>
          </w:p>
        </w:tc>
      </w:tr>
    </w:tbl>
    <w:p w:rsidR="00000000" w:rsidRPr="003C6DE7" w:rsidP="003C6DE7">
      <w:pPr>
        <w:pStyle w:val="BodyText"/>
      </w:pPr>
    </w:p>
    <w:p w:rsidR="00000000" w:rsidRPr="003C6DE7" w:rsidP="003C6DE7">
      <w:pPr>
        <w:pStyle w:val="AllowPageBreak"/>
      </w:pPr>
    </w:p>
    <w:p w:rsidR="00000000" w:rsidRPr="003C6DE7" w:rsidP="003C6DE7">
      <w:pPr>
        <w:pStyle w:val="Heading1"/>
      </w:pPr>
      <w:bookmarkStart w:id="10" w:name="O_389365"/>
      <w:bookmarkEnd w:id="10"/>
      <w:r w:rsidRPr="003C6DE7">
        <w:t>Evidence Guide</w:t>
      </w:r>
    </w:p>
    <w:tbl>
      <w:tblPr>
        <w:tblW w:w="9462" w:type="dxa"/>
        <w:tblLayout w:type="fixed"/>
        <w:tblCellMar>
          <w:left w:w="62" w:type="dxa"/>
          <w:right w:w="62" w:type="dxa"/>
        </w:tblCellMar>
        <w:tblLook w:val="0000"/>
      </w:tblPr>
      <w:tblGrid>
        <w:gridCol w:w="3800"/>
        <w:gridCol w:w="5662"/>
      </w:tblGrid>
      <w:tr w:rsidTr="003C6DE7">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C6DE7">
            <w:pPr>
              <w:pStyle w:val="BodyText"/>
              <w:rPr>
                <w:lang w:val="en-NZ"/>
              </w:rPr>
            </w:pPr>
            <w:r w:rsidRPr="003C6DE7">
              <w:t>The evidence guide provides advice on assessment and must be read in conjunction with the performance criteria, required skills and knowledge, range statement and the Assessment Guid</w:t>
            </w:r>
            <w:r w:rsidRPr="003C6DE7">
              <w:t>elines for the Training Package.</w:t>
            </w:r>
          </w:p>
        </w:tc>
      </w:tr>
      <w:tr w:rsidTr="003C6DE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6DE7">
            <w:pPr>
              <w:pStyle w:val="BodyText"/>
              <w:rPr>
                <w:lang w:val="en-NZ"/>
              </w:rPr>
            </w:pPr>
            <w:r w:rsidRPr="003C6DE7">
              <w:rPr>
                <w:rStyle w:val="SpecialBold"/>
              </w:rPr>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6DE7">
            <w:pPr>
              <w:pStyle w:val="BodyText"/>
              <w:rPr>
                <w:lang w:val="en-NZ"/>
              </w:rPr>
            </w:pPr>
            <w:r w:rsidRPr="003C6DE7">
              <w:t xml:space="preserve">A person who demonstrates competency in this unit must be able to test and troubleshoot a range of hydraulic, fuel, gaseous and mechanical </w:t>
            </w:r>
            <w:r w:rsidRPr="003C6DE7">
              <w:t>system and landing gear components in accordance with relevant maintenance manual instructions while applying all relevant OHS procedures and standard processes.</w:t>
            </w:r>
          </w:p>
        </w:tc>
      </w:tr>
      <w:tr w:rsidTr="003C6DE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6DE7">
            <w:pPr>
              <w:pStyle w:val="BodyText"/>
              <w:rPr>
                <w:lang w:val="en-NZ"/>
              </w:rPr>
            </w:pPr>
            <w:r w:rsidRPr="003C6DE7">
              <w:rPr>
                <w:rStyle w:val="SpecialBold"/>
              </w:rPr>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6DE7" w:rsidP="003C6DE7">
            <w:pPr>
              <w:pStyle w:val="BodyText"/>
            </w:pPr>
            <w:r w:rsidRPr="003C6DE7">
              <w:t>The underlying skills inherent in this unit should be transferable across a range of testing and troubleshooting applications (including the timely involvement of supervisors or other trades) associated with aircraft hydro-mechanical, gaseous, mechanical a</w:t>
            </w:r>
            <w:r w:rsidRPr="003C6DE7">
              <w:t>nd landing gear systems and their components. It is essential that system test procedures take into account all safety precautions applicable to the system being maintained, especially where system operation/switching interrelates to other systems being ma</w:t>
            </w:r>
            <w:r w:rsidRPr="003C6DE7">
              <w:t>intained. Ability to interpret inspection procedures and specifications (allowable limits) and apply them in practice is critical.</w:t>
            </w:r>
          </w:p>
          <w:p w:rsidR="00000000" w:rsidRPr="003C6DE7" w:rsidP="003C6DE7">
            <w:pPr>
              <w:pStyle w:val="BodyText"/>
            </w:pPr>
            <w:r w:rsidRPr="003C6DE7">
              <w:t>Evidence of transferability of skills and knowledge related to testing and troubleshooting is essential. This may be demonstr</w:t>
            </w:r>
            <w:r w:rsidRPr="003C6DE7">
              <w:t>ated through application across a number of aircraft systems or aircraft types. The application of testing procedures should clearly indicate knowledge of system operation, the relationship of individual components and the links with other systems (if appl</w:t>
            </w:r>
            <w:r w:rsidRPr="003C6DE7">
              <w:t>icable) within the limits of the aircraft/system fault finding guide before undertaking any action. The work plan should take account of applicable safety and quality requirements in accordance with the industry and regulatory standards.</w:t>
            </w:r>
          </w:p>
          <w:p w:rsidR="00000000" w:rsidRPr="003C6DE7" w:rsidP="003C6DE7">
            <w:pPr>
              <w:pStyle w:val="BodyText"/>
            </w:pPr>
            <w:r w:rsidRPr="003C6DE7">
              <w:t>A person cannot be</w:t>
            </w:r>
            <w:r w:rsidRPr="003C6DE7">
              <w:t xml:space="preserve"> assessed as competent until it can be demonstrated to the satisfaction of the workplace assessor that the relevant elements of this unit of competency are being achieved under routine supervision on each type of system and on at least one component of eac</w:t>
            </w:r>
            <w:r w:rsidRPr="003C6DE7">
              <w:t>h group listed in the Range Statement, as follows:</w:t>
            </w:r>
          </w:p>
          <w:p w:rsidR="00000000" w:rsidRPr="003C6DE7" w:rsidP="003C6DE7">
            <w:pPr>
              <w:pStyle w:val="ListBullet"/>
            </w:pPr>
            <w:r w:rsidRPr="003C6DE7">
              <w:t>Hydraulic systems – a system and at least one component from each of hydro-mechanical system components 3 and 5</w:t>
            </w:r>
          </w:p>
          <w:p w:rsidR="00000000" w:rsidRPr="003C6DE7" w:rsidP="003C6DE7">
            <w:pPr>
              <w:pStyle w:val="ListBullet"/>
            </w:pPr>
            <w:r w:rsidRPr="003C6DE7">
              <w:t>Fuel systems – a system and at least one component from each of 4 and 5</w:t>
            </w:r>
          </w:p>
          <w:p w:rsidR="00000000" w:rsidRPr="003C6DE7" w:rsidP="003C6DE7">
            <w:pPr>
              <w:pStyle w:val="ListBullet"/>
            </w:pPr>
            <w:r w:rsidRPr="003C6DE7">
              <w:t xml:space="preserve">Landing gear systems </w:t>
            </w:r>
            <w:r w:rsidRPr="003C6DE7">
              <w:t>– each listed system 6 to 8</w:t>
            </w:r>
          </w:p>
          <w:p w:rsidR="00000000" w:rsidRPr="003C6DE7" w:rsidP="003C6DE7">
            <w:pPr>
              <w:pStyle w:val="ListBullet"/>
            </w:pPr>
            <w:r w:rsidRPr="003C6DE7">
              <w:t>Landing gear components – one each of 9 to 11</w:t>
            </w:r>
          </w:p>
          <w:p w:rsidR="00000000" w:rsidRPr="003C6DE7" w:rsidP="003C6DE7">
            <w:pPr>
              <w:pStyle w:val="ListBullet"/>
            </w:pPr>
            <w:r w:rsidRPr="003C6DE7">
              <w:t>Gaseous systems – each listed system 12 to 15 and at least one component from each of gaseous system components 16 to 19</w:t>
            </w:r>
          </w:p>
          <w:p w:rsidR="00000000" w:rsidRPr="003C6DE7" w:rsidP="003C6DE7">
            <w:pPr>
              <w:pStyle w:val="ListBullet"/>
            </w:pPr>
            <w:r w:rsidRPr="003C6DE7">
              <w:t>Mechanical systems –</w:t>
            </w:r>
            <w:r w:rsidRPr="003C6DE7">
              <w:t xml:space="preserve"> a system applicable to 20 and at least one component from each of mechanical system components 21 and 22.</w:t>
            </w:r>
          </w:p>
          <w:p w:rsidR="00000000" w:rsidP="003C6DE7">
            <w:pPr>
              <w:pStyle w:val="BodyText"/>
              <w:rPr>
                <w:lang w:val="en-NZ"/>
              </w:rPr>
            </w:pPr>
            <w:r w:rsidRPr="003C6DE7">
              <w:t xml:space="preserve">This shall be established via the records in the Log of Industrial Experience and Achievement or, where appropriate, an equivalent Industry Evidence </w:t>
            </w:r>
            <w:r w:rsidRPr="003C6DE7">
              <w:t>Guide.</w:t>
            </w:r>
          </w:p>
        </w:tc>
      </w:tr>
      <w:tr w:rsidTr="003C6DE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6DE7">
            <w:pPr>
              <w:pStyle w:val="BodyText"/>
              <w:rPr>
                <w:lang w:val="en-NZ"/>
              </w:rPr>
            </w:pPr>
            <w:r w:rsidRPr="003C6DE7">
              <w:rPr>
                <w:rStyle w:val="SpecialBold"/>
              </w:rPr>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6DE7">
            <w:pPr>
              <w:pStyle w:val="BodyText"/>
              <w:rPr>
                <w:lang w:val="en-NZ"/>
              </w:rPr>
            </w:pPr>
            <w:r w:rsidRPr="003C6DE7">
              <w:t>Competency should be assessed in the work environment or simulated work environment, using procedures, tools and equipment specified in maintenance documentation. It is also expected that general pur</w:t>
            </w:r>
            <w:r w:rsidRPr="003C6DE7">
              <w:t xml:space="preserve">pose tools, test and ground support equipment found in most routine situations would be used where appropriate. The level of troubleshooting is limited in its application to the use of fault diagnosis guides or other </w:t>
            </w:r>
            <w:r w:rsidRPr="003C6DE7">
              <w:t>similar information.</w:t>
            </w:r>
          </w:p>
        </w:tc>
      </w:tr>
      <w:tr w:rsidTr="003C6DE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6DE7">
            <w:pPr>
              <w:pStyle w:val="BodyText"/>
              <w:rPr>
                <w:lang w:val="en-NZ"/>
              </w:rPr>
            </w:pPr>
            <w:r w:rsidRPr="003C6DE7">
              <w:rPr>
                <w:rStyle w:val="SpecialBold"/>
              </w:rPr>
              <w:t>Method of assessm</w:t>
            </w:r>
            <w:r w:rsidRPr="003C6DE7">
              <w:rPr>
                <w:rStyle w:val="SpecialBold"/>
              </w:rPr>
              <w:t>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6DE7">
            <w:pPr>
              <w:pStyle w:val="BodyText"/>
              <w:rPr>
                <w:lang w:val="en-NZ"/>
              </w:rPr>
            </w:pPr>
          </w:p>
        </w:tc>
      </w:tr>
      <w:tr w:rsidTr="003C6DE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6DE7">
            <w:pPr>
              <w:pStyle w:val="BodyText"/>
              <w:rPr>
                <w:lang w:val="en-NZ"/>
              </w:rPr>
            </w:pPr>
            <w:r w:rsidRPr="003C6DE7">
              <w:rPr>
                <w:rStyle w:val="SpecialBold"/>
              </w:rPr>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6DE7" w:rsidP="003C6DE7">
            <w:pPr>
              <w:pStyle w:val="BodyText"/>
            </w:pPr>
            <w:r w:rsidRPr="003C6DE7">
              <w:t>Individuals being assessed who have already attained the following related units will have met the Performance Criteria and Range Statement variables for Elements listed:</w:t>
            </w:r>
          </w:p>
          <w:p w:rsidR="00000000" w:rsidRPr="003C6DE7" w:rsidP="003C6DE7">
            <w:pPr>
              <w:pStyle w:val="ListBullet"/>
            </w:pPr>
            <w:r w:rsidRPr="003C6DE7">
              <w:t>Element 1 – any one of MEA309C Inspect, tes</w:t>
            </w:r>
            <w:r w:rsidRPr="003C6DE7">
              <w:t>t and troubleshoot aircraft hydro-mechanical and landing gear system and components, or MEA310C Inspect, test and troubleshoot aircraft pneumatic systems and components</w:t>
            </w:r>
          </w:p>
          <w:p w:rsidR="00000000" w:rsidRPr="003C6DE7" w:rsidP="003C6DE7">
            <w:pPr>
              <w:pStyle w:val="ListBullet"/>
            </w:pPr>
            <w:r w:rsidRPr="003C6DE7">
              <w:t>Elements 2 and 3 – MEA309C Inspect, test and troubleshoot aircraft hydro-mechanical and</w:t>
            </w:r>
            <w:r w:rsidRPr="003C6DE7">
              <w:t xml:space="preserve"> landing gear system and components, for hydro-mechanical system variables, and MEA310C Inspect, test and troubleshoot aircraft pneumatic systems and components, for gaseous system variables </w:t>
            </w:r>
          </w:p>
          <w:p w:rsidR="00000000" w:rsidRPr="003C6DE7" w:rsidP="003C6DE7">
            <w:pPr>
              <w:pStyle w:val="BodyText"/>
            </w:pPr>
            <w:r w:rsidRPr="003C6DE7">
              <w:t>Log of Industrial Experience and Achievement records relating to</w:t>
            </w:r>
            <w:r w:rsidRPr="003C6DE7">
              <w:t xml:space="preserve"> the listed units may be accepted as also meeting the evidence requirements for this unit in the applicable Elements for systems and components as listed in the Range Statement variables.</w:t>
            </w:r>
          </w:p>
          <w:p w:rsidR="00000000" w:rsidRPr="003C6DE7" w:rsidP="003C6DE7">
            <w:pPr>
              <w:pStyle w:val="BodyText"/>
            </w:pPr>
            <w:r w:rsidRPr="003C6DE7">
              <w:t xml:space="preserve">Advice in MEA310C Inspect, test and troubleshoot aircraft pneumatic </w:t>
            </w:r>
            <w:r w:rsidRPr="003C6DE7">
              <w:t>systems and components, regarding MEA355A Maintain light aircraft air cycle air conditioning systems, and MEA356A Maintain light piston engine aircraft pressurisation systems, may also be taken into consideration where applicable.</w:t>
            </w:r>
          </w:p>
        </w:tc>
      </w:tr>
    </w:tbl>
    <w:p w:rsidR="00000000" w:rsidRPr="003C6DE7" w:rsidP="003C6DE7">
      <w:pPr>
        <w:pStyle w:val="BodyText"/>
      </w:pPr>
    </w:p>
    <w:p w:rsidR="00000000" w:rsidRPr="003C6DE7" w:rsidP="003C6DE7">
      <w:pPr>
        <w:pStyle w:val="AllowPageBreak"/>
      </w:pPr>
    </w:p>
    <w:p w:rsidR="00000000" w:rsidRPr="003C6DE7" w:rsidP="003C6DE7">
      <w:pPr>
        <w:pStyle w:val="Heading1"/>
      </w:pPr>
      <w:bookmarkStart w:id="11" w:name="O_389366"/>
      <w:bookmarkEnd w:id="11"/>
      <w:r w:rsidRPr="003C6DE7">
        <w:t xml:space="preserve">Range </w:t>
      </w:r>
      <w:r w:rsidRPr="003C6DE7">
        <w:t>Statement</w:t>
      </w:r>
    </w:p>
    <w:tbl>
      <w:tblPr>
        <w:tblW w:w="9462" w:type="dxa"/>
        <w:tblLayout w:type="fixed"/>
        <w:tblCellMar>
          <w:left w:w="62" w:type="dxa"/>
          <w:right w:w="62" w:type="dxa"/>
        </w:tblCellMar>
        <w:tblLook w:val="0000"/>
      </w:tblPr>
      <w:tblGrid>
        <w:gridCol w:w="3800"/>
        <w:gridCol w:w="5662"/>
      </w:tblGrid>
      <w:tr w:rsidTr="003C6DE7">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C6DE7">
            <w:pPr>
              <w:pStyle w:val="BodyText"/>
              <w:rPr>
                <w:lang w:val="en-NZ"/>
              </w:rPr>
            </w:pPr>
            <w:r w:rsidRPr="003C6DE7">
              <w:t xml:space="preserve">The range statement relates to the unit of competency as a whole. It allows for different work environments and situations that may affect </w:t>
            </w:r>
            <w:r w:rsidRPr="003C6DE7">
              <w:t>performance. Bold italicised wording, if used in the performance criteria, is detailed below. Essential operating conditions that may be present with training and assessment (depending on the work situation, needs of the candidate, accessibility of the ite</w:t>
            </w:r>
            <w:r w:rsidRPr="003C6DE7">
              <w:t>m, and local industry and regional contexts) may also be included.</w:t>
            </w:r>
          </w:p>
        </w:tc>
      </w:tr>
      <w:tr w:rsidTr="003C6DE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6DE7">
            <w:pPr>
              <w:pStyle w:val="BodyText"/>
              <w:rPr>
                <w:lang w:val="en-NZ"/>
              </w:rPr>
            </w:pPr>
            <w:r w:rsidRPr="003C6DE7">
              <w:rPr>
                <w:rStyle w:val="SpecialBold"/>
              </w:rPr>
              <w:t>Note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6DE7">
            <w:pPr>
              <w:pStyle w:val="BodyText"/>
              <w:rPr>
                <w:lang w:val="en-NZ"/>
              </w:rPr>
            </w:pPr>
            <w:r w:rsidRPr="003C6DE7">
              <w:t>Range statements listed below are numbered to facilitate specification of the assessment requirements included in the Evidence Guide</w:t>
            </w:r>
          </w:p>
        </w:tc>
      </w:tr>
      <w:tr w:rsidTr="003C6DE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6DE7">
            <w:pPr>
              <w:pStyle w:val="BodyText"/>
              <w:rPr>
                <w:lang w:val="en-NZ"/>
              </w:rPr>
            </w:pPr>
            <w:r w:rsidRPr="003C6DE7">
              <w:rPr>
                <w:rStyle w:val="SpecialBold"/>
              </w:rPr>
              <w:t>Hydro-mechanical systems and components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6DE7" w:rsidP="003C6DE7">
            <w:pPr>
              <w:pStyle w:val="BodyText"/>
            </w:pPr>
            <w:r w:rsidRPr="003C6DE7">
              <w:t>Hydro-me</w:t>
            </w:r>
            <w:r w:rsidRPr="003C6DE7">
              <w:t>chanical systems include:</w:t>
            </w:r>
          </w:p>
          <w:p w:rsidR="00000000" w:rsidRPr="003C6DE7" w:rsidP="003C6DE7">
            <w:pPr>
              <w:pStyle w:val="BodyText"/>
            </w:pPr>
            <w:r w:rsidRPr="003C6DE7">
              <w:t>1.</w:t>
            </w:r>
            <w:r w:rsidRPr="003C6DE7">
              <w:tab/>
              <w:t>Hydraulic systems</w:t>
            </w:r>
          </w:p>
          <w:p w:rsidR="00000000" w:rsidRPr="003C6DE7" w:rsidP="003C6DE7">
            <w:pPr>
              <w:pStyle w:val="BodyText"/>
            </w:pPr>
            <w:r w:rsidRPr="003C6DE7">
              <w:t>2.</w:t>
            </w:r>
            <w:r w:rsidRPr="003C6DE7">
              <w:tab/>
              <w:t>Fuel systems</w:t>
            </w:r>
          </w:p>
          <w:p w:rsidR="00000000" w:rsidRPr="003C6DE7" w:rsidP="003C6DE7">
            <w:pPr>
              <w:pStyle w:val="BodyText"/>
            </w:pPr>
            <w:r w:rsidRPr="003C6DE7">
              <w:t>Components of hydro-mechanical systems include:</w:t>
            </w:r>
          </w:p>
          <w:p w:rsidR="00000000" w:rsidRPr="003C6DE7" w:rsidP="003C6DE7">
            <w:pPr>
              <w:pStyle w:val="BodyText"/>
            </w:pPr>
            <w:r w:rsidRPr="003C6DE7">
              <w:t>3.</w:t>
            </w:r>
            <w:r w:rsidRPr="003C6DE7">
              <w:tab/>
              <w:t>Hydraulic accumulators, filters, reservoirs, valves, pumps, motors, actuators, regulators and direct reading gauges</w:t>
            </w:r>
          </w:p>
          <w:p w:rsidR="00000000" w:rsidRPr="003C6DE7" w:rsidP="003C6DE7">
            <w:pPr>
              <w:pStyle w:val="BodyText"/>
            </w:pPr>
            <w:r w:rsidRPr="003C6DE7">
              <w:t>4.</w:t>
            </w:r>
            <w:r w:rsidRPr="003C6DE7">
              <w:tab/>
              <w:t>Fuel system filters, va</w:t>
            </w:r>
            <w:r w:rsidRPr="003C6DE7">
              <w:t>lves, pumps, rigid and flexible storage cells/tanks</w:t>
            </w:r>
          </w:p>
          <w:p w:rsidR="00000000" w:rsidP="003C6DE7">
            <w:pPr>
              <w:pStyle w:val="BodyText"/>
              <w:rPr>
                <w:lang w:val="en-NZ"/>
              </w:rPr>
            </w:pPr>
            <w:r w:rsidRPr="003C6DE7">
              <w:t>5.</w:t>
            </w:r>
            <w:r w:rsidRPr="003C6DE7">
              <w:tab/>
              <w:t>Rigid and flexible pipelines, hoses and fittings</w:t>
            </w:r>
          </w:p>
        </w:tc>
      </w:tr>
      <w:tr w:rsidTr="003C6DE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6DE7" w:rsidP="003C6DE7">
            <w:pPr>
              <w:pStyle w:val="BodyText"/>
            </w:pPr>
            <w:r w:rsidRPr="003C6DE7">
              <w:rPr>
                <w:rStyle w:val="SpecialBold"/>
              </w:rPr>
              <w:t>Landing gear systems and components</w:t>
            </w:r>
          </w:p>
          <w:p w:rsidR="00000000" w:rsidP="003C6DE7">
            <w:pPr>
              <w:pStyle w:val="BodyText"/>
              <w:rPr>
                <w:lang w:val="en-NZ"/>
              </w:rPr>
            </w:pPr>
            <w:r w:rsidRPr="003C6DE7">
              <w:t>(components of landing gear retraction, steering and braking systems are covered by hydro-mechanical and mechanical system components)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6DE7" w:rsidP="003C6DE7">
            <w:pPr>
              <w:pStyle w:val="BodyText"/>
            </w:pPr>
            <w:r w:rsidRPr="003C6DE7">
              <w:t>Landing gear systems include:</w:t>
            </w:r>
          </w:p>
          <w:p w:rsidR="00000000" w:rsidRPr="003C6DE7" w:rsidP="003C6DE7">
            <w:pPr>
              <w:pStyle w:val="BodyText"/>
            </w:pPr>
            <w:r w:rsidRPr="003C6DE7">
              <w:t>6.</w:t>
            </w:r>
            <w:r w:rsidRPr="003C6DE7">
              <w:tab/>
              <w:t>Retraction systems</w:t>
            </w:r>
          </w:p>
          <w:p w:rsidR="00000000" w:rsidRPr="003C6DE7" w:rsidP="003C6DE7">
            <w:pPr>
              <w:pStyle w:val="BodyText"/>
            </w:pPr>
            <w:r w:rsidRPr="003C6DE7">
              <w:t>7.</w:t>
            </w:r>
            <w:r w:rsidRPr="003C6DE7">
              <w:tab/>
              <w:t>Steering systems</w:t>
            </w:r>
          </w:p>
          <w:p w:rsidR="00000000" w:rsidRPr="003C6DE7" w:rsidP="003C6DE7">
            <w:pPr>
              <w:pStyle w:val="BodyText"/>
            </w:pPr>
            <w:r w:rsidRPr="003C6DE7">
              <w:t>8.</w:t>
            </w:r>
            <w:r w:rsidRPr="003C6DE7">
              <w:tab/>
              <w:t>Brake systems, including anti-skid, where appl</w:t>
            </w:r>
            <w:r w:rsidRPr="003C6DE7">
              <w:t>icable</w:t>
            </w:r>
          </w:p>
          <w:p w:rsidR="00000000" w:rsidRPr="003C6DE7" w:rsidP="003C6DE7">
            <w:pPr>
              <w:pStyle w:val="BodyText"/>
            </w:pPr>
            <w:r w:rsidRPr="003C6DE7">
              <w:t>Landing gear components include:</w:t>
            </w:r>
          </w:p>
          <w:p w:rsidR="00000000" w:rsidRPr="003C6DE7" w:rsidP="003C6DE7">
            <w:pPr>
              <w:pStyle w:val="BodyText"/>
            </w:pPr>
            <w:r w:rsidRPr="003C6DE7">
              <w:t>9.</w:t>
            </w:r>
            <w:r w:rsidRPr="003C6DE7">
              <w:tab/>
              <w:t>Wheel assemblies</w:t>
            </w:r>
          </w:p>
          <w:p w:rsidR="00000000" w:rsidRPr="003C6DE7" w:rsidP="003C6DE7">
            <w:pPr>
              <w:pStyle w:val="BodyText"/>
            </w:pPr>
            <w:r w:rsidRPr="003C6DE7">
              <w:t>10.</w:t>
            </w:r>
            <w:r w:rsidRPr="003C6DE7">
              <w:tab/>
              <w:t>Brake units</w:t>
            </w:r>
          </w:p>
          <w:p w:rsidR="00000000" w:rsidP="003C6DE7">
            <w:pPr>
              <w:pStyle w:val="BodyText"/>
              <w:rPr>
                <w:lang w:val="en-NZ"/>
              </w:rPr>
            </w:pPr>
            <w:r w:rsidRPr="003C6DE7">
              <w:t>11.</w:t>
            </w:r>
            <w:r w:rsidRPr="003C6DE7">
              <w:tab/>
              <w:t>Struts/oleos</w:t>
            </w:r>
          </w:p>
        </w:tc>
      </w:tr>
      <w:tr w:rsidTr="003C6DE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6DE7">
            <w:pPr>
              <w:pStyle w:val="BodyText"/>
              <w:rPr>
                <w:lang w:val="en-NZ"/>
              </w:rPr>
            </w:pPr>
            <w:r w:rsidRPr="003C6DE7">
              <w:rPr>
                <w:rStyle w:val="SpecialBold"/>
              </w:rPr>
              <w:t>Gaseous systems and components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6DE7" w:rsidP="003C6DE7">
            <w:pPr>
              <w:pStyle w:val="BodyText"/>
            </w:pPr>
            <w:r w:rsidRPr="003C6DE7">
              <w:t>Gaseous systems include:</w:t>
            </w:r>
          </w:p>
          <w:p w:rsidR="00000000" w:rsidRPr="003C6DE7" w:rsidP="003C6DE7">
            <w:pPr>
              <w:pStyle w:val="BodyText"/>
            </w:pPr>
            <w:r w:rsidRPr="003C6DE7">
              <w:t>12.</w:t>
            </w:r>
            <w:r w:rsidRPr="003C6DE7">
              <w:tab/>
              <w:t>Pneumatic</w:t>
            </w:r>
          </w:p>
          <w:p w:rsidR="00000000" w:rsidRPr="003C6DE7" w:rsidP="003C6DE7">
            <w:pPr>
              <w:pStyle w:val="BodyText"/>
            </w:pPr>
            <w:r w:rsidRPr="003C6DE7">
              <w:t>13.</w:t>
            </w:r>
            <w:r w:rsidRPr="003C6DE7">
              <w:tab/>
              <w:t xml:space="preserve">Air cycle air conditioning </w:t>
            </w:r>
          </w:p>
          <w:p w:rsidR="00000000" w:rsidRPr="003C6DE7" w:rsidP="003C6DE7">
            <w:pPr>
              <w:pStyle w:val="BodyText"/>
            </w:pPr>
            <w:r w:rsidRPr="003C6DE7">
              <w:t>14.</w:t>
            </w:r>
            <w:r w:rsidRPr="003C6DE7">
              <w:tab/>
              <w:t>Pressurisation</w:t>
            </w:r>
          </w:p>
          <w:p w:rsidR="00000000" w:rsidRPr="003C6DE7" w:rsidP="003C6DE7">
            <w:pPr>
              <w:pStyle w:val="BodyText"/>
            </w:pPr>
            <w:r w:rsidRPr="003C6DE7">
              <w:t>15.</w:t>
            </w:r>
            <w:r w:rsidRPr="003C6DE7">
              <w:tab/>
              <w:t>Fire-extinguishing</w:t>
            </w:r>
          </w:p>
          <w:p w:rsidR="00000000" w:rsidRPr="003C6DE7" w:rsidP="003C6DE7">
            <w:pPr>
              <w:pStyle w:val="BodyText"/>
            </w:pPr>
            <w:r w:rsidRPr="003C6DE7">
              <w:t>Gaseous system com</w:t>
            </w:r>
            <w:r w:rsidRPr="003C6DE7">
              <w:t>ponents include:</w:t>
            </w:r>
          </w:p>
          <w:p w:rsidR="00000000" w:rsidRPr="003C6DE7" w:rsidP="003C6DE7">
            <w:pPr>
              <w:pStyle w:val="BodyText"/>
            </w:pPr>
            <w:r w:rsidRPr="003C6DE7">
              <w:t>16.</w:t>
            </w:r>
            <w:r w:rsidRPr="003C6DE7">
              <w:tab/>
              <w:t>Gauges (direct reading), temperature sensors, pressurisation controllers and temperature controllers</w:t>
            </w:r>
          </w:p>
          <w:p w:rsidR="00000000" w:rsidRPr="003C6DE7" w:rsidP="003C6DE7">
            <w:pPr>
              <w:pStyle w:val="BodyText"/>
            </w:pPr>
            <w:r w:rsidRPr="003C6DE7">
              <w:t>17.</w:t>
            </w:r>
            <w:r w:rsidRPr="003C6DE7">
              <w:tab/>
              <w:t>Heat exchangers, pressure vessels, condensers, compressors, expansion turbines, humidifiers, valves and actuators</w:t>
            </w:r>
          </w:p>
          <w:p w:rsidR="00000000" w:rsidRPr="003C6DE7" w:rsidP="003C6DE7">
            <w:pPr>
              <w:pStyle w:val="BodyText"/>
            </w:pPr>
            <w:r w:rsidRPr="003C6DE7">
              <w:t>18.</w:t>
            </w:r>
            <w:r w:rsidRPr="003C6DE7">
              <w:tab/>
              <w:t>Rigid and fl</w:t>
            </w:r>
            <w:r w:rsidRPr="003C6DE7">
              <w:t>exible pipelines and fittings</w:t>
            </w:r>
          </w:p>
          <w:p w:rsidR="00000000" w:rsidP="003C6DE7">
            <w:pPr>
              <w:pStyle w:val="BodyText"/>
              <w:rPr>
                <w:lang w:val="en-NZ"/>
              </w:rPr>
            </w:pPr>
            <w:r w:rsidRPr="003C6DE7">
              <w:t>19.</w:t>
            </w:r>
            <w:r w:rsidRPr="003C6DE7">
              <w:tab/>
              <w:t>Ducting</w:t>
            </w:r>
          </w:p>
        </w:tc>
      </w:tr>
      <w:tr w:rsidTr="003C6DE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6DE7">
            <w:pPr>
              <w:pStyle w:val="BodyText"/>
              <w:rPr>
                <w:lang w:val="en-NZ"/>
              </w:rPr>
            </w:pPr>
            <w:r w:rsidRPr="003C6DE7">
              <w:rPr>
                <w:rStyle w:val="SpecialBold"/>
              </w:rPr>
              <w:t xml:space="preserve">Mechanical systems and components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6DE7" w:rsidP="003C6DE7">
            <w:pPr>
              <w:pStyle w:val="BodyText"/>
            </w:pPr>
            <w:r w:rsidRPr="003C6DE7">
              <w:t>Mechanical systems include:</w:t>
            </w:r>
          </w:p>
          <w:p w:rsidR="00000000" w:rsidRPr="003C6DE7" w:rsidP="003C6DE7">
            <w:pPr>
              <w:pStyle w:val="BodyText"/>
            </w:pPr>
            <w:r w:rsidRPr="003C6DE7">
              <w:t>20.</w:t>
            </w:r>
            <w:r w:rsidRPr="003C6DE7">
              <w:tab/>
              <w:t xml:space="preserve">Mechanical operating and locking systems </w:t>
            </w:r>
          </w:p>
          <w:p w:rsidR="00000000" w:rsidRPr="003C6DE7" w:rsidP="003C6DE7">
            <w:pPr>
              <w:pStyle w:val="BodyText"/>
            </w:pPr>
            <w:r w:rsidRPr="003C6DE7">
              <w:t>Mechanical system components include:</w:t>
            </w:r>
          </w:p>
          <w:p w:rsidR="00000000" w:rsidRPr="003C6DE7" w:rsidP="003C6DE7">
            <w:pPr>
              <w:pStyle w:val="BodyText"/>
            </w:pPr>
            <w:r w:rsidRPr="003C6DE7">
              <w:t>21.</w:t>
            </w:r>
            <w:r w:rsidRPr="003C6DE7">
              <w:tab/>
            </w:r>
            <w:r w:rsidRPr="003C6DE7">
              <w:t>Cables, pulleys, guides, fairleads, tension regulators, chains and sprockets</w:t>
            </w:r>
          </w:p>
          <w:p w:rsidR="00000000" w:rsidP="003C6DE7">
            <w:pPr>
              <w:pStyle w:val="BodyText"/>
              <w:rPr>
                <w:lang w:val="en-NZ"/>
              </w:rPr>
            </w:pPr>
            <w:r w:rsidRPr="003C6DE7">
              <w:t>22.</w:t>
            </w:r>
            <w:r w:rsidRPr="003C6DE7">
              <w:tab/>
              <w:t>Push/pull rods, torque tubes, bellcranks, screwjacks, clutches, springs, bearings and gears</w:t>
            </w:r>
          </w:p>
        </w:tc>
      </w:tr>
      <w:tr w:rsidTr="003C6DE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6DE7">
            <w:pPr>
              <w:pStyle w:val="BodyText"/>
              <w:rPr>
                <w:lang w:val="en-NZ"/>
              </w:rPr>
            </w:pPr>
            <w:r w:rsidRPr="003C6DE7">
              <w:rPr>
                <w:rStyle w:val="SpecialBold"/>
              </w:rPr>
              <w:t xml:space="preserve">Troubleshooting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6DE7">
            <w:pPr>
              <w:pStyle w:val="BodyText"/>
              <w:rPr>
                <w:lang w:val="en-NZ"/>
              </w:rPr>
            </w:pPr>
            <w:r w:rsidRPr="003C6DE7">
              <w:t>Troubleshooting involves the use of fault-finding charts or simil</w:t>
            </w:r>
            <w:r w:rsidRPr="003C6DE7">
              <w:t>ar, to line replacement level</w:t>
            </w:r>
          </w:p>
        </w:tc>
      </w:tr>
      <w:tr w:rsidTr="003C6DE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6DE7">
            <w:pPr>
              <w:pStyle w:val="BodyText"/>
              <w:rPr>
                <w:lang w:val="en-NZ"/>
              </w:rPr>
            </w:pPr>
            <w:r w:rsidRPr="003C6DE7">
              <w:rPr>
                <w:rStyle w:val="SpecialBold"/>
              </w:rPr>
              <w:t xml:space="preserve">Application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6DE7" w:rsidP="003C6DE7">
            <w:pPr>
              <w:pStyle w:val="BodyText"/>
            </w:pPr>
            <w:r w:rsidRPr="003C6DE7">
              <w:t>Application of this unit may relate to:</w:t>
            </w:r>
          </w:p>
          <w:p w:rsidR="00000000" w:rsidRPr="003C6DE7" w:rsidP="003C6DE7">
            <w:pPr>
              <w:pStyle w:val="ListBullet"/>
            </w:pPr>
            <w:r w:rsidRPr="003C6DE7">
              <w:t>scheduled or unscheduled maintenance activities</w:t>
            </w:r>
          </w:p>
          <w:p w:rsidR="00000000" w:rsidP="003C6DE7">
            <w:pPr>
              <w:pStyle w:val="ListBullet"/>
              <w:rPr>
                <w:lang w:val="en-NZ"/>
              </w:rPr>
            </w:pPr>
            <w:r w:rsidRPr="003C6DE7">
              <w:t>individual or team-related activities</w:t>
            </w:r>
          </w:p>
        </w:tc>
      </w:tr>
      <w:tr w:rsidTr="003C6DE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6DE7">
            <w:pPr>
              <w:pStyle w:val="BodyText"/>
              <w:rPr>
                <w:lang w:val="en-NZ"/>
              </w:rPr>
            </w:pPr>
            <w:r w:rsidRPr="003C6DE7">
              <w:rPr>
                <w:rStyle w:val="SpecialBold"/>
              </w:rPr>
              <w:t>Procedures and requirements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6DE7" w:rsidP="003C6DE7">
            <w:pPr>
              <w:pStyle w:val="BodyText"/>
            </w:pPr>
            <w:r w:rsidRPr="003C6DE7">
              <w:t>Refer to industry standard procedures specified by manufa</w:t>
            </w:r>
            <w:r w:rsidRPr="003C6DE7">
              <w:t>cturers, regulatory authorities or the enterprise</w:t>
            </w:r>
          </w:p>
        </w:tc>
      </w:tr>
    </w:tbl>
    <w:p w:rsidR="00000000" w:rsidRPr="003C6DE7" w:rsidP="003C6DE7">
      <w:pPr>
        <w:pStyle w:val="BodyText"/>
      </w:pPr>
    </w:p>
    <w:p w:rsidR="00000000" w:rsidRPr="003C6DE7" w:rsidP="003C6DE7">
      <w:pPr>
        <w:pStyle w:val="AllowPageBreak"/>
      </w:pPr>
    </w:p>
    <w:p w:rsidR="00000000" w:rsidRPr="003C6DE7" w:rsidP="003C6DE7">
      <w:pPr>
        <w:pStyle w:val="Heading1"/>
      </w:pPr>
      <w:bookmarkStart w:id="12" w:name="O_389367"/>
      <w:bookmarkEnd w:id="12"/>
      <w:r w:rsidRPr="003C6DE7">
        <w:t>Unit Sector(s)</w:t>
      </w:r>
    </w:p>
    <w:p w:rsidR="00000000" w:rsidRPr="003C6DE7" w:rsidP="003C6DE7">
      <w:pPr>
        <w:pStyle w:val="BodyText"/>
      </w:pPr>
      <w:r w:rsidRPr="003C6DE7">
        <w:t>Aviation maintenance</w:t>
      </w:r>
    </w:p>
    <w:p w:rsidR="00000000" w:rsidRPr="003C6DE7" w:rsidP="003C6DE7">
      <w:pPr>
        <w:pStyle w:val="AllowPageBreak"/>
      </w:pPr>
    </w:p>
    <w:p w:rsidR="00000000" w:rsidRPr="003C6DE7" w:rsidP="003C6DE7">
      <w:pPr>
        <w:pStyle w:val="Heading1"/>
      </w:pPr>
      <w:bookmarkStart w:id="13" w:name="O_389368"/>
      <w:bookmarkEnd w:id="13"/>
      <w:r w:rsidRPr="003C6DE7">
        <w:t>Custom Content Section</w:t>
      </w:r>
    </w:p>
    <w:p w:rsidR="00000000" w:rsidRPr="003C6DE7" w:rsidP="003C6DE7">
      <w:pPr>
        <w:pStyle w:val="BodyText"/>
      </w:pPr>
      <w:r w:rsidRPr="003C6DE7">
        <w:t>Not applicable.</w:t>
      </w:r>
    </w:p>
    <w:p w:rsidR="00000000" w:rsidRPr="003C6DE7" w:rsidP="003C6DE7"/>
    <w:sectPr w:rsidSect="003C6DE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6DE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90EFB" w:rsidP="00190EF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6DE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0EFB" w:rsidP="003C6DE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90EFB" w:rsidP="003C6DE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90EFB" w:rsidP="003C6DE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6DE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6DE7" w:rsidRPr="00190EFB" w:rsidP="00190EF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6DE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0EFB" w:rsidRPr="002D2AF8" w:rsidP="003C6DE7">
    <w:pPr>
      <w:pStyle w:val="Header"/>
      <w:framePr w:wrap="around"/>
    </w:pPr>
    <w:r>
      <w:fldChar w:fldCharType="begin"/>
    </w:r>
    <w:r>
      <w:instrText xml:space="preserve"> TITLE   \* MERGEFORMAT </w:instrText>
    </w:r>
    <w:r>
      <w:fldChar w:fldCharType="separate"/>
    </w:r>
    <w:r>
      <w:t>MEA320C Test and troubleshoot aircraft hydro-mechanical, mechanical, gaseous and landing gear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190EFB" w:rsidP="003C6DE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47E9A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35675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EEEE3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6DE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C6DE7"/>
    <w:pPr>
      <w:spacing w:before="360" w:after="60"/>
      <w:outlineLvl w:val="0"/>
    </w:pPr>
    <w:rPr>
      <w:sz w:val="32"/>
    </w:rPr>
  </w:style>
  <w:style w:type="paragraph" w:styleId="Heading2">
    <w:name w:val="heading 2"/>
    <w:basedOn w:val="HeadingBase"/>
    <w:next w:val="BodyText"/>
    <w:link w:val="Heading2Char"/>
    <w:qFormat/>
    <w:rsid w:val="003C6DE7"/>
    <w:pPr>
      <w:keepLines/>
      <w:spacing w:before="240" w:after="120"/>
      <w:outlineLvl w:val="1"/>
    </w:pPr>
    <w:rPr>
      <w:sz w:val="28"/>
      <w:szCs w:val="40"/>
    </w:rPr>
  </w:style>
  <w:style w:type="paragraph" w:styleId="Heading3">
    <w:name w:val="heading 3"/>
    <w:basedOn w:val="HeadingBase"/>
    <w:next w:val="BodyText"/>
    <w:link w:val="Heading3Char"/>
    <w:qFormat/>
    <w:rsid w:val="003C6DE7"/>
    <w:pPr>
      <w:spacing w:before="180" w:after="120"/>
      <w:outlineLvl w:val="2"/>
    </w:pPr>
    <w:rPr>
      <w:spacing w:val="-10"/>
      <w:kern w:val="32"/>
    </w:rPr>
  </w:style>
  <w:style w:type="paragraph" w:styleId="Heading4">
    <w:name w:val="heading 4"/>
    <w:basedOn w:val="HeadingBase"/>
    <w:next w:val="BodyText"/>
    <w:link w:val="Heading4Char"/>
    <w:qFormat/>
    <w:rsid w:val="003C6DE7"/>
    <w:pPr>
      <w:spacing w:before="160" w:after="120"/>
      <w:outlineLvl w:val="3"/>
    </w:pPr>
    <w:rPr>
      <w:sz w:val="22"/>
    </w:rPr>
  </w:style>
  <w:style w:type="paragraph" w:styleId="Heading5">
    <w:name w:val="heading 5"/>
    <w:basedOn w:val="HeadingBase"/>
    <w:next w:val="Normal"/>
    <w:link w:val="Heading5Char"/>
    <w:qFormat/>
    <w:rsid w:val="003C6DE7"/>
    <w:pPr>
      <w:spacing w:before="80"/>
      <w:outlineLvl w:val="4"/>
    </w:pPr>
    <w:rPr>
      <w:color w:val="918585"/>
      <w:sz w:val="20"/>
    </w:rPr>
  </w:style>
  <w:style w:type="paragraph" w:styleId="Heading6">
    <w:name w:val="heading 6"/>
    <w:basedOn w:val="HeadingBase"/>
    <w:next w:val="Normal"/>
    <w:link w:val="Heading6Char"/>
    <w:qFormat/>
    <w:rsid w:val="003C6DE7"/>
    <w:pPr>
      <w:spacing w:before="60"/>
      <w:outlineLvl w:val="5"/>
    </w:pPr>
    <w:rPr>
      <w:color w:val="918585"/>
      <w:sz w:val="20"/>
    </w:rPr>
  </w:style>
  <w:style w:type="paragraph" w:styleId="Heading7">
    <w:name w:val="heading 7"/>
    <w:basedOn w:val="Normal"/>
    <w:next w:val="Normal"/>
    <w:link w:val="Heading7Char"/>
    <w:qFormat/>
    <w:rsid w:val="003C6DE7"/>
    <w:pPr>
      <w:ind w:left="720"/>
      <w:outlineLvl w:val="6"/>
    </w:pPr>
    <w:rPr>
      <w:i/>
    </w:rPr>
  </w:style>
  <w:style w:type="paragraph" w:styleId="Heading8">
    <w:name w:val="heading 8"/>
    <w:basedOn w:val="Normal"/>
    <w:next w:val="Normal"/>
    <w:link w:val="Heading8Char"/>
    <w:qFormat/>
    <w:rsid w:val="003C6DE7"/>
    <w:pPr>
      <w:ind w:left="720"/>
      <w:outlineLvl w:val="7"/>
    </w:pPr>
    <w:rPr>
      <w:i/>
    </w:rPr>
  </w:style>
  <w:style w:type="paragraph" w:styleId="Heading9">
    <w:name w:val="heading 9"/>
    <w:basedOn w:val="Normal"/>
    <w:next w:val="Normal"/>
    <w:link w:val="Heading9Char"/>
    <w:qFormat/>
    <w:rsid w:val="003C6DE7"/>
    <w:pPr>
      <w:ind w:left="720"/>
      <w:outlineLvl w:val="8"/>
    </w:pPr>
    <w:rPr>
      <w:i/>
    </w:rPr>
  </w:style>
  <w:style w:type="character" w:default="1" w:styleId="DefaultParagraphFont">
    <w:name w:val="Default Paragraph Font"/>
    <w:uiPriority w:val="1"/>
    <w:unhideWhenUsed/>
    <w:rsid w:val="003C6DE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C6DE7"/>
  </w:style>
  <w:style w:type="character" w:customStyle="1" w:styleId="Heading1Char">
    <w:name w:val="Heading 1 Char"/>
    <w:basedOn w:val="DefaultParagraphFont"/>
    <w:link w:val="Heading1"/>
    <w:rsid w:val="003C6DE7"/>
    <w:rPr>
      <w:rFonts w:ascii="Times New Roman" w:eastAsia="Times New Roman" w:hAnsi="Times New Roman" w:cs="Times New Roman"/>
      <w:b/>
      <w:sz w:val="32"/>
      <w:szCs w:val="20"/>
      <w:lang w:eastAsia="en-US"/>
    </w:rPr>
  </w:style>
  <w:style w:type="paragraph" w:styleId="BodyText">
    <w:name w:val="Body Text"/>
    <w:basedOn w:val="Normal"/>
    <w:link w:val="BodyTextChar"/>
    <w:rsid w:val="003C6DE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C6DE7"/>
    <w:rPr>
      <w:rFonts w:ascii="Times New Roman" w:eastAsia="Times New Roman" w:hAnsi="Times New Roman" w:cs="Times New Roman"/>
      <w:sz w:val="24"/>
      <w:lang w:eastAsia="en-US"/>
    </w:rPr>
  </w:style>
  <w:style w:type="paragraph" w:styleId="Footer">
    <w:name w:val="footer"/>
    <w:basedOn w:val="Normal"/>
    <w:link w:val="FooterChar"/>
    <w:rsid w:val="003C6DE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C6DE7"/>
    <w:rPr>
      <w:rFonts w:ascii="Times New Roman" w:eastAsia="Times New Roman" w:hAnsi="Times New Roman" w:cs="Times New Roman"/>
      <w:sz w:val="16"/>
      <w:lang w:eastAsia="en-US"/>
    </w:rPr>
  </w:style>
  <w:style w:type="paragraph" w:styleId="ListBullet">
    <w:name w:val="List Bullet"/>
    <w:basedOn w:val="List"/>
    <w:rsid w:val="003C6DE7"/>
    <w:pPr>
      <w:numPr>
        <w:numId w:val="13"/>
      </w:numPr>
      <w:tabs>
        <w:tab w:val="clear" w:pos="340"/>
      </w:tabs>
      <w:spacing w:before="40" w:after="40"/>
    </w:pPr>
  </w:style>
  <w:style w:type="character" w:customStyle="1" w:styleId="SpecialBold">
    <w:name w:val="Special Bold"/>
    <w:basedOn w:val="DefaultParagraphFont"/>
    <w:rsid w:val="003C6DE7"/>
    <w:rPr>
      <w:b/>
      <w:spacing w:val="0"/>
    </w:rPr>
  </w:style>
  <w:style w:type="paragraph" w:styleId="ListBullet2">
    <w:name w:val="List Bullet 2"/>
    <w:basedOn w:val="List2"/>
    <w:rsid w:val="003C6DE7"/>
    <w:pPr>
      <w:numPr>
        <w:numId w:val="14"/>
      </w:numPr>
      <w:tabs>
        <w:tab w:val="clear" w:pos="680"/>
      </w:tabs>
    </w:pPr>
  </w:style>
  <w:style w:type="character" w:styleId="Emphasis">
    <w:name w:val="Emphasis"/>
    <w:basedOn w:val="DefaultParagraphFont"/>
    <w:qFormat/>
    <w:rsid w:val="003C6DE7"/>
    <w:rPr>
      <w:i/>
    </w:rPr>
  </w:style>
  <w:style w:type="paragraph" w:customStyle="1" w:styleId="SuperHeading">
    <w:name w:val="SuperHeading"/>
    <w:basedOn w:val="Normal"/>
    <w:rsid w:val="003C6DE7"/>
    <w:pPr>
      <w:spacing w:before="240" w:after="120"/>
      <w:outlineLvl w:val="0"/>
    </w:pPr>
    <w:rPr>
      <w:rFonts w:ascii="Times New Roman" w:hAnsi="Times New Roman"/>
      <w:b/>
      <w:sz w:val="28"/>
    </w:rPr>
  </w:style>
  <w:style w:type="paragraph" w:customStyle="1" w:styleId="AllowPageBreak">
    <w:name w:val="AllowPageBreak"/>
    <w:rsid w:val="003C6DE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C6DE7"/>
    <w:rPr>
      <w:b/>
      <w:i/>
      <w:u w:val="none"/>
    </w:rPr>
  </w:style>
  <w:style w:type="character" w:customStyle="1" w:styleId="Heading2Char">
    <w:name w:val="Heading 2 Char"/>
    <w:basedOn w:val="DefaultParagraphFont"/>
    <w:link w:val="Heading2"/>
    <w:rsid w:val="003C6DE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C6DE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C6DE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C6DE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C6DE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C6DE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C6DE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C6DE7"/>
    <w:rPr>
      <w:rFonts w:ascii="Courier New" w:eastAsia="Times New Roman" w:hAnsi="Courier New" w:cs="Times New Roman"/>
      <w:i/>
      <w:szCs w:val="20"/>
      <w:lang w:eastAsia="en-US"/>
    </w:rPr>
  </w:style>
  <w:style w:type="paragraph" w:customStyle="1" w:styleId="HeadingBase">
    <w:name w:val="Heading Base"/>
    <w:rsid w:val="003C6DE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C6DE7"/>
    <w:pPr>
      <w:tabs>
        <w:tab w:val="right" w:leader="dot" w:pos="9072"/>
      </w:tabs>
      <w:ind w:left="567"/>
    </w:pPr>
    <w:rPr>
      <w:szCs w:val="22"/>
    </w:rPr>
  </w:style>
  <w:style w:type="paragraph" w:customStyle="1" w:styleId="TOCBase">
    <w:name w:val="TOC Base"/>
    <w:rsid w:val="003C6DE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C6DE7"/>
    <w:pPr>
      <w:tabs>
        <w:tab w:val="right" w:leader="dot" w:pos="9072"/>
      </w:tabs>
      <w:spacing w:before="40" w:after="40"/>
      <w:ind w:left="284"/>
    </w:pPr>
    <w:rPr>
      <w:rFonts w:ascii="Times New Roman" w:hAnsi="Times New Roman"/>
    </w:rPr>
  </w:style>
  <w:style w:type="paragraph" w:styleId="TOC1">
    <w:name w:val="toc 1"/>
    <w:basedOn w:val="TOCBase"/>
    <w:next w:val="Normal"/>
    <w:rsid w:val="003C6DE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C6DE7"/>
    <w:pPr>
      <w:spacing w:before="5040"/>
      <w:jc w:val="center"/>
    </w:pPr>
    <w:rPr>
      <w:sz w:val="48"/>
      <w:szCs w:val="72"/>
      <w:lang w:val="en-US"/>
    </w:rPr>
  </w:style>
  <w:style w:type="character" w:customStyle="1" w:styleId="TitleChar">
    <w:name w:val="Title Char"/>
    <w:basedOn w:val="DefaultParagraphFont"/>
    <w:link w:val="Title"/>
    <w:rsid w:val="003C6DE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C6DE7"/>
    <w:pPr>
      <w:tabs>
        <w:tab w:val="left" w:pos="3600"/>
        <w:tab w:val="left" w:pos="3958"/>
      </w:tabs>
    </w:pPr>
  </w:style>
  <w:style w:type="paragraph" w:styleId="List">
    <w:name w:val="List"/>
    <w:basedOn w:val="BodyText"/>
    <w:next w:val="BodyText"/>
    <w:rsid w:val="003C6DE7"/>
    <w:pPr>
      <w:tabs>
        <w:tab w:val="left" w:pos="340"/>
      </w:tabs>
      <w:spacing w:before="60" w:after="60"/>
      <w:ind w:left="340" w:hanging="340"/>
    </w:pPr>
  </w:style>
  <w:style w:type="paragraph" w:customStyle="1" w:styleId="Note">
    <w:name w:val="Note"/>
    <w:basedOn w:val="BodyText"/>
    <w:rsid w:val="003C6DE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C6DE7"/>
    <w:pPr>
      <w:framePr w:wrap="auto" w:hAnchor="text" w:y="6049"/>
    </w:pPr>
    <w:rPr>
      <w:color w:val="000000"/>
      <w:sz w:val="40"/>
    </w:rPr>
  </w:style>
  <w:style w:type="paragraph" w:customStyle="1" w:styleId="TOCTitle">
    <w:name w:val="TOCTitle"/>
    <w:basedOn w:val="Heading1"/>
    <w:rsid w:val="003C6DE7"/>
    <w:pPr>
      <w:spacing w:after="240"/>
      <w:jc w:val="center"/>
      <w:outlineLvl w:val="9"/>
    </w:pPr>
    <w:rPr>
      <w:caps/>
    </w:rPr>
  </w:style>
  <w:style w:type="paragraph" w:customStyle="1" w:styleId="Version">
    <w:name w:val="Version"/>
    <w:rsid w:val="003C6DE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C6DE7"/>
    <w:pPr>
      <w:keepNext w:val="0"/>
      <w:tabs>
        <w:tab w:val="right" w:pos="4176"/>
      </w:tabs>
      <w:ind w:left="198" w:hanging="198"/>
    </w:pPr>
    <w:rPr>
      <w:rFonts w:ascii="Garamond" w:hAnsi="Garamond"/>
    </w:rPr>
  </w:style>
  <w:style w:type="paragraph" w:styleId="IndexHeading">
    <w:name w:val="index heading"/>
    <w:basedOn w:val="Normal"/>
    <w:next w:val="Index1"/>
    <w:semiHidden/>
    <w:rsid w:val="003C6DE7"/>
    <w:pPr>
      <w:spacing w:before="120" w:after="120"/>
    </w:pPr>
    <w:rPr>
      <w:rFonts w:ascii="Arial" w:hAnsi="Arial"/>
      <w:b/>
      <w:color w:val="918585"/>
      <w:sz w:val="24"/>
    </w:rPr>
  </w:style>
  <w:style w:type="paragraph" w:styleId="Header">
    <w:name w:val="header"/>
    <w:basedOn w:val="Normal"/>
    <w:link w:val="HeaderChar"/>
    <w:rsid w:val="003C6DE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C6DE7"/>
    <w:rPr>
      <w:rFonts w:ascii="Times New Roman" w:eastAsia="Times New Roman" w:hAnsi="Times New Roman" w:cs="Times New Roman"/>
      <w:sz w:val="16"/>
      <w:szCs w:val="20"/>
      <w:lang w:val="en-GB" w:eastAsia="en-US"/>
    </w:rPr>
  </w:style>
  <w:style w:type="paragraph" w:customStyle="1" w:styleId="Chapter">
    <w:name w:val="Chapter"/>
    <w:basedOn w:val="Normal"/>
    <w:rsid w:val="003C6DE7"/>
    <w:pPr>
      <w:spacing w:before="240"/>
    </w:pPr>
    <w:rPr>
      <w:rFonts w:ascii="Times New Roman" w:hAnsi="Times New Roman"/>
      <w:smallCaps/>
      <w:spacing w:val="80"/>
      <w:sz w:val="28"/>
    </w:rPr>
  </w:style>
  <w:style w:type="paragraph" w:customStyle="1" w:styleId="InChapter">
    <w:name w:val="InChapter"/>
    <w:basedOn w:val="Heading3"/>
    <w:rsid w:val="003C6DE7"/>
    <w:pPr>
      <w:spacing w:after="240"/>
      <w:outlineLvl w:val="9"/>
    </w:pPr>
    <w:rPr>
      <w:noProof/>
    </w:rPr>
  </w:style>
  <w:style w:type="paragraph" w:styleId="Index2">
    <w:name w:val="index 2"/>
    <w:basedOn w:val="Normal"/>
    <w:next w:val="Normal"/>
    <w:semiHidden/>
    <w:rsid w:val="003C6DE7"/>
    <w:pPr>
      <w:tabs>
        <w:tab w:val="right" w:pos="4176"/>
      </w:tabs>
      <w:ind w:left="568" w:hanging="284"/>
    </w:pPr>
    <w:rPr>
      <w:rFonts w:ascii="Garamond" w:hAnsi="Garamond"/>
    </w:rPr>
  </w:style>
  <w:style w:type="paragraph" w:customStyle="1" w:styleId="Byline">
    <w:name w:val="Byline"/>
    <w:rsid w:val="003C6DE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C6DE7"/>
    <w:pPr>
      <w:tabs>
        <w:tab w:val="clear" w:pos="3600"/>
        <w:tab w:val="clear" w:pos="3958"/>
      </w:tabs>
      <w:jc w:val="right"/>
    </w:pPr>
  </w:style>
  <w:style w:type="paragraph" w:styleId="Caption">
    <w:name w:val="caption"/>
    <w:basedOn w:val="BodyText"/>
    <w:next w:val="Normal"/>
    <w:qFormat/>
    <w:rsid w:val="003C6DE7"/>
    <w:pPr>
      <w:framePr w:w="2268" w:hSpace="181" w:vSpace="181" w:wrap="around" w:vAnchor="text" w:hAnchor="page" w:x="1135" w:y="285" w:anchorLock="1"/>
    </w:pPr>
    <w:rPr>
      <w:i/>
    </w:rPr>
  </w:style>
  <w:style w:type="paragraph" w:customStyle="1" w:styleId="MiniTOCTitle">
    <w:name w:val="MiniTOCTitle"/>
    <w:basedOn w:val="Heading4"/>
    <w:rsid w:val="003C6DE7"/>
    <w:pPr>
      <w:spacing w:before="240"/>
      <w:outlineLvl w:val="9"/>
    </w:pPr>
    <w:rPr>
      <w:noProof/>
      <w:sz w:val="24"/>
    </w:rPr>
  </w:style>
  <w:style w:type="paragraph" w:customStyle="1" w:styleId="MiniTOCItem">
    <w:name w:val="MiniTOCItem"/>
    <w:basedOn w:val="ListBullet"/>
    <w:rsid w:val="003C6DE7"/>
    <w:pPr>
      <w:numPr>
        <w:numId w:val="0"/>
      </w:numPr>
      <w:tabs>
        <w:tab w:val="right" w:leader="dot" w:pos="6521"/>
      </w:tabs>
      <w:spacing w:before="0" w:after="0"/>
    </w:pPr>
  </w:style>
  <w:style w:type="paragraph" w:customStyle="1" w:styleId="TOFTitle">
    <w:name w:val="TOFTitle"/>
    <w:basedOn w:val="TOCTitle"/>
    <w:rsid w:val="003C6DE7"/>
  </w:style>
  <w:style w:type="paragraph" w:styleId="TableofFigures">
    <w:name w:val="table of figures"/>
    <w:basedOn w:val="Normal"/>
    <w:next w:val="Normal"/>
    <w:semiHidden/>
    <w:rsid w:val="003C6DE7"/>
    <w:pPr>
      <w:tabs>
        <w:tab w:val="right" w:leader="dot" w:pos="9072"/>
      </w:tabs>
      <w:ind w:left="970" w:hanging="403"/>
    </w:pPr>
    <w:rPr>
      <w:rFonts w:ascii="Times New Roman" w:hAnsi="Times New Roman"/>
      <w:b/>
    </w:rPr>
  </w:style>
  <w:style w:type="paragraph" w:styleId="ListNumber">
    <w:name w:val="List Number"/>
    <w:basedOn w:val="List"/>
    <w:rsid w:val="003C6DE7"/>
    <w:pPr>
      <w:numPr>
        <w:numId w:val="11"/>
      </w:numPr>
    </w:pPr>
  </w:style>
  <w:style w:type="character" w:customStyle="1" w:styleId="WingdingSymbols">
    <w:name w:val="Wingding Symbols"/>
    <w:rsid w:val="003C6DE7"/>
    <w:rPr>
      <w:rFonts w:ascii="Wingdings" w:hAnsi="Wingdings"/>
    </w:rPr>
  </w:style>
  <w:style w:type="paragraph" w:customStyle="1" w:styleId="TableHeading">
    <w:name w:val="Table Heading"/>
    <w:basedOn w:val="HeadingBase"/>
    <w:rsid w:val="003C6DE7"/>
    <w:pPr>
      <w:keepLines/>
      <w:pBdr>
        <w:bottom w:val="single" w:sz="6" w:space="1" w:color="918585"/>
      </w:pBdr>
      <w:spacing w:before="240"/>
    </w:pPr>
  </w:style>
  <w:style w:type="character" w:customStyle="1" w:styleId="HotSpot">
    <w:name w:val="HotSpot"/>
    <w:rsid w:val="003C6DE7"/>
    <w:rPr>
      <w:color w:val="0033CC"/>
      <w:u w:val="none"/>
    </w:rPr>
  </w:style>
  <w:style w:type="paragraph" w:customStyle="1" w:styleId="BodyTextRight">
    <w:name w:val="Body Text Right"/>
    <w:basedOn w:val="BodyText"/>
    <w:rsid w:val="003C6DE7"/>
    <w:pPr>
      <w:spacing w:before="0" w:after="0"/>
      <w:jc w:val="right"/>
    </w:pPr>
  </w:style>
  <w:style w:type="paragraph" w:styleId="Index3">
    <w:name w:val="index 3"/>
    <w:basedOn w:val="ListNumber2"/>
    <w:next w:val="Normal"/>
    <w:semiHidden/>
    <w:rsid w:val="003C6DE7"/>
    <w:pPr>
      <w:numPr>
        <w:numId w:val="0"/>
      </w:numPr>
      <w:tabs>
        <w:tab w:val="right" w:leader="dot" w:pos="4176"/>
      </w:tabs>
    </w:pPr>
  </w:style>
  <w:style w:type="paragraph" w:styleId="ListNumber2">
    <w:name w:val="List Number 2"/>
    <w:basedOn w:val="List2"/>
    <w:rsid w:val="003C6DE7"/>
    <w:pPr>
      <w:numPr>
        <w:numId w:val="10"/>
      </w:numPr>
      <w:tabs>
        <w:tab w:val="clear" w:pos="1060"/>
      </w:tabs>
    </w:pPr>
  </w:style>
  <w:style w:type="paragraph" w:customStyle="1" w:styleId="MarginNote">
    <w:name w:val="Margin Note"/>
    <w:basedOn w:val="BodyText"/>
    <w:rsid w:val="003C6DE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C6DE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C6DE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C6DE7"/>
    <w:rPr>
      <w:sz w:val="32"/>
    </w:rPr>
  </w:style>
  <w:style w:type="paragraph" w:customStyle="1" w:styleId="HeadingProcedure">
    <w:name w:val="Heading Procedure"/>
    <w:basedOn w:val="HeadingBase"/>
    <w:next w:val="Normal"/>
    <w:rsid w:val="003C6DE7"/>
    <w:pPr>
      <w:tabs>
        <w:tab w:val="left" w:pos="0"/>
      </w:tabs>
      <w:spacing w:before="120" w:after="60"/>
    </w:pPr>
    <w:rPr>
      <w:i/>
      <w:color w:val="918585"/>
      <w:sz w:val="22"/>
    </w:rPr>
  </w:style>
  <w:style w:type="paragraph" w:customStyle="1" w:styleId="TableBodyText">
    <w:name w:val="Table Body Text"/>
    <w:basedOn w:val="BodyText"/>
    <w:rsid w:val="003C6DE7"/>
    <w:pPr>
      <w:spacing w:before="60" w:after="60"/>
    </w:pPr>
  </w:style>
  <w:style w:type="paragraph" w:styleId="ListContinue">
    <w:name w:val="List Continue"/>
    <w:basedOn w:val="List"/>
    <w:rsid w:val="003C6DE7"/>
    <w:pPr>
      <w:ind w:firstLine="0"/>
    </w:pPr>
  </w:style>
  <w:style w:type="paragraph" w:customStyle="1" w:styleId="ListNote">
    <w:name w:val="List Note"/>
    <w:basedOn w:val="List"/>
    <w:rsid w:val="003C6DE7"/>
    <w:pPr>
      <w:pBdr>
        <w:top w:val="single" w:sz="6" w:space="2" w:color="918585"/>
        <w:bottom w:val="single" w:sz="6" w:space="2" w:color="918585"/>
      </w:pBdr>
      <w:tabs>
        <w:tab w:val="left" w:pos="1021"/>
      </w:tabs>
      <w:ind w:firstLine="0"/>
    </w:pPr>
  </w:style>
  <w:style w:type="paragraph" w:customStyle="1" w:styleId="Warning">
    <w:name w:val="Warning"/>
    <w:basedOn w:val="BodyText"/>
    <w:rsid w:val="003C6DE7"/>
    <w:pPr>
      <w:shd w:val="clear" w:color="auto" w:fill="D9D9D9"/>
      <w:tabs>
        <w:tab w:val="left" w:pos="992"/>
      </w:tabs>
      <w:ind w:left="119" w:right="119"/>
    </w:pPr>
    <w:rPr>
      <w:sz w:val="20"/>
    </w:rPr>
  </w:style>
  <w:style w:type="paragraph" w:customStyle="1" w:styleId="MarginIcons">
    <w:name w:val="Margin Icons"/>
    <w:basedOn w:val="BodyText"/>
    <w:rsid w:val="003C6DE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C6DE7"/>
    <w:rPr>
      <w:rFonts w:ascii="Courier New" w:hAnsi="Courier New"/>
    </w:rPr>
  </w:style>
  <w:style w:type="paragraph" w:customStyle="1" w:styleId="NoteBullet">
    <w:name w:val="Note Bullet"/>
    <w:basedOn w:val="Note"/>
    <w:rsid w:val="003C6DE7"/>
    <w:pPr>
      <w:tabs>
        <w:tab w:val="clear" w:pos="680"/>
      </w:tabs>
      <w:spacing w:before="60" w:after="60"/>
    </w:pPr>
  </w:style>
  <w:style w:type="paragraph" w:customStyle="1" w:styleId="SubHeading2">
    <w:name w:val="SubHeading2"/>
    <w:basedOn w:val="HeadingBase"/>
    <w:rsid w:val="003C6DE7"/>
    <w:pPr>
      <w:spacing w:before="240" w:after="60"/>
    </w:pPr>
    <w:rPr>
      <w:sz w:val="20"/>
    </w:rPr>
  </w:style>
  <w:style w:type="paragraph" w:customStyle="1" w:styleId="SubHeading1">
    <w:name w:val="SubHeading1"/>
    <w:basedOn w:val="HeadingBase"/>
    <w:rsid w:val="003C6DE7"/>
    <w:pPr>
      <w:spacing w:before="240" w:after="60"/>
    </w:pPr>
    <w:rPr>
      <w:color w:val="918585"/>
      <w:sz w:val="22"/>
    </w:rPr>
  </w:style>
  <w:style w:type="paragraph" w:customStyle="1" w:styleId="SideHeading">
    <w:name w:val="Side Heading"/>
    <w:basedOn w:val="HeadingBase"/>
    <w:rsid w:val="003C6DE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C6DE7"/>
    <w:pPr>
      <w:numPr>
        <w:numId w:val="12"/>
      </w:numPr>
    </w:pPr>
  </w:style>
  <w:style w:type="paragraph" w:styleId="PlainText">
    <w:name w:val="Plain Text"/>
    <w:basedOn w:val="Normal"/>
    <w:link w:val="PlainTextChar"/>
    <w:rsid w:val="003C6DE7"/>
    <w:rPr>
      <w:sz w:val="20"/>
    </w:rPr>
  </w:style>
  <w:style w:type="character" w:customStyle="1" w:styleId="PlainTextChar">
    <w:name w:val="Plain Text Char"/>
    <w:basedOn w:val="DefaultParagraphFont"/>
    <w:link w:val="PlainText"/>
    <w:rsid w:val="003C6DE7"/>
    <w:rPr>
      <w:rFonts w:ascii="Courier New" w:eastAsia="Times New Roman" w:hAnsi="Courier New" w:cs="Times New Roman"/>
      <w:sz w:val="20"/>
      <w:szCs w:val="20"/>
      <w:lang w:eastAsia="en-US"/>
    </w:rPr>
  </w:style>
  <w:style w:type="character" w:customStyle="1" w:styleId="MenuOption">
    <w:name w:val="Menu Option"/>
    <w:basedOn w:val="DefaultParagraphFont"/>
    <w:rsid w:val="003C6DE7"/>
    <w:rPr>
      <w:b/>
      <w:smallCaps/>
    </w:rPr>
  </w:style>
  <w:style w:type="paragraph" w:customStyle="1" w:styleId="TableListNumber">
    <w:name w:val="Table List Number"/>
    <w:basedOn w:val="ListNumber"/>
    <w:rsid w:val="003C6DE7"/>
    <w:pPr>
      <w:numPr>
        <w:numId w:val="0"/>
      </w:numPr>
    </w:pPr>
  </w:style>
  <w:style w:type="paragraph" w:styleId="TOC4">
    <w:name w:val="toc 4"/>
    <w:basedOn w:val="TOCBase"/>
    <w:next w:val="Normal"/>
    <w:semiHidden/>
    <w:rsid w:val="003C6DE7"/>
    <w:pPr>
      <w:tabs>
        <w:tab w:val="right" w:leader="dot" w:pos="9071"/>
      </w:tabs>
      <w:ind w:left="1701"/>
    </w:pPr>
  </w:style>
  <w:style w:type="paragraph" w:customStyle="1" w:styleId="ListAlpha">
    <w:name w:val="List Alpha"/>
    <w:basedOn w:val="List"/>
    <w:rsid w:val="003C6DE7"/>
    <w:pPr>
      <w:numPr>
        <w:numId w:val="9"/>
      </w:numPr>
    </w:pPr>
  </w:style>
  <w:style w:type="paragraph" w:customStyle="1" w:styleId="ListAlpha2">
    <w:name w:val="List Alpha 2"/>
    <w:basedOn w:val="List2"/>
    <w:rsid w:val="003C6DE7"/>
    <w:pPr>
      <w:numPr>
        <w:numId w:val="8"/>
      </w:numPr>
    </w:pPr>
  </w:style>
  <w:style w:type="paragraph" w:styleId="List2">
    <w:name w:val="List 2"/>
    <w:basedOn w:val="BodyText"/>
    <w:rsid w:val="003C6DE7"/>
    <w:pPr>
      <w:tabs>
        <w:tab w:val="left" w:pos="680"/>
      </w:tabs>
      <w:spacing w:before="60" w:after="60"/>
      <w:ind w:left="680" w:hanging="340"/>
    </w:pPr>
  </w:style>
  <w:style w:type="paragraph" w:styleId="List3">
    <w:name w:val="List 3"/>
    <w:basedOn w:val="BodyText"/>
    <w:rsid w:val="003C6DE7"/>
    <w:pPr>
      <w:tabs>
        <w:tab w:val="left" w:pos="1021"/>
      </w:tabs>
      <w:spacing w:before="60" w:after="60"/>
      <w:ind w:left="1020" w:hanging="340"/>
    </w:pPr>
  </w:style>
  <w:style w:type="paragraph" w:styleId="List4">
    <w:name w:val="List 4"/>
    <w:basedOn w:val="BodyText"/>
    <w:rsid w:val="003C6DE7"/>
    <w:pPr>
      <w:tabs>
        <w:tab w:val="left" w:pos="1361"/>
      </w:tabs>
      <w:spacing w:before="60" w:after="60"/>
      <w:ind w:left="1361" w:hanging="340"/>
    </w:pPr>
  </w:style>
  <w:style w:type="paragraph" w:styleId="List5">
    <w:name w:val="List 5"/>
    <w:basedOn w:val="BodyText"/>
    <w:rsid w:val="003C6DE7"/>
    <w:pPr>
      <w:tabs>
        <w:tab w:val="left" w:pos="1701"/>
      </w:tabs>
      <w:spacing w:before="60" w:after="60"/>
      <w:ind w:left="1701" w:hanging="340"/>
    </w:pPr>
  </w:style>
  <w:style w:type="paragraph" w:styleId="ListBullet3">
    <w:name w:val="List Bullet 3"/>
    <w:basedOn w:val="List3"/>
    <w:rsid w:val="003C6DE7"/>
    <w:pPr>
      <w:numPr>
        <w:numId w:val="15"/>
      </w:numPr>
      <w:tabs>
        <w:tab w:val="clear" w:pos="1021"/>
      </w:tabs>
      <w:ind w:left="1037" w:hanging="357"/>
    </w:pPr>
  </w:style>
  <w:style w:type="paragraph" w:styleId="ListBullet4">
    <w:name w:val="List Bullet 4"/>
    <w:basedOn w:val="List4"/>
    <w:rsid w:val="003C6DE7"/>
    <w:pPr>
      <w:numPr>
        <w:numId w:val="3"/>
      </w:numPr>
    </w:pPr>
  </w:style>
  <w:style w:type="paragraph" w:styleId="ListBullet5">
    <w:name w:val="List Bullet 5"/>
    <w:basedOn w:val="List5"/>
    <w:rsid w:val="003C6DE7"/>
    <w:pPr>
      <w:numPr>
        <w:numId w:val="4"/>
      </w:numPr>
    </w:pPr>
  </w:style>
  <w:style w:type="paragraph" w:styleId="ListContinue2">
    <w:name w:val="List Continue 2"/>
    <w:basedOn w:val="List2"/>
    <w:rsid w:val="003C6DE7"/>
    <w:pPr>
      <w:ind w:firstLine="0"/>
    </w:pPr>
  </w:style>
  <w:style w:type="paragraph" w:styleId="ListContinue3">
    <w:name w:val="List Continue 3"/>
    <w:basedOn w:val="List3"/>
    <w:rsid w:val="003C6DE7"/>
    <w:pPr>
      <w:ind w:left="1021" w:firstLine="0"/>
    </w:pPr>
  </w:style>
  <w:style w:type="paragraph" w:styleId="ListContinue4">
    <w:name w:val="List Continue 4"/>
    <w:basedOn w:val="List4"/>
    <w:rsid w:val="003C6DE7"/>
    <w:pPr>
      <w:ind w:firstLine="0"/>
    </w:pPr>
  </w:style>
  <w:style w:type="paragraph" w:styleId="ListContinue5">
    <w:name w:val="List Continue 5"/>
    <w:basedOn w:val="List5"/>
    <w:rsid w:val="003C6DE7"/>
    <w:pPr>
      <w:ind w:firstLine="0"/>
    </w:pPr>
  </w:style>
  <w:style w:type="paragraph" w:styleId="ListNumber3">
    <w:name w:val="List Number 3"/>
    <w:basedOn w:val="List3"/>
    <w:rsid w:val="003C6DE7"/>
    <w:pPr>
      <w:numPr>
        <w:numId w:val="5"/>
      </w:numPr>
    </w:pPr>
  </w:style>
  <w:style w:type="paragraph" w:styleId="ListNumber4">
    <w:name w:val="List Number 4"/>
    <w:basedOn w:val="List4"/>
    <w:rsid w:val="003C6DE7"/>
    <w:pPr>
      <w:numPr>
        <w:numId w:val="6"/>
      </w:numPr>
    </w:pPr>
  </w:style>
  <w:style w:type="paragraph" w:styleId="ListNumber5">
    <w:name w:val="List Number 5"/>
    <w:basedOn w:val="List5"/>
    <w:rsid w:val="003C6DE7"/>
    <w:pPr>
      <w:numPr>
        <w:numId w:val="7"/>
      </w:numPr>
    </w:pPr>
  </w:style>
  <w:style w:type="paragraph" w:styleId="BlockText">
    <w:name w:val="Block Text"/>
    <w:basedOn w:val="Normal"/>
    <w:rsid w:val="003C6DE7"/>
    <w:pPr>
      <w:spacing w:after="120"/>
      <w:ind w:left="1440" w:right="1440"/>
    </w:pPr>
  </w:style>
  <w:style w:type="character" w:customStyle="1" w:styleId="Subscript">
    <w:name w:val="Subscript"/>
    <w:basedOn w:val="DefaultParagraphFont"/>
    <w:rsid w:val="003C6DE7"/>
    <w:rPr>
      <w:sz w:val="16"/>
      <w:vertAlign w:val="subscript"/>
    </w:rPr>
  </w:style>
  <w:style w:type="character" w:customStyle="1" w:styleId="Superscript">
    <w:name w:val="Superscript"/>
    <w:basedOn w:val="DefaultParagraphFont"/>
    <w:rsid w:val="003C6DE7"/>
    <w:rPr>
      <w:sz w:val="16"/>
      <w:vertAlign w:val="superscript"/>
    </w:rPr>
  </w:style>
  <w:style w:type="character" w:customStyle="1" w:styleId="Symbols">
    <w:name w:val="Symbols"/>
    <w:basedOn w:val="DefaultParagraphFont"/>
    <w:rsid w:val="003C6DE7"/>
    <w:rPr>
      <w:rFonts w:ascii="Symbol" w:hAnsi="Symbol"/>
    </w:rPr>
  </w:style>
  <w:style w:type="character" w:customStyle="1" w:styleId="MenuOptions">
    <w:name w:val="Menu Options"/>
    <w:basedOn w:val="DefaultParagraphFont"/>
    <w:rsid w:val="003C6DE7"/>
    <w:rPr>
      <w:rFonts w:ascii="Arial Narrow" w:hAnsi="Arial Narrow"/>
      <w:smallCaps/>
    </w:rPr>
  </w:style>
  <w:style w:type="character" w:customStyle="1" w:styleId="Buttons">
    <w:name w:val="Buttons"/>
    <w:basedOn w:val="DefaultParagraphFont"/>
    <w:rsid w:val="003C6DE7"/>
    <w:rPr>
      <w:b/>
    </w:rPr>
  </w:style>
  <w:style w:type="character" w:customStyle="1" w:styleId="Underlined">
    <w:name w:val="Underlined"/>
    <w:basedOn w:val="DefaultParagraphFont"/>
    <w:rsid w:val="003C6DE7"/>
    <w:rPr>
      <w:u w:val="single"/>
    </w:rPr>
  </w:style>
  <w:style w:type="paragraph" w:customStyle="1" w:styleId="TableBodyTextRight">
    <w:name w:val="Table Body Text Right"/>
    <w:basedOn w:val="TableBodyText"/>
    <w:rsid w:val="003C6DE7"/>
    <w:pPr>
      <w:widowControl w:val="0"/>
      <w:autoSpaceDE w:val="0"/>
      <w:autoSpaceDN w:val="0"/>
      <w:adjustRightInd w:val="0"/>
      <w:jc w:val="right"/>
    </w:pPr>
    <w:rPr>
      <w:rFonts w:cs="Arial"/>
      <w:szCs w:val="18"/>
    </w:rPr>
  </w:style>
  <w:style w:type="paragraph" w:customStyle="1" w:styleId="CopyrightText">
    <w:name w:val="Copyright Text"/>
    <w:basedOn w:val="BodyText"/>
    <w:rsid w:val="003C6DE7"/>
    <w:rPr>
      <w:sz w:val="18"/>
    </w:rPr>
  </w:style>
  <w:style w:type="paragraph" w:customStyle="1" w:styleId="BodySmallRight">
    <w:name w:val="Body Small Right"/>
    <w:basedOn w:val="BodyTextRight"/>
    <w:rsid w:val="003C6DE7"/>
    <w:rPr>
      <w:sz w:val="18"/>
      <w:szCs w:val="18"/>
    </w:rPr>
  </w:style>
  <w:style w:type="paragraph" w:customStyle="1" w:styleId="MarginEdition">
    <w:name w:val="Margin Edition"/>
    <w:basedOn w:val="MarginNote"/>
    <w:rsid w:val="003C6DE7"/>
    <w:pPr>
      <w:spacing w:before="0" w:after="0"/>
    </w:pPr>
    <w:rPr>
      <w:rFonts w:ascii="Times New Roman" w:hAnsi="Times New Roman"/>
      <w:color w:val="999999"/>
    </w:rPr>
  </w:style>
  <w:style w:type="paragraph" w:customStyle="1" w:styleId="Spacer">
    <w:name w:val="Spacer"/>
    <w:basedOn w:val="Normal"/>
    <w:rsid w:val="003C6DE7"/>
    <w:rPr>
      <w:sz w:val="2"/>
      <w:szCs w:val="2"/>
    </w:rPr>
  </w:style>
  <w:style w:type="character" w:customStyle="1" w:styleId="Small">
    <w:name w:val="Small"/>
    <w:basedOn w:val="DefaultParagraphFont"/>
    <w:rsid w:val="003C6DE7"/>
    <w:rPr>
      <w:sz w:val="16"/>
    </w:rPr>
  </w:style>
  <w:style w:type="paragraph" w:customStyle="1" w:styleId="WideTable">
    <w:name w:val="Wide Table"/>
    <w:basedOn w:val="Normal"/>
    <w:rsid w:val="003C6DE7"/>
    <w:pPr>
      <w:ind w:left="-1418"/>
    </w:pPr>
    <w:rPr>
      <w:sz w:val="2"/>
      <w:szCs w:val="2"/>
    </w:rPr>
  </w:style>
  <w:style w:type="character" w:styleId="PageNumber">
    <w:name w:val="page number"/>
    <w:basedOn w:val="DefaultParagraphFont"/>
    <w:rsid w:val="003C6DE7"/>
  </w:style>
  <w:style w:type="paragraph" w:styleId="Quote">
    <w:name w:val="Quote"/>
    <w:basedOn w:val="Heading1"/>
    <w:link w:val="QuoteChar"/>
    <w:qFormat/>
    <w:rsid w:val="003C6DE7"/>
    <w:rPr>
      <w:b w:val="0"/>
      <w:sz w:val="72"/>
      <w:szCs w:val="72"/>
      <w:lang w:val="en-NZ"/>
    </w:rPr>
  </w:style>
  <w:style w:type="character" w:customStyle="1" w:styleId="QuoteChar">
    <w:name w:val="Quote Char"/>
    <w:basedOn w:val="DefaultParagraphFont"/>
    <w:link w:val="Quote"/>
    <w:rsid w:val="003C6DE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C6DE7"/>
    <w:pPr>
      <w:pageBreakBefore/>
    </w:pPr>
  </w:style>
  <w:style w:type="paragraph" w:customStyle="1" w:styleId="Border">
    <w:name w:val="Border"/>
    <w:basedOn w:val="Normal"/>
    <w:qFormat/>
    <w:rsid w:val="003C6DE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C6DE7"/>
    <w:rPr>
      <w:b/>
      <w:bCs/>
      <w:i/>
      <w:iCs/>
      <w:color w:val="auto"/>
    </w:rPr>
  </w:style>
  <w:style w:type="paragraph" w:styleId="IntenseQuote">
    <w:name w:val="Intense Quote"/>
    <w:basedOn w:val="Normal"/>
    <w:next w:val="Normal"/>
    <w:link w:val="IntenseQuoteChar"/>
    <w:uiPriority w:val="30"/>
    <w:qFormat/>
    <w:rsid w:val="003C6DE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C6DE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C6DE7"/>
    <w:rPr>
      <w:smallCaps/>
      <w:color w:val="auto"/>
      <w:u w:val="single"/>
    </w:rPr>
  </w:style>
  <w:style w:type="character" w:styleId="IntenseReference">
    <w:name w:val="Intense Reference"/>
    <w:basedOn w:val="DefaultParagraphFont"/>
    <w:uiPriority w:val="32"/>
    <w:qFormat/>
    <w:rsid w:val="003C6DE7"/>
    <w:rPr>
      <w:b/>
      <w:bCs/>
      <w:smallCaps/>
      <w:color w:val="auto"/>
      <w:spacing w:val="5"/>
      <w:u w:val="single"/>
    </w:rPr>
  </w:style>
  <w:style w:type="paragraph" w:customStyle="1" w:styleId="2ColumnHeading">
    <w:name w:val="2Column Heading"/>
    <w:basedOn w:val="BodyText"/>
    <w:qFormat/>
    <w:rsid w:val="003C6DE7"/>
    <w:pPr>
      <w:spacing w:after="60"/>
      <w:ind w:left="-2268"/>
    </w:pPr>
    <w:rPr>
      <w:b/>
    </w:rPr>
  </w:style>
  <w:style w:type="paragraph" w:customStyle="1" w:styleId="Heading1TOC">
    <w:name w:val="Heading1 TOC"/>
    <w:basedOn w:val="Normal"/>
    <w:qFormat/>
    <w:rsid w:val="003C6DE7"/>
    <w:pPr>
      <w:spacing w:before="240" w:after="120"/>
    </w:pPr>
    <w:rPr>
      <w:rFonts w:ascii="Times New Roman" w:hAnsi="Times New Roman"/>
      <w:b/>
      <w:sz w:val="32"/>
    </w:rPr>
  </w:style>
  <w:style w:type="paragraph" w:customStyle="1" w:styleId="Heading2TOC">
    <w:name w:val="Heading2 TOC"/>
    <w:basedOn w:val="Normal"/>
    <w:qFormat/>
    <w:rsid w:val="003C6DE7"/>
    <w:pPr>
      <w:spacing w:before="240" w:after="60"/>
    </w:pPr>
    <w:rPr>
      <w:rFonts w:ascii="Times New Roman" w:hAnsi="Times New Roman"/>
      <w:b/>
      <w:sz w:val="28"/>
    </w:rPr>
  </w:style>
  <w:style w:type="character" w:customStyle="1" w:styleId="Underline">
    <w:name w:val="Underline"/>
    <w:basedOn w:val="DefaultParagraphFont"/>
    <w:qFormat/>
    <w:rsid w:val="003C6DE7"/>
    <w:rPr>
      <w:u w:val="single"/>
    </w:rPr>
  </w:style>
  <w:style w:type="paragraph" w:styleId="BalloonText">
    <w:name w:val="Balloon Text"/>
    <w:basedOn w:val="Normal"/>
    <w:link w:val="BalloonTextChar"/>
    <w:rsid w:val="003C6DE7"/>
    <w:rPr>
      <w:rFonts w:ascii="Tahoma" w:hAnsi="Tahoma" w:cs="Tahoma"/>
      <w:sz w:val="16"/>
      <w:szCs w:val="16"/>
    </w:rPr>
  </w:style>
  <w:style w:type="character" w:customStyle="1" w:styleId="BalloonTextChar">
    <w:name w:val="Balloon Text Char"/>
    <w:basedOn w:val="DefaultParagraphFont"/>
    <w:link w:val="BalloonText"/>
    <w:rsid w:val="003C6DE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C6DE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C6DE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C6DE7"/>
    <w:rPr>
      <w:b/>
      <w:color w:val="660033"/>
      <w:spacing w:val="0"/>
    </w:rPr>
  </w:style>
  <w:style w:type="paragraph" w:customStyle="1" w:styleId="Nameditemlist">
    <w:name w:val="Named item list"/>
    <w:basedOn w:val="BodyText"/>
    <w:qFormat/>
    <w:rsid w:val="003C6DE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1901</Words>
  <Characters>12068</Characters>
  <Application>Microsoft Office Word</Application>
  <DocSecurity>0</DocSecurity>
  <Lines>331</Lines>
  <Paragraphs>154</Paragraphs>
  <ScaleCrop>false</ScaleCrop>
  <Company>Author-it Software Corporation Ltd.</Company>
  <LinksUpToDate>false</LinksUpToDate>
  <CharactersWithSpaces>13869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MEA320C Test and troubleshoot aircraft hydro-mechanical, mechanical, gaseous and landing gear systems and components</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2012-10-05T07:42:00Z</dcterms:created>
  <dcterms:modified xsi:type="dcterms:W3CDTF">2012-10-05T07:42:00Z</dcterms:modified>
</cp:coreProperties>
</file>