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A16" w:rsidP="00E73A16">
      <w:pPr>
        <w:pStyle w:val="Title"/>
      </w:pPr>
      <w:r>
        <w:fldChar w:fldCharType="begin"/>
      </w:r>
      <w:r>
        <w:instrText xml:space="preserve"> TITLE   \* MERGEFORMAT </w:instrText>
      </w:r>
      <w:r>
        <w:fldChar w:fldCharType="separate"/>
      </w:r>
      <w:r>
        <w:t>MEA303D Remove and install pneumatic system components</w:t>
      </w:r>
      <w:r>
        <w:fldChar w:fldCharType="end"/>
      </w:r>
    </w:p>
    <w:p w:rsidR="00E73A16" w:rsidP="00E73A16">
      <w:pPr>
        <w:pStyle w:val="Version"/>
        <w:sectPr w:rsidSect="002E48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E4899" w:rsidP="002E4899">
      <w:pPr>
        <w:pStyle w:val="SuperHeading"/>
      </w:pPr>
      <w:r w:rsidRPr="002E4899">
        <w:t>MEA303D Remove and install pneumatic system components</w:t>
      </w:r>
    </w:p>
    <w:p w:rsidR="00000000" w:rsidRPr="002E4899" w:rsidP="002E4899">
      <w:pPr>
        <w:pStyle w:val="Heading1"/>
      </w:pPr>
      <w:bookmarkStart w:id="1" w:name="O_593559"/>
      <w:bookmarkEnd w:id="1"/>
      <w:r w:rsidRPr="002E4899">
        <w:t>Modification History</w:t>
      </w:r>
    </w:p>
    <w:p w:rsidR="00000000" w:rsidRPr="002E4899" w:rsidP="002E4899">
      <w:pPr>
        <w:pStyle w:val="BodyText"/>
      </w:pPr>
      <w:r w:rsidRPr="002E4899">
        <w:t>Release 2 – Additional wording has been added in Knowledge, Skills and Range Statement regarding ozone-depleting substances - equivalent.</w:t>
      </w:r>
    </w:p>
    <w:p w:rsidR="00000000" w:rsidRPr="002E4899" w:rsidP="002E4899">
      <w:pPr>
        <w:pStyle w:val="BodyText"/>
      </w:pPr>
      <w:r w:rsidRPr="002E4899">
        <w:t>Release 1 - Range statement revised regarding fire-extinguisher components - equi</w:t>
      </w:r>
      <w:r w:rsidRPr="002E4899">
        <w:t>valent to previous unit.</w:t>
      </w:r>
    </w:p>
    <w:p w:rsidR="00000000" w:rsidRPr="002E4899" w:rsidP="002E4899">
      <w:pPr>
        <w:pStyle w:val="AllowPageBreak"/>
      </w:pPr>
    </w:p>
    <w:p w:rsidR="00000000" w:rsidRPr="002E4899" w:rsidP="002E4899">
      <w:pPr>
        <w:pStyle w:val="Heading1"/>
      </w:pPr>
      <w:bookmarkStart w:id="2" w:name="O_593558"/>
      <w:bookmarkEnd w:id="2"/>
      <w:r w:rsidRPr="002E4899">
        <w:t>Unit Descriptor</w:t>
      </w:r>
    </w:p>
    <w:p w:rsidR="00000000" w:rsidRPr="002E4899" w:rsidP="002E4899">
      <w:pPr>
        <w:pStyle w:val="BodyText"/>
      </w:pPr>
      <w:r w:rsidRPr="002E4899">
        <w:t>This unit of competency is part of the Mechanical Certificate IV (Aircraft Maintenance Stream) training pathways and may also be part of a Structures Certificate IV training pathway. It covers the c</w:t>
      </w:r>
      <w:r w:rsidRPr="002E4899">
        <w:t>ompetencies required for the removal and installation of components in pneumatic systems of both fixed and rotary wing aircraft. The unit is used in workplaces that operate under the airworthiness regulatory systems of the ADF and CASA.</w:t>
      </w:r>
    </w:p>
    <w:p w:rsidR="00000000" w:rsidRPr="002E4899" w:rsidP="002E4899">
      <w:pPr>
        <w:pStyle w:val="BodyText"/>
      </w:pPr>
      <w:r w:rsidRPr="002E4899">
        <w:t>Where a CASA licens</w:t>
      </w:r>
      <w:r w:rsidRPr="002E4899">
        <w:t>ing outcome is sought this unit forms part of the CASA requirement for the granting of the chosen maintenance certification licence under CASR Part 66, in accordance with the licensing provisions in Section 3, Assessment Guidelines.</w:t>
      </w:r>
    </w:p>
    <w:p w:rsidR="00000000" w:rsidRPr="002E4899" w:rsidP="002E4899">
      <w:pPr>
        <w:pStyle w:val="AllowPageBreak"/>
      </w:pPr>
    </w:p>
    <w:p w:rsidR="00000000" w:rsidRPr="002E4899" w:rsidP="002E4899">
      <w:pPr>
        <w:pStyle w:val="Heading1"/>
      </w:pPr>
      <w:bookmarkStart w:id="3" w:name="O_593557"/>
      <w:bookmarkEnd w:id="3"/>
      <w:r w:rsidRPr="002E4899">
        <w:t>Applic</w:t>
      </w:r>
      <w:r w:rsidRPr="002E4899">
        <w:t>ation of the Unit</w:t>
      </w:r>
    </w:p>
    <w:p w:rsidR="00000000" w:rsidRPr="002E4899" w:rsidP="002E4899">
      <w:pPr>
        <w:pStyle w:val="BodyText"/>
      </w:pPr>
      <w:r w:rsidRPr="002E4899">
        <w:t>This unit requires application of hand skills and the use of maintenance publications to remove and install aircraft pneumatic system components.</w:t>
      </w:r>
    </w:p>
    <w:p w:rsidR="00000000" w:rsidRPr="002E4899" w:rsidP="002E4899">
      <w:pPr>
        <w:pStyle w:val="BodyText"/>
      </w:pPr>
      <w:r w:rsidRPr="002E4899">
        <w:t>Applications include fixed and rotary wing aircraft.</w:t>
      </w:r>
    </w:p>
    <w:p w:rsidR="00000000" w:rsidRPr="002E4899" w:rsidP="002E4899">
      <w:pPr>
        <w:pStyle w:val="AllowPageBreak"/>
      </w:pPr>
    </w:p>
    <w:p w:rsidR="00000000" w:rsidRPr="002E4899" w:rsidP="002E4899">
      <w:pPr>
        <w:pStyle w:val="Heading1"/>
      </w:pPr>
      <w:bookmarkStart w:id="4" w:name="O_593556"/>
      <w:bookmarkEnd w:id="4"/>
      <w:r w:rsidRPr="002E4899">
        <w:t>Licensing/Regulatory I</w:t>
      </w:r>
      <w:r w:rsidRPr="002E4899">
        <w:t>nformation</w:t>
      </w:r>
    </w:p>
    <w:p w:rsidR="00000000" w:rsidRPr="002E4899" w:rsidP="002E4899">
      <w:pPr>
        <w:pStyle w:val="BodyText"/>
      </w:pPr>
      <w:r w:rsidRPr="002E4899">
        <w:t>Refer to unit descriptor</w:t>
      </w:r>
    </w:p>
    <w:p w:rsidR="00000000" w:rsidRPr="002E4899" w:rsidP="002E4899">
      <w:pPr>
        <w:pStyle w:val="AllowPageBreak"/>
      </w:pPr>
    </w:p>
    <w:p w:rsidR="00000000" w:rsidRPr="002E4899" w:rsidP="002E4899">
      <w:pPr>
        <w:pStyle w:val="Heading1"/>
      </w:pPr>
      <w:bookmarkStart w:id="5" w:name="O_593555"/>
      <w:bookmarkEnd w:id="5"/>
      <w:r w:rsidRPr="002E4899">
        <w:t>Pre-Requisites</w:t>
      </w:r>
    </w:p>
    <w:tbl>
      <w:tblPr>
        <w:tblW w:w="9360" w:type="dxa"/>
        <w:tblLayout w:type="fixed"/>
        <w:tblCellMar>
          <w:left w:w="62" w:type="dxa"/>
          <w:right w:w="62" w:type="dxa"/>
        </w:tblCellMar>
        <w:tblLook w:val="0000"/>
      </w:tblPr>
      <w:tblGrid>
        <w:gridCol w:w="1392"/>
        <w:gridCol w:w="7968"/>
      </w:tblGrid>
      <w:tr w:rsidTr="002E4899">
        <w:tblPrEx>
          <w:tblW w:w="936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MEA101B</w:t>
            </w:r>
          </w:p>
        </w:tc>
        <w:tc>
          <w:tcPr>
            <w:tcW w:w="7968" w:type="dxa"/>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Interpret occupational health and safety practices in aviation maintenance</w:t>
            </w:r>
          </w:p>
        </w:tc>
      </w:tr>
      <w:tr w:rsidTr="002E4899">
        <w:tblPrEx>
          <w:tblW w:w="936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MEA103B</w:t>
            </w:r>
          </w:p>
        </w:tc>
        <w:tc>
          <w:tcPr>
            <w:tcW w:w="7968" w:type="dxa"/>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Plan and organise aviation maintenance work activity</w:t>
            </w:r>
          </w:p>
        </w:tc>
      </w:tr>
      <w:tr w:rsidTr="002E4899">
        <w:tblPrEx>
          <w:tblW w:w="936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MEA105C</w:t>
            </w:r>
          </w:p>
        </w:tc>
        <w:tc>
          <w:tcPr>
            <w:tcW w:w="7968" w:type="dxa"/>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Apply quality</w:t>
            </w:r>
            <w:r w:rsidRPr="002E4899">
              <w:t xml:space="preserve"> standards applicable to aviation maintenance processes</w:t>
            </w:r>
          </w:p>
        </w:tc>
      </w:tr>
      <w:tr w:rsidTr="002E4899">
        <w:tblPrEx>
          <w:tblW w:w="936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MEA107B</w:t>
            </w:r>
          </w:p>
        </w:tc>
        <w:tc>
          <w:tcPr>
            <w:tcW w:w="7968" w:type="dxa"/>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Interpret and use aviation maintenance industry manuals and specifications</w:t>
            </w:r>
          </w:p>
        </w:tc>
      </w:tr>
      <w:tr w:rsidTr="002E4899">
        <w:tblPrEx>
          <w:tblW w:w="936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MEA108B</w:t>
            </w:r>
          </w:p>
        </w:tc>
        <w:tc>
          <w:tcPr>
            <w:tcW w:w="7968" w:type="dxa"/>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Complete aviation maintenance industry documentation</w:t>
            </w:r>
          </w:p>
        </w:tc>
      </w:tr>
      <w:tr w:rsidTr="002E4899">
        <w:tblPrEx>
          <w:tblW w:w="936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MEA109B</w:t>
            </w:r>
          </w:p>
        </w:tc>
        <w:tc>
          <w:tcPr>
            <w:tcW w:w="7968" w:type="dxa"/>
            <w:tcBorders>
              <w:top w:val="nil"/>
              <w:left w:val="nil"/>
              <w:bottom w:val="nil"/>
              <w:right w:val="nil"/>
            </w:tcBorders>
            <w:tcMar>
              <w:top w:w="0" w:type="dxa"/>
              <w:left w:w="62" w:type="dxa"/>
              <w:bottom w:w="0" w:type="dxa"/>
              <w:right w:w="62" w:type="dxa"/>
            </w:tcMar>
          </w:tcPr>
          <w:p w:rsidR="00000000" w:rsidRPr="002E4899" w:rsidP="002E4899">
            <w:pPr>
              <w:pStyle w:val="BodyText"/>
            </w:pPr>
            <w:r w:rsidRPr="002E4899">
              <w:t>Perform basic hand skills, standard trade pra</w:t>
            </w:r>
            <w:r w:rsidRPr="002E4899">
              <w:t>ctices and fundamentals in aviation maintenance</w:t>
            </w:r>
          </w:p>
        </w:tc>
      </w:tr>
    </w:tbl>
    <w:p w:rsidR="00000000" w:rsidRPr="002E4899" w:rsidP="002E4899">
      <w:pPr>
        <w:pStyle w:val="BodyText"/>
      </w:pPr>
    </w:p>
    <w:p w:rsidR="00000000" w:rsidRPr="002E4899" w:rsidP="002E4899">
      <w:pPr>
        <w:pStyle w:val="AllowPageBreak"/>
      </w:pPr>
    </w:p>
    <w:p w:rsidR="00000000" w:rsidRPr="002E4899" w:rsidP="002E4899">
      <w:pPr>
        <w:pStyle w:val="Heading1"/>
      </w:pPr>
      <w:bookmarkStart w:id="6" w:name="O_593554"/>
      <w:bookmarkEnd w:id="6"/>
      <w:r w:rsidRPr="002E4899">
        <w:t>Employability Skills Information</w:t>
      </w:r>
    </w:p>
    <w:p w:rsidR="00000000" w:rsidRPr="002E4899" w:rsidP="002E4899">
      <w:pPr>
        <w:pStyle w:val="BodyText"/>
      </w:pPr>
      <w:r w:rsidRPr="002E4899">
        <w:t>This unit contains employability skills.</w:t>
      </w:r>
    </w:p>
    <w:p w:rsidR="00000000" w:rsidRPr="002E4899" w:rsidP="002E4899">
      <w:pPr>
        <w:pStyle w:val="AllowPageBreak"/>
      </w:pPr>
    </w:p>
    <w:p w:rsidR="00000000" w:rsidRPr="002E4899" w:rsidP="002E4899">
      <w:pPr>
        <w:pStyle w:val="Heading1"/>
      </w:pPr>
      <w:bookmarkStart w:id="7" w:name="O_593553"/>
      <w:bookmarkEnd w:id="7"/>
      <w:r w:rsidRPr="002E4899">
        <w:t>Elements and Performance Criteria Pre-Content</w:t>
      </w:r>
    </w:p>
    <w:tbl>
      <w:tblPr>
        <w:tblW w:w="9462" w:type="dxa"/>
        <w:tblLayout w:type="fixed"/>
        <w:tblCellMar>
          <w:left w:w="62" w:type="dxa"/>
          <w:right w:w="62" w:type="dxa"/>
        </w:tblCellMar>
        <w:tblLook w:val="0000"/>
      </w:tblPr>
      <w:tblGrid>
        <w:gridCol w:w="2700"/>
        <w:gridCol w:w="6762"/>
      </w:tblGrid>
      <w:tr w:rsidTr="002E489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4899">
            <w:pPr>
              <w:pStyle w:val="BodyText"/>
              <w:rPr>
                <w:lang w:val="en-NZ"/>
              </w:rPr>
            </w:pPr>
            <w:r w:rsidRPr="002E4899">
              <w:t>Elements describe the essential outcomes of a unit o</w:t>
            </w:r>
            <w:r w:rsidRPr="002E4899">
              <w:t>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E4899" w:rsidP="002E4899">
            <w:pPr>
              <w:pStyle w:val="BodyText"/>
            </w:pPr>
            <w:r w:rsidRPr="002E4899">
              <w:t>Performance criteria describe the performance needed to demonstrate achievement of the element. Where bold italicised text is used, further information is detailed in the required skills and knowledge section and the range statement. Assessme</w:t>
            </w:r>
            <w:r w:rsidRPr="002E4899">
              <w:t>nt of performance is to be consistent with the evidence guide.</w:t>
            </w:r>
          </w:p>
        </w:tc>
      </w:tr>
    </w:tbl>
    <w:p w:rsidR="00000000" w:rsidRPr="002E4899" w:rsidP="002E4899">
      <w:pPr>
        <w:pStyle w:val="BodyText"/>
      </w:pPr>
    </w:p>
    <w:p w:rsidR="00000000" w:rsidRPr="002E4899" w:rsidP="002E4899">
      <w:pPr>
        <w:pStyle w:val="AllowPageBreak"/>
      </w:pPr>
    </w:p>
    <w:p w:rsidR="00000000" w:rsidRPr="002E4899" w:rsidP="002E4899">
      <w:pPr>
        <w:pStyle w:val="Heading1"/>
      </w:pPr>
      <w:bookmarkStart w:id="8" w:name="O_593552"/>
      <w:bookmarkEnd w:id="8"/>
      <w:r w:rsidRPr="002E4899">
        <w:t>Elements and Performance Criteria</w:t>
      </w:r>
    </w:p>
    <w:tbl>
      <w:tblPr>
        <w:tblW w:w="0" w:type="auto"/>
        <w:tblCellMar>
          <w:left w:w="62" w:type="dxa"/>
          <w:right w:w="62" w:type="dxa"/>
        </w:tblCellMar>
        <w:tblLook w:val="0000"/>
      </w:tblPr>
      <w:tblGrid>
        <w:gridCol w:w="394"/>
        <w:gridCol w:w="2503"/>
        <w:gridCol w:w="414"/>
        <w:gridCol w:w="5885"/>
      </w:tblGrid>
      <w:tr w:rsidTr="00E73A1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1</w:t>
            </w:r>
          </w:p>
        </w:tc>
        <w:tc>
          <w:tcPr>
            <w:tcW w:w="0" w:type="auto"/>
            <w:vMerge w:val="restart"/>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Remove pneumatic system components</w:t>
            </w:r>
          </w:p>
        </w:tc>
        <w:tc>
          <w:tcPr>
            <w:tcW w:w="0" w:type="auto"/>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1.1</w:t>
            </w:r>
          </w:p>
        </w:tc>
        <w:tc>
          <w:tcPr>
            <w:tcW w:w="0" w:type="auto"/>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Pneumatic system is rend</w:t>
            </w:r>
            <w:r w:rsidRPr="002E4899">
              <w:t>ered safe and prepared in accordance with the applicable maintenance manual and isolation tags are fitted, where necessary, to ensure personnel safety</w:t>
            </w:r>
          </w:p>
        </w:tc>
      </w:tr>
      <w:tr w:rsidTr="00E73A1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1.2</w:t>
            </w:r>
          </w:p>
        </w:tc>
        <w:tc>
          <w:tcPr>
            <w:tcW w:w="0" w:type="auto"/>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 xml:space="preserve">Removal of </w:t>
            </w:r>
            <w:r w:rsidRPr="002E4899">
              <w:rPr>
                <w:rStyle w:val="BoldandItalics"/>
              </w:rPr>
              <w:t xml:space="preserve">components </w:t>
            </w:r>
            <w:r w:rsidRPr="002E4899">
              <w:t>is carried out in accordance with the applicable maintenance manual</w:t>
            </w:r>
          </w:p>
        </w:tc>
      </w:tr>
      <w:tr w:rsidTr="00E73A1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1.3</w:t>
            </w:r>
          </w:p>
        </w:tc>
        <w:tc>
          <w:tcPr>
            <w:tcW w:w="0" w:type="auto"/>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Required maintenance documentation is completed and processed in accordance with standard enterprise procedures</w:t>
            </w:r>
          </w:p>
        </w:tc>
      </w:tr>
      <w:tr w:rsidTr="00E73A1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1.4</w:t>
            </w:r>
          </w:p>
        </w:tc>
        <w:tc>
          <w:tcPr>
            <w:tcW w:w="0" w:type="auto"/>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Removed components are tagged, sealed and packaged in accordance with specified procedures</w:t>
            </w:r>
          </w:p>
        </w:tc>
      </w:tr>
      <w:tr w:rsidTr="00E73A1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2</w:t>
            </w:r>
          </w:p>
        </w:tc>
        <w:tc>
          <w:tcPr>
            <w:tcW w:w="0" w:type="auto"/>
            <w:vMerge w:val="restart"/>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Install pneumatic system components</w:t>
            </w:r>
          </w:p>
        </w:tc>
        <w:tc>
          <w:tcPr>
            <w:tcW w:w="0" w:type="auto"/>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2.1</w:t>
            </w:r>
          </w:p>
        </w:tc>
        <w:tc>
          <w:tcPr>
            <w:tcW w:w="0" w:type="auto"/>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Com</w:t>
            </w:r>
            <w:r w:rsidRPr="002E4899">
              <w:t>ponents to be installed are checked to confirm correct part numbers, serviceability and modification status</w:t>
            </w:r>
          </w:p>
        </w:tc>
      </w:tr>
      <w:tr w:rsidTr="00E73A1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2.2</w:t>
            </w:r>
          </w:p>
        </w:tc>
        <w:tc>
          <w:tcPr>
            <w:tcW w:w="0" w:type="auto"/>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Installation is carried out to pneumatic system in accordance with the applicable maintenance manual</w:t>
            </w:r>
          </w:p>
        </w:tc>
      </w:tr>
      <w:tr w:rsidTr="00E73A1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E4899">
            <w:pPr>
              <w:pStyle w:val="BodyText"/>
              <w:rPr>
                <w:lang w:val="en-NZ"/>
              </w:rPr>
            </w:pPr>
            <w:r w:rsidRPr="002E4899">
              <w:t>2.3</w:t>
            </w:r>
          </w:p>
        </w:tc>
        <w:tc>
          <w:tcPr>
            <w:tcW w:w="0" w:type="auto"/>
            <w:tcBorders>
              <w:top w:val="nil"/>
              <w:left w:val="nil"/>
              <w:bottom w:val="nil"/>
              <w:right w:val="nil"/>
            </w:tcBorders>
            <w:tcMar>
              <w:top w:w="0" w:type="dxa"/>
              <w:left w:w="62" w:type="dxa"/>
              <w:bottom w:w="0" w:type="dxa"/>
              <w:right w:w="62" w:type="dxa"/>
            </w:tcMar>
          </w:tcPr>
          <w:p w:rsidR="00000000" w:rsidRPr="002E4899" w:rsidP="002E4899">
            <w:pPr>
              <w:pStyle w:val="BodyText"/>
            </w:pPr>
            <w:r w:rsidRPr="002E4899">
              <w:t>Required maintenance documentation is completed and processed in accordance with standard enterprise procedures</w:t>
            </w:r>
          </w:p>
        </w:tc>
      </w:tr>
    </w:tbl>
    <w:p w:rsidR="00000000" w:rsidRPr="002E4899" w:rsidP="002E4899">
      <w:pPr>
        <w:pStyle w:val="BodyText"/>
      </w:pPr>
    </w:p>
    <w:p w:rsidR="00000000" w:rsidRPr="002E4899" w:rsidP="002E4899">
      <w:pPr>
        <w:pStyle w:val="AllowPageBreak"/>
      </w:pPr>
    </w:p>
    <w:p w:rsidR="00000000" w:rsidRPr="002E4899" w:rsidP="002E4899">
      <w:pPr>
        <w:pStyle w:val="Heading1"/>
      </w:pPr>
      <w:bookmarkStart w:id="9" w:name="O_593551"/>
      <w:bookmarkEnd w:id="9"/>
      <w:r w:rsidRPr="002E4899">
        <w:t>Required Skills and Knowledge</w:t>
      </w:r>
    </w:p>
    <w:tbl>
      <w:tblPr>
        <w:tblW w:w="0" w:type="auto"/>
        <w:tblCellMar>
          <w:left w:w="62" w:type="dxa"/>
          <w:right w:w="62" w:type="dxa"/>
        </w:tblCellMar>
        <w:tblLook w:val="0000"/>
      </w:tblPr>
      <w:tblGrid>
        <w:gridCol w:w="9196"/>
      </w:tblGrid>
      <w:tr w:rsidTr="00E73A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4899" w:rsidP="002E4899">
            <w:pPr>
              <w:pStyle w:val="BodyText"/>
            </w:pPr>
            <w:r w:rsidRPr="002E4899">
              <w:t>Look for evidence that confirms knowledge of:</w:t>
            </w:r>
          </w:p>
          <w:p w:rsidR="00000000" w:rsidRPr="002E4899" w:rsidP="002E4899">
            <w:pPr>
              <w:pStyle w:val="ListBullet"/>
            </w:pPr>
            <w:r w:rsidRPr="002E4899">
              <w:t>component attachment methods</w:t>
            </w:r>
          </w:p>
          <w:p w:rsidR="00000000" w:rsidRPr="002E4899" w:rsidP="002E4899">
            <w:pPr>
              <w:pStyle w:val="ListBullet"/>
            </w:pPr>
            <w:r w:rsidRPr="002E4899">
              <w:t>connection hardware and couplings</w:t>
            </w:r>
          </w:p>
          <w:p w:rsidR="00000000" w:rsidRPr="002E4899" w:rsidP="002E4899">
            <w:pPr>
              <w:pStyle w:val="ListBullet"/>
            </w:pPr>
            <w:r w:rsidRPr="002E4899">
              <w:t>standard trade practices relating to tool usage and installation/securing of aircraft hardware</w:t>
            </w:r>
          </w:p>
          <w:p w:rsidR="00000000" w:rsidRPr="002E4899" w:rsidP="002E4899">
            <w:pPr>
              <w:pStyle w:val="ListBullet"/>
            </w:pPr>
            <w:r w:rsidRPr="002E4899">
              <w:t>how to locate and correctly remove and install components of:</w:t>
            </w:r>
          </w:p>
          <w:p w:rsidR="00000000" w:rsidRPr="002E4899" w:rsidP="002E4899">
            <w:pPr>
              <w:pStyle w:val="ListBullet2"/>
            </w:pPr>
            <w:r w:rsidRPr="002E4899">
              <w:t>pneumatic systems</w:t>
            </w:r>
          </w:p>
          <w:p w:rsidR="00000000" w:rsidRPr="002E4899" w:rsidP="002E4899">
            <w:pPr>
              <w:pStyle w:val="ListBullet2"/>
            </w:pPr>
            <w:r w:rsidRPr="002E4899">
              <w:t>fire-extinguishers, including the effect of OD</w:t>
            </w:r>
            <w:r w:rsidRPr="002E4899">
              <w:t>S or SGG extinguishing agents and regulations covering special precautions and handling requirements for BCF fire-extinguishers</w:t>
            </w:r>
          </w:p>
          <w:p w:rsidR="00000000" w:rsidRPr="002E4899" w:rsidP="002E4899">
            <w:pPr>
              <w:pStyle w:val="ListBullet2"/>
            </w:pPr>
            <w:r w:rsidRPr="002E4899">
              <w:t>air cycle air conditioning system components</w:t>
            </w:r>
          </w:p>
          <w:p w:rsidR="00000000" w:rsidRPr="002E4899" w:rsidP="002E4899">
            <w:pPr>
              <w:pStyle w:val="ListBullet2"/>
            </w:pPr>
            <w:r w:rsidRPr="002E4899">
              <w:t>pressurisation system components</w:t>
            </w:r>
          </w:p>
          <w:p w:rsidR="00000000" w:rsidRPr="002E4899" w:rsidP="002E4899">
            <w:pPr>
              <w:pStyle w:val="ListBullet2"/>
            </w:pPr>
            <w:r w:rsidRPr="002E4899">
              <w:t xml:space="preserve">fire-extinguishers, including the ozone-depleting </w:t>
            </w:r>
            <w:r w:rsidRPr="002E4899">
              <w:t>properties of halons and special precautions and handling requirements for BCF fire-extinguishers</w:t>
            </w:r>
          </w:p>
          <w:p w:rsidR="00000000" w:rsidRPr="002E4899" w:rsidP="002E4899">
            <w:pPr>
              <w:pStyle w:val="ListBullet"/>
            </w:pPr>
            <w:r w:rsidRPr="002E4899">
              <w:t>electrical circuit isolation and plug removal and installation</w:t>
            </w:r>
          </w:p>
          <w:p w:rsidR="00000000" w:rsidRPr="002E4899" w:rsidP="002E4899">
            <w:pPr>
              <w:pStyle w:val="ListBullet"/>
            </w:pPr>
            <w:r w:rsidRPr="002E4899">
              <w:t>OHS procedures relating to pneumatic, air conditioning and pressurisation systems</w:t>
            </w:r>
          </w:p>
          <w:p w:rsidR="00000000" w:rsidRPr="002E4899" w:rsidP="002E4899">
            <w:pPr>
              <w:pStyle w:val="ListBullet"/>
            </w:pPr>
            <w:r w:rsidRPr="002E4899">
              <w:t>how to obtain MSDS</w:t>
            </w:r>
          </w:p>
          <w:p w:rsidR="00000000" w:rsidRPr="002E4899" w:rsidP="002E4899">
            <w:pPr>
              <w:pStyle w:val="ListBullet"/>
            </w:pPr>
            <w:r w:rsidRPr="002E4899">
              <w:t>the selection and use of items of PPE</w:t>
            </w:r>
          </w:p>
          <w:p w:rsidR="00000000" w:rsidRPr="002E4899" w:rsidP="002E4899">
            <w:pPr>
              <w:pStyle w:val="ListBullet"/>
            </w:pPr>
            <w:r w:rsidRPr="002E4899">
              <w:t>relevant maintenance manuals</w:t>
            </w:r>
          </w:p>
          <w:p w:rsidR="00000000" w:rsidRPr="002E4899" w:rsidP="002E4899">
            <w:pPr>
              <w:pStyle w:val="ListBullet"/>
            </w:pPr>
            <w:r w:rsidRPr="002E4899">
              <w:t>relevant regulatory requirements and standard procedures, including those relating to the handling and control of halon fire-extinguishers</w:t>
            </w:r>
          </w:p>
          <w:p w:rsidR="00000000" w:rsidRPr="002E4899" w:rsidP="002E4899">
            <w:pPr>
              <w:pStyle w:val="BodyText"/>
            </w:pPr>
            <w:r w:rsidRPr="002E4899">
              <w:t>Look for evidence that confirms</w:t>
            </w:r>
            <w:r w:rsidRPr="002E4899">
              <w:t xml:space="preserve"> skills in:</w:t>
            </w:r>
          </w:p>
          <w:p w:rsidR="00000000" w:rsidRPr="002E4899" w:rsidP="002E4899">
            <w:pPr>
              <w:pStyle w:val="ListBullet"/>
            </w:pPr>
            <w:r w:rsidRPr="002E4899">
              <w:t>applying relevant OHS practices, including the use of MSDS and PPE</w:t>
            </w:r>
          </w:p>
          <w:p w:rsidR="00000000" w:rsidRPr="002E4899" w:rsidP="002E4899">
            <w:pPr>
              <w:pStyle w:val="ListBullet"/>
            </w:pPr>
            <w:r w:rsidRPr="002E4899">
              <w:t>using relevant maintenance documentation and aircraft manuals to:</w:t>
            </w:r>
          </w:p>
          <w:p w:rsidR="00000000" w:rsidRPr="002E4899" w:rsidP="002E4899">
            <w:pPr>
              <w:pStyle w:val="ListBullet2"/>
            </w:pPr>
            <w:r w:rsidRPr="002E4899">
              <w:t>locate and correctly remove and install components in pneumatic systems</w:t>
            </w:r>
          </w:p>
          <w:p w:rsidR="00000000" w:rsidRPr="002E4899" w:rsidP="002E4899">
            <w:pPr>
              <w:pStyle w:val="ListBullet2"/>
            </w:pPr>
            <w:r w:rsidRPr="002E4899">
              <w:t>observe regulations governing the han</w:t>
            </w:r>
            <w:r w:rsidRPr="002E4899">
              <w:t>dling and custody of fire-extinguishers containing ozone depleting substances (ODS) or synthetic greenhouse gas (SGG) extinguishing agents (e.g. BCF)</w:t>
            </w:r>
          </w:p>
          <w:p w:rsidR="00000000" w:rsidRPr="002E4899" w:rsidP="002E4899">
            <w:pPr>
              <w:pStyle w:val="ListBullet2"/>
            </w:pPr>
            <w:r w:rsidRPr="002E4899">
              <w:t>locate and correctly remove and install components in air cycle air conditioning systems</w:t>
            </w:r>
          </w:p>
          <w:p w:rsidR="00000000" w:rsidRPr="002E4899" w:rsidP="002E4899">
            <w:pPr>
              <w:pStyle w:val="ListBullet2"/>
            </w:pPr>
            <w:r w:rsidRPr="002E4899">
              <w:t>locate and correc</w:t>
            </w:r>
            <w:r w:rsidRPr="002E4899">
              <w:t>tly remove and install components in pressurisation systems</w:t>
            </w:r>
          </w:p>
          <w:p w:rsidR="00000000" w:rsidRPr="002E4899" w:rsidP="002E4899">
            <w:pPr>
              <w:pStyle w:val="ListBullet2"/>
            </w:pPr>
            <w:r w:rsidRPr="002E4899">
              <w:t>correctly remove and install rigid and flexible pipelines</w:t>
            </w:r>
          </w:p>
          <w:p w:rsidR="00000000" w:rsidRPr="002E4899" w:rsidP="002E4899">
            <w:pPr>
              <w:pStyle w:val="ListBullet2"/>
            </w:pPr>
            <w:r w:rsidRPr="002E4899">
              <w:t>correctly remove and install ducting</w:t>
            </w:r>
          </w:p>
        </w:tc>
      </w:tr>
    </w:tbl>
    <w:p w:rsidR="00000000" w:rsidRPr="002E4899" w:rsidP="002E4899">
      <w:pPr>
        <w:pStyle w:val="BodyText"/>
      </w:pPr>
    </w:p>
    <w:p w:rsidR="00000000" w:rsidRPr="002E4899" w:rsidP="002E4899">
      <w:pPr>
        <w:pStyle w:val="AllowPageBreak"/>
      </w:pPr>
    </w:p>
    <w:p w:rsidR="00000000" w:rsidRPr="002E4899" w:rsidP="002E4899">
      <w:pPr>
        <w:pStyle w:val="Heading1"/>
      </w:pPr>
      <w:bookmarkStart w:id="10" w:name="O_593550"/>
      <w:bookmarkEnd w:id="10"/>
      <w:r w:rsidRPr="002E4899">
        <w:t>Evidence Guide</w:t>
      </w:r>
    </w:p>
    <w:tbl>
      <w:tblPr>
        <w:tblW w:w="9462" w:type="dxa"/>
        <w:tblLayout w:type="fixed"/>
        <w:tblCellMar>
          <w:left w:w="62" w:type="dxa"/>
          <w:right w:w="62" w:type="dxa"/>
        </w:tblCellMar>
        <w:tblLook w:val="0000"/>
      </w:tblPr>
      <w:tblGrid>
        <w:gridCol w:w="3800"/>
        <w:gridCol w:w="5662"/>
      </w:tblGrid>
      <w:tr w:rsidTr="002E489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4899">
            <w:pPr>
              <w:pStyle w:val="BodyText"/>
              <w:rPr>
                <w:lang w:val="en-NZ"/>
              </w:rPr>
            </w:pPr>
            <w:r w:rsidRPr="002E4899">
              <w:t>The evidence guide provides advice on assessment and must be read in conjunction with the performance criteria, required skills and knowledge, range statement and the Assessment Guidelines for the Training Package.</w:t>
            </w:r>
          </w:p>
        </w:tc>
      </w:tr>
      <w:tr w:rsidTr="002E48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899">
            <w:pPr>
              <w:pStyle w:val="BodyText"/>
              <w:rPr>
                <w:lang w:val="en-NZ"/>
              </w:rPr>
            </w:pPr>
            <w:r w:rsidRPr="002E4899">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899">
            <w:pPr>
              <w:pStyle w:val="BodyText"/>
              <w:rPr>
                <w:lang w:val="en-NZ"/>
              </w:rPr>
            </w:pPr>
            <w:r w:rsidRPr="002E4899">
              <w:t>A person who demonstrates competency in this unit must be able to apply hand skills and use maintenance publications to remove and install aircraft pneumatic system components while applying all relevant safety precautions.</w:t>
            </w:r>
          </w:p>
        </w:tc>
      </w:tr>
      <w:tr w:rsidTr="002E48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899">
            <w:pPr>
              <w:pStyle w:val="BodyText"/>
              <w:rPr>
                <w:lang w:val="en-NZ"/>
              </w:rPr>
            </w:pPr>
            <w:r w:rsidRPr="002E4899">
              <w:rPr>
                <w:rStyle w:val="SpecialBold"/>
              </w:rPr>
              <w:t>Critical aspects for assessment</w:t>
            </w:r>
            <w:r w:rsidRPr="002E4899">
              <w:rPr>
                <w:rStyle w:val="SpecialBold"/>
              </w:rPr>
              <w:t xml:space="preserve">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899" w:rsidP="002E4899">
            <w:pPr>
              <w:pStyle w:val="BodyText"/>
            </w:pPr>
            <w:r w:rsidRPr="002E4899">
              <w:t>The underlying skills inherent in this unit should be transferable into other units that require similar techniques. It is essential that system cleanliness requirements and safety precautions a</w:t>
            </w:r>
            <w:r w:rsidRPr="002E4899">
              <w:t>pplicable to the system being maintained are fully observed, understood and complied with.</w:t>
            </w:r>
          </w:p>
          <w:p w:rsidR="00000000" w:rsidRPr="002E4899" w:rsidP="002E4899">
            <w:pPr>
              <w:pStyle w:val="BodyText"/>
            </w:pPr>
            <w:r w:rsidRPr="002E4899">
              <w:t>Evidence of transferability of skills and knowledge related to removal and installation is essential. This may be demonstrated through application across a number of</w:t>
            </w:r>
            <w:r w:rsidRPr="002E4899">
              <w:t xml:space="preserve"> aircraft systems or aircraft types, but must cover a sufficient range of tasks to demonstrate familiarity with attachment methods, connection hardware and couplings peculiar to each type of system, and of safe handling of heavy components. An understandin</w:t>
            </w:r>
            <w:r w:rsidRPr="002E4899">
              <w:t>g of system operation as it relates to the work must be demonstrated before undertaking any action. The work plan should take account of applicable safety and quality requirements in accordance with the industry and regulatory standards.</w:t>
            </w:r>
          </w:p>
          <w:p w:rsidR="00000000" w:rsidP="002E4899">
            <w:pPr>
              <w:pStyle w:val="BodyText"/>
              <w:rPr>
                <w:lang w:val="en-NZ"/>
              </w:rPr>
            </w:pPr>
            <w:r w:rsidRPr="002E4899">
              <w:t>A person cannot be</w:t>
            </w:r>
            <w:r w:rsidRPr="002E4899">
              <w:t xml:space="preserve"> assessed as competent until it can be demonstrated to the satisfaction of the workplace assessor that the relevant elements of the unit of competency are being achieved under routine supervision on one item from each of Groups 1 to 6 (Group 6 may be omitt</w:t>
            </w:r>
            <w:r w:rsidRPr="002E4899">
              <w:t>ed where not applicable to enterprise) in the Range Statement. This shall be established via the records in the Log of Industrial Experience and Achievement or, where appropriate, an equivalent Industry Evidence Guide.</w:t>
            </w:r>
          </w:p>
        </w:tc>
      </w:tr>
      <w:tr w:rsidTr="002E48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899">
            <w:pPr>
              <w:pStyle w:val="BodyText"/>
              <w:rPr>
                <w:lang w:val="en-NZ"/>
              </w:rPr>
            </w:pPr>
            <w:r w:rsidRPr="002E4899">
              <w:rPr>
                <w:rStyle w:val="SpecialBold"/>
              </w:rPr>
              <w:t>Context of and specific resources fo</w:t>
            </w:r>
            <w:r w:rsidRPr="002E4899">
              <w:rPr>
                <w:rStyle w:val="SpecialBold"/>
              </w:rPr>
              <w:t>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899">
            <w:pPr>
              <w:pStyle w:val="BodyText"/>
              <w:rPr>
                <w:lang w:val="en-NZ"/>
              </w:rPr>
            </w:pPr>
            <w:r w:rsidRPr="002E4899">
              <w:t>Competency should be assessed in the work environment or simulated work environment using tools and equipment specified in maintenance manuals. It is also expected that general purpose tools, test and ground support equipment found in most rou</w:t>
            </w:r>
            <w:r w:rsidRPr="002E4899">
              <w:t>tine situations would be used where appropriate.</w:t>
            </w:r>
          </w:p>
        </w:tc>
      </w:tr>
      <w:tr w:rsidTr="002E48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899">
            <w:pPr>
              <w:pStyle w:val="BodyText"/>
              <w:rPr>
                <w:lang w:val="en-NZ"/>
              </w:rPr>
            </w:pPr>
            <w:r w:rsidRPr="002E4899">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899">
            <w:pPr>
              <w:pStyle w:val="BodyText"/>
              <w:rPr>
                <w:lang w:val="en-NZ"/>
              </w:rPr>
            </w:pPr>
          </w:p>
        </w:tc>
      </w:tr>
      <w:tr w:rsidTr="002E48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899">
            <w:pPr>
              <w:pStyle w:val="BodyText"/>
              <w:rPr>
                <w:lang w:val="en-NZ"/>
              </w:rPr>
            </w:pPr>
            <w:r w:rsidRPr="002E4899">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899" w:rsidP="002E4899">
            <w:pPr>
              <w:pStyle w:val="BodyText"/>
            </w:pPr>
            <w:r w:rsidRPr="002E4899">
              <w:t>Individuals being assessed who have already attained MEA355A Maintain light aircraft air cycle air conditioning systems, and/or MEA356A Maintain li</w:t>
            </w:r>
            <w:r w:rsidRPr="002E4899">
              <w:t>ght piston engine aircraft pressurisation systems, will have satisfied the requirements of this unit with regard to common Range Statement variables. Log of Industrial Experience and Achievement records relating to MEA355A Maintain light aircraft air cycle</w:t>
            </w:r>
            <w:r w:rsidRPr="002E4899">
              <w:t xml:space="preserve"> air conditioning systems and MEA356A Maintain light piston engine aircraft pressurisation systems, may be accepted as also meeting the evidence requirements for this unit in the applicable common areas.</w:t>
            </w:r>
          </w:p>
        </w:tc>
      </w:tr>
    </w:tbl>
    <w:p w:rsidR="00000000" w:rsidRPr="002E4899" w:rsidP="002E4899">
      <w:pPr>
        <w:pStyle w:val="BodyText"/>
      </w:pPr>
    </w:p>
    <w:p w:rsidR="00000000" w:rsidRPr="002E4899" w:rsidP="002E4899">
      <w:pPr>
        <w:pStyle w:val="AllowPageBreak"/>
      </w:pPr>
    </w:p>
    <w:p w:rsidR="00000000" w:rsidRPr="002E4899" w:rsidP="002E4899">
      <w:pPr>
        <w:pStyle w:val="Heading1"/>
      </w:pPr>
      <w:bookmarkStart w:id="11" w:name="O_593549"/>
      <w:bookmarkEnd w:id="11"/>
      <w:r w:rsidRPr="002E4899">
        <w:t>Range Statement</w:t>
      </w:r>
    </w:p>
    <w:tbl>
      <w:tblPr>
        <w:tblW w:w="9462" w:type="dxa"/>
        <w:tblLayout w:type="fixed"/>
        <w:tblCellMar>
          <w:left w:w="62" w:type="dxa"/>
          <w:right w:w="62" w:type="dxa"/>
        </w:tblCellMar>
        <w:tblLook w:val="0000"/>
      </w:tblPr>
      <w:tblGrid>
        <w:gridCol w:w="3800"/>
        <w:gridCol w:w="5662"/>
      </w:tblGrid>
      <w:tr w:rsidTr="002E489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4899">
            <w:pPr>
              <w:pStyle w:val="BodyText"/>
              <w:rPr>
                <w:lang w:val="en-NZ"/>
              </w:rPr>
            </w:pPr>
            <w:r w:rsidRPr="002E4899">
              <w:t>The range statement relates to the unit of competency as a whole. It allows for different work environments and situations that may affect performance. Bold italicised wording, if used in the performance criteria, is detailed below. Essential operating con</w:t>
            </w:r>
            <w:r w:rsidRPr="002E4899">
              <w:t>ditions that may be present with training and assessment (depending on the work situation, needs of the candidate, accessibility of the item, and local industry and regional contexts) may also be included.</w:t>
            </w:r>
          </w:p>
        </w:tc>
      </w:tr>
      <w:tr w:rsidTr="002E48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899">
            <w:pPr>
              <w:pStyle w:val="BodyText"/>
              <w:rPr>
                <w:lang w:val="en-NZ"/>
              </w:rPr>
            </w:pPr>
            <w:r w:rsidRPr="002E4899">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899">
            <w:pPr>
              <w:pStyle w:val="BodyText"/>
              <w:rPr>
                <w:lang w:val="en-NZ"/>
              </w:rPr>
            </w:pPr>
            <w:r w:rsidRPr="002E4899">
              <w:t>Range statements listed below are numbered to facilitate specification of the assessment requirements included in the Evidence Guide</w:t>
            </w:r>
          </w:p>
        </w:tc>
      </w:tr>
      <w:tr w:rsidTr="002E48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899">
            <w:pPr>
              <w:pStyle w:val="BodyText"/>
              <w:rPr>
                <w:lang w:val="en-NZ"/>
              </w:rPr>
            </w:pPr>
            <w:r w:rsidRPr="002E4899">
              <w:rPr>
                <w:rStyle w:val="SpecialBold"/>
              </w:rPr>
              <w:t>Pneumatic components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899" w:rsidP="002E4899">
            <w:pPr>
              <w:pStyle w:val="BodyText"/>
            </w:pPr>
            <w:r w:rsidRPr="002E4899">
              <w:t>Pneumatic components may include:</w:t>
            </w:r>
          </w:p>
          <w:p w:rsidR="00000000" w:rsidRPr="002E4899" w:rsidP="002E4899">
            <w:pPr>
              <w:pStyle w:val="ListNumber2"/>
            </w:pPr>
            <w:r w:rsidRPr="002E4899">
              <w:t>Filters, valves, pumps, motors, actuators and r</w:t>
            </w:r>
            <w:r w:rsidRPr="002E4899">
              <w:t>egulators</w:t>
            </w:r>
          </w:p>
          <w:p w:rsidR="00000000" w:rsidRPr="002E4899" w:rsidP="002E4899">
            <w:pPr>
              <w:pStyle w:val="ListNumber2"/>
            </w:pPr>
            <w:r w:rsidRPr="002E4899">
              <w:t>Gauges (direct reading), temperature sensors, pressurisation controllers and temperature controllers</w:t>
            </w:r>
          </w:p>
          <w:p w:rsidR="00000000" w:rsidRPr="002E4899" w:rsidP="002E4899">
            <w:pPr>
              <w:pStyle w:val="ListNumber2"/>
            </w:pPr>
            <w:r w:rsidRPr="002E4899">
              <w:t xml:space="preserve">Heat exchangers, pressure vessels, condensers, </w:t>
            </w:r>
            <w:r w:rsidRPr="002E4899">
              <w:t>compressors, expansion turbines and humidifiers</w:t>
            </w:r>
          </w:p>
          <w:p w:rsidR="00000000" w:rsidRPr="002E4899" w:rsidP="002E4899">
            <w:pPr>
              <w:pStyle w:val="ListNumber2"/>
            </w:pPr>
            <w:r w:rsidRPr="002E4899">
              <w:t>Rigid and flexible pipelines, hoses and fittings</w:t>
            </w:r>
          </w:p>
          <w:p w:rsidR="00000000" w:rsidRPr="002E4899" w:rsidP="002E4899">
            <w:pPr>
              <w:pStyle w:val="ListNumber2"/>
            </w:pPr>
            <w:r w:rsidRPr="002E4899">
              <w:t>Ducting</w:t>
            </w:r>
          </w:p>
          <w:p w:rsidR="00000000" w:rsidP="002E4899">
            <w:pPr>
              <w:pStyle w:val="ListNumber2"/>
              <w:rPr>
                <w:lang w:val="en-NZ"/>
              </w:rPr>
            </w:pPr>
            <w:r w:rsidRPr="002E4899">
              <w:t>Fire-extinguishers, including those containing ODS or SGG extinguishing agents (e.g. BCF) (where applicable to enterprise)</w:t>
            </w:r>
          </w:p>
        </w:tc>
      </w:tr>
      <w:tr w:rsidTr="002E48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899">
            <w:pPr>
              <w:pStyle w:val="BodyText"/>
              <w:rPr>
                <w:lang w:val="en-NZ"/>
              </w:rPr>
            </w:pPr>
            <w:r w:rsidRPr="002E4899">
              <w:rPr>
                <w:rStyle w:val="SpecialBold"/>
              </w:rPr>
              <w:t xml:space="preserve">Application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899" w:rsidP="002E4899">
            <w:pPr>
              <w:pStyle w:val="BodyText"/>
            </w:pPr>
            <w:r w:rsidRPr="002E4899">
              <w:t>Application of this unit may relate to:</w:t>
            </w:r>
          </w:p>
          <w:p w:rsidR="00000000" w:rsidRPr="002E4899" w:rsidP="002E4899">
            <w:pPr>
              <w:pStyle w:val="ListBullet"/>
            </w:pPr>
            <w:r w:rsidRPr="002E4899">
              <w:t>scheduled or unscheduled maintenance activities</w:t>
            </w:r>
          </w:p>
          <w:p w:rsidR="00000000" w:rsidRPr="002E4899" w:rsidP="002E4899">
            <w:pPr>
              <w:pStyle w:val="ListBullet"/>
            </w:pPr>
            <w:r w:rsidRPr="002E4899">
              <w:t>individual or team-related activities</w:t>
            </w:r>
          </w:p>
          <w:p w:rsidR="00000000" w:rsidP="002E4899">
            <w:pPr>
              <w:pStyle w:val="ListBullet"/>
              <w:rPr>
                <w:lang w:val="en-NZ"/>
              </w:rPr>
            </w:pPr>
            <w:r w:rsidRPr="002E4899">
              <w:t>pneumatic systems, including pressurisation, air cycle air conditioning systems and fire-extinguishing systems</w:t>
            </w:r>
          </w:p>
        </w:tc>
      </w:tr>
      <w:tr w:rsidTr="002E48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4899">
            <w:pPr>
              <w:pStyle w:val="BodyText"/>
              <w:rPr>
                <w:lang w:val="en-NZ"/>
              </w:rPr>
            </w:pPr>
            <w:r w:rsidRPr="002E4899">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4899" w:rsidP="002E4899">
            <w:pPr>
              <w:pStyle w:val="BodyText"/>
            </w:pPr>
            <w:r w:rsidRPr="002E4899">
              <w:t>Refer to industry standard procedures specified by manufacturers, regulatory a</w:t>
            </w:r>
            <w:r w:rsidRPr="002E4899">
              <w:t>uthorities or the enterprise</w:t>
            </w:r>
          </w:p>
        </w:tc>
      </w:tr>
    </w:tbl>
    <w:p w:rsidR="00000000" w:rsidRPr="002E4899" w:rsidP="002E4899">
      <w:pPr>
        <w:pStyle w:val="BodyText"/>
      </w:pPr>
    </w:p>
    <w:p w:rsidR="00000000" w:rsidRPr="002E4899" w:rsidP="002E4899">
      <w:pPr>
        <w:pStyle w:val="AllowPageBreak"/>
      </w:pPr>
    </w:p>
    <w:p w:rsidR="00000000" w:rsidRPr="002E4899" w:rsidP="002E4899">
      <w:pPr>
        <w:pStyle w:val="Heading1"/>
      </w:pPr>
      <w:bookmarkStart w:id="12" w:name="O_593548"/>
      <w:bookmarkEnd w:id="12"/>
      <w:r w:rsidRPr="002E4899">
        <w:t>Unit Sector(s)</w:t>
      </w:r>
    </w:p>
    <w:p w:rsidR="00000000" w:rsidRPr="002E4899" w:rsidP="002E4899">
      <w:pPr>
        <w:pStyle w:val="BodyText"/>
      </w:pPr>
      <w:r w:rsidRPr="002E4899">
        <w:t>Aviation maintenance</w:t>
      </w:r>
    </w:p>
    <w:p w:rsidR="00000000" w:rsidRPr="002E4899" w:rsidP="002E4899">
      <w:pPr>
        <w:pStyle w:val="AllowPageBreak"/>
      </w:pPr>
    </w:p>
    <w:p w:rsidR="00000000" w:rsidRPr="002E4899" w:rsidP="002E4899">
      <w:pPr>
        <w:pStyle w:val="Heading1"/>
      </w:pPr>
      <w:bookmarkStart w:id="13" w:name="O_593547"/>
      <w:bookmarkEnd w:id="13"/>
      <w:r w:rsidRPr="002E4899">
        <w:t>Custom Content Section</w:t>
      </w:r>
    </w:p>
    <w:p w:rsidR="00000000" w:rsidRPr="002E4899" w:rsidP="002E4899">
      <w:pPr>
        <w:pStyle w:val="BodyText"/>
      </w:pPr>
      <w:r w:rsidRPr="002E4899">
        <w:t>Not applicable.</w:t>
      </w:r>
    </w:p>
    <w:p w:rsidR="00000000" w:rsidRPr="002E4899" w:rsidP="002E4899"/>
    <w:sectPr w:rsidSect="002E48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8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899" w:rsidRPr="00E73A16" w:rsidP="00E73A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8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A16" w:rsidP="002E48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73A16" w:rsidP="002E489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73A16" w:rsidP="002E48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8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899" w:rsidRPr="00E73A16" w:rsidP="00E73A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8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A16" w:rsidRPr="002D2AF8" w:rsidP="002E4899">
    <w:pPr>
      <w:pStyle w:val="Header"/>
      <w:framePr w:wrap="around"/>
    </w:pPr>
    <w:r>
      <w:fldChar w:fldCharType="begin"/>
    </w:r>
    <w:r>
      <w:instrText xml:space="preserve"> TITLE   \* MERGEFORMAT </w:instrText>
    </w:r>
    <w:r>
      <w:fldChar w:fldCharType="separate"/>
    </w:r>
    <w:r>
      <w:t>MEA303D Remove and install pneumatic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E73A16" w:rsidP="002E48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400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5">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6">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7">
    <w:nsid w:val="FFFFFF83"/>
    <w:multiLevelType w:val="singleLevel"/>
    <w:tmpl w:val="5E3A46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9"/>
    <w:multiLevelType w:val="singleLevel"/>
    <w:tmpl w:val="E2EE75E4"/>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470270D4"/>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6B0914E1"/>
    <w:multiLevelType w:val="multilevel"/>
    <w:tmpl w:val="6B82DA6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7"/>
  </w:num>
  <w:num w:numId="3">
    <w:abstractNumId w:val="3"/>
  </w:num>
  <w:num w:numId="4">
    <w:abstractNumId w:val="5"/>
  </w:num>
  <w:num w:numId="5">
    <w:abstractNumId w:val="4"/>
  </w:num>
  <w:num w:numId="6">
    <w:abstractNumId w:val="2"/>
  </w:num>
  <w:num w:numId="7">
    <w:abstractNumId w:val="1"/>
  </w:num>
  <w:num w:numId="8">
    <w:abstractNumId w:val="0"/>
  </w:num>
  <w:num w:numId="9">
    <w:abstractNumId w:val="16"/>
  </w:num>
  <w:num w:numId="10">
    <w:abstractNumId w:val="12"/>
  </w:num>
  <w:num w:numId="11">
    <w:abstractNumId w:val="17"/>
  </w:num>
  <w:num w:numId="12">
    <w:abstractNumId w:val="14"/>
  </w:num>
  <w:num w:numId="13">
    <w:abstractNumId w:val="10"/>
  </w:num>
  <w:num w:numId="14">
    <w:abstractNumId w:val="13"/>
  </w:num>
  <w:num w:numId="15">
    <w:abstractNumId w:val="11"/>
  </w:num>
  <w:num w:numId="16">
    <w:abstractNumId w:val="6"/>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 w:numId="1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unhideWhenUsed="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8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4899"/>
    <w:pPr>
      <w:spacing w:before="360" w:after="60"/>
      <w:outlineLvl w:val="0"/>
    </w:pPr>
    <w:rPr>
      <w:sz w:val="32"/>
    </w:rPr>
  </w:style>
  <w:style w:type="paragraph" w:styleId="Heading2">
    <w:name w:val="heading 2"/>
    <w:basedOn w:val="HeadingBase"/>
    <w:next w:val="BodyText"/>
    <w:link w:val="Heading2Char"/>
    <w:qFormat/>
    <w:rsid w:val="002E4899"/>
    <w:pPr>
      <w:keepLines/>
      <w:spacing w:before="240" w:after="120"/>
      <w:outlineLvl w:val="1"/>
    </w:pPr>
    <w:rPr>
      <w:sz w:val="28"/>
      <w:szCs w:val="40"/>
    </w:rPr>
  </w:style>
  <w:style w:type="paragraph" w:styleId="Heading3">
    <w:name w:val="heading 3"/>
    <w:basedOn w:val="HeadingBase"/>
    <w:next w:val="BodyText"/>
    <w:link w:val="Heading3Char"/>
    <w:qFormat/>
    <w:rsid w:val="002E4899"/>
    <w:pPr>
      <w:spacing w:before="180" w:after="120"/>
      <w:outlineLvl w:val="2"/>
    </w:pPr>
    <w:rPr>
      <w:spacing w:val="-10"/>
      <w:kern w:val="32"/>
    </w:rPr>
  </w:style>
  <w:style w:type="paragraph" w:styleId="Heading4">
    <w:name w:val="heading 4"/>
    <w:basedOn w:val="HeadingBase"/>
    <w:next w:val="BodyText"/>
    <w:link w:val="Heading4Char"/>
    <w:qFormat/>
    <w:rsid w:val="002E4899"/>
    <w:pPr>
      <w:spacing w:before="160" w:after="120"/>
      <w:outlineLvl w:val="3"/>
    </w:pPr>
    <w:rPr>
      <w:sz w:val="22"/>
    </w:rPr>
  </w:style>
  <w:style w:type="paragraph" w:styleId="Heading5">
    <w:name w:val="heading 5"/>
    <w:basedOn w:val="HeadingBase"/>
    <w:next w:val="Normal"/>
    <w:link w:val="Heading5Char"/>
    <w:qFormat/>
    <w:rsid w:val="002E4899"/>
    <w:pPr>
      <w:spacing w:before="80"/>
      <w:outlineLvl w:val="4"/>
    </w:pPr>
    <w:rPr>
      <w:color w:val="918585"/>
      <w:sz w:val="20"/>
    </w:rPr>
  </w:style>
  <w:style w:type="paragraph" w:styleId="Heading6">
    <w:name w:val="heading 6"/>
    <w:basedOn w:val="HeadingBase"/>
    <w:next w:val="Normal"/>
    <w:link w:val="Heading6Char"/>
    <w:qFormat/>
    <w:rsid w:val="002E4899"/>
    <w:pPr>
      <w:spacing w:before="60"/>
      <w:outlineLvl w:val="5"/>
    </w:pPr>
    <w:rPr>
      <w:color w:val="918585"/>
      <w:sz w:val="20"/>
    </w:rPr>
  </w:style>
  <w:style w:type="paragraph" w:styleId="Heading7">
    <w:name w:val="heading 7"/>
    <w:basedOn w:val="Normal"/>
    <w:next w:val="Normal"/>
    <w:link w:val="Heading7Char"/>
    <w:qFormat/>
    <w:rsid w:val="002E4899"/>
    <w:pPr>
      <w:ind w:left="720"/>
      <w:outlineLvl w:val="6"/>
    </w:pPr>
    <w:rPr>
      <w:i/>
    </w:rPr>
  </w:style>
  <w:style w:type="paragraph" w:styleId="Heading8">
    <w:name w:val="heading 8"/>
    <w:basedOn w:val="Normal"/>
    <w:next w:val="Normal"/>
    <w:link w:val="Heading8Char"/>
    <w:qFormat/>
    <w:rsid w:val="002E4899"/>
    <w:pPr>
      <w:ind w:left="720"/>
      <w:outlineLvl w:val="7"/>
    </w:pPr>
    <w:rPr>
      <w:i/>
    </w:rPr>
  </w:style>
  <w:style w:type="paragraph" w:styleId="Heading9">
    <w:name w:val="heading 9"/>
    <w:basedOn w:val="Normal"/>
    <w:next w:val="Normal"/>
    <w:link w:val="Heading9Char"/>
    <w:qFormat/>
    <w:rsid w:val="002E4899"/>
    <w:pPr>
      <w:ind w:left="720"/>
      <w:outlineLvl w:val="8"/>
    </w:pPr>
    <w:rPr>
      <w:i/>
    </w:rPr>
  </w:style>
  <w:style w:type="character" w:default="1" w:styleId="DefaultParagraphFont">
    <w:name w:val="Default Paragraph Font"/>
    <w:uiPriority w:val="1"/>
    <w:unhideWhenUsed/>
    <w:rsid w:val="002E48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899"/>
  </w:style>
  <w:style w:type="character" w:customStyle="1" w:styleId="Heading1Char">
    <w:name w:val="Heading 1 Char"/>
    <w:basedOn w:val="DefaultParagraphFont"/>
    <w:link w:val="Heading1"/>
    <w:rsid w:val="002E4899"/>
    <w:rPr>
      <w:rFonts w:ascii="Times New Roman" w:eastAsia="Times New Roman" w:hAnsi="Times New Roman" w:cs="Times New Roman"/>
      <w:b/>
      <w:sz w:val="32"/>
      <w:szCs w:val="20"/>
      <w:lang w:eastAsia="en-US"/>
    </w:rPr>
  </w:style>
  <w:style w:type="paragraph" w:styleId="BodyText">
    <w:name w:val="Body Text"/>
    <w:basedOn w:val="Normal"/>
    <w:link w:val="BodyTextChar"/>
    <w:rsid w:val="002E48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4899"/>
    <w:rPr>
      <w:rFonts w:ascii="Times New Roman" w:eastAsia="Times New Roman" w:hAnsi="Times New Roman" w:cs="Times New Roman"/>
      <w:sz w:val="24"/>
      <w:lang w:eastAsia="en-US"/>
    </w:rPr>
  </w:style>
  <w:style w:type="paragraph" w:styleId="ListBullet">
    <w:name w:val="List Bullet"/>
    <w:basedOn w:val="List"/>
    <w:rsid w:val="002E4899"/>
    <w:pPr>
      <w:numPr>
        <w:numId w:val="14"/>
      </w:numPr>
      <w:tabs>
        <w:tab w:val="clear" w:pos="340"/>
      </w:tabs>
      <w:spacing w:before="40" w:after="40"/>
    </w:pPr>
  </w:style>
  <w:style w:type="character" w:customStyle="1" w:styleId="SpecialBold">
    <w:name w:val="Special Bold"/>
    <w:basedOn w:val="DefaultParagraphFont"/>
    <w:rsid w:val="002E4899"/>
    <w:rPr>
      <w:b/>
      <w:spacing w:val="0"/>
    </w:rPr>
  </w:style>
  <w:style w:type="paragraph" w:styleId="ListBullet2">
    <w:name w:val="List Bullet 2"/>
    <w:basedOn w:val="List2"/>
    <w:rsid w:val="002E4899"/>
    <w:pPr>
      <w:numPr>
        <w:numId w:val="15"/>
      </w:numPr>
      <w:tabs>
        <w:tab w:val="clear" w:pos="680"/>
      </w:tabs>
    </w:pPr>
  </w:style>
  <w:style w:type="paragraph" w:customStyle="1" w:styleId="SuperHeading">
    <w:name w:val="SuperHeading"/>
    <w:basedOn w:val="Normal"/>
    <w:rsid w:val="002E4899"/>
    <w:pPr>
      <w:spacing w:before="240" w:after="120"/>
      <w:outlineLvl w:val="0"/>
    </w:pPr>
    <w:rPr>
      <w:rFonts w:ascii="Times New Roman" w:hAnsi="Times New Roman"/>
      <w:b/>
      <w:sz w:val="32"/>
    </w:rPr>
  </w:style>
  <w:style w:type="paragraph" w:styleId="ListNumber2">
    <w:name w:val="List Number 2"/>
    <w:basedOn w:val="List2"/>
    <w:rsid w:val="002E4899"/>
    <w:pPr>
      <w:numPr>
        <w:numId w:val="11"/>
      </w:numPr>
    </w:pPr>
  </w:style>
  <w:style w:type="paragraph" w:customStyle="1" w:styleId="AllowPageBreak">
    <w:name w:val="AllowPageBreak"/>
    <w:rsid w:val="002E48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4899"/>
    <w:rPr>
      <w:b/>
      <w:i/>
      <w:u w:val="none"/>
    </w:rPr>
  </w:style>
  <w:style w:type="character" w:customStyle="1" w:styleId="Heading2Char">
    <w:name w:val="Heading 2 Char"/>
    <w:basedOn w:val="DefaultParagraphFont"/>
    <w:link w:val="Heading2"/>
    <w:rsid w:val="002E48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48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48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48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48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8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48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4899"/>
    <w:rPr>
      <w:rFonts w:ascii="Courier New" w:eastAsia="Times New Roman" w:hAnsi="Courier New" w:cs="Times New Roman"/>
      <w:i/>
      <w:szCs w:val="20"/>
      <w:lang w:eastAsia="en-US"/>
    </w:rPr>
  </w:style>
  <w:style w:type="paragraph" w:customStyle="1" w:styleId="HeadingBase">
    <w:name w:val="Heading Base"/>
    <w:rsid w:val="002E48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899"/>
    <w:pPr>
      <w:tabs>
        <w:tab w:val="right" w:leader="dot" w:pos="9072"/>
      </w:tabs>
      <w:ind w:left="567"/>
    </w:pPr>
    <w:rPr>
      <w:szCs w:val="22"/>
    </w:rPr>
  </w:style>
  <w:style w:type="paragraph" w:customStyle="1" w:styleId="TOCBase">
    <w:name w:val="TOC Base"/>
    <w:rsid w:val="002E48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899"/>
    <w:pPr>
      <w:tabs>
        <w:tab w:val="right" w:leader="dot" w:pos="9072"/>
      </w:tabs>
      <w:spacing w:before="40" w:after="40"/>
      <w:ind w:left="284"/>
    </w:pPr>
    <w:rPr>
      <w:rFonts w:ascii="Times New Roman" w:hAnsi="Times New Roman"/>
    </w:rPr>
  </w:style>
  <w:style w:type="paragraph" w:styleId="TOC1">
    <w:name w:val="toc 1"/>
    <w:basedOn w:val="TOCBase"/>
    <w:next w:val="Normal"/>
    <w:rsid w:val="002E48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48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4899"/>
    <w:rPr>
      <w:rFonts w:ascii="Times New Roman" w:eastAsia="Times New Roman" w:hAnsi="Times New Roman" w:cs="Times New Roman"/>
      <w:sz w:val="16"/>
      <w:lang w:eastAsia="en-US"/>
    </w:rPr>
  </w:style>
  <w:style w:type="paragraph" w:styleId="Title">
    <w:name w:val="Title"/>
    <w:basedOn w:val="HeadingBase"/>
    <w:link w:val="TitleChar"/>
    <w:qFormat/>
    <w:rsid w:val="002E4899"/>
    <w:pPr>
      <w:spacing w:before="5040"/>
      <w:jc w:val="center"/>
    </w:pPr>
    <w:rPr>
      <w:sz w:val="48"/>
      <w:szCs w:val="72"/>
      <w:lang w:val="en-US"/>
    </w:rPr>
  </w:style>
  <w:style w:type="character" w:customStyle="1" w:styleId="TitleChar">
    <w:name w:val="Title Char"/>
    <w:basedOn w:val="DefaultParagraphFont"/>
    <w:link w:val="Title"/>
    <w:rsid w:val="002E48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899"/>
    <w:pPr>
      <w:tabs>
        <w:tab w:val="left" w:pos="3600"/>
        <w:tab w:val="left" w:pos="3958"/>
      </w:tabs>
    </w:pPr>
  </w:style>
  <w:style w:type="paragraph" w:styleId="List">
    <w:name w:val="List"/>
    <w:basedOn w:val="BodyText"/>
    <w:next w:val="BodyText"/>
    <w:rsid w:val="002E4899"/>
    <w:pPr>
      <w:tabs>
        <w:tab w:val="left" w:pos="340"/>
      </w:tabs>
      <w:spacing w:before="60" w:after="60"/>
      <w:ind w:left="340" w:hanging="340"/>
    </w:pPr>
  </w:style>
  <w:style w:type="paragraph" w:customStyle="1" w:styleId="Note">
    <w:name w:val="Note"/>
    <w:basedOn w:val="BodyText"/>
    <w:rsid w:val="002E48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4899"/>
    <w:pPr>
      <w:framePr w:wrap="auto" w:hAnchor="text" w:y="6049"/>
    </w:pPr>
    <w:rPr>
      <w:color w:val="000000"/>
      <w:sz w:val="40"/>
    </w:rPr>
  </w:style>
  <w:style w:type="paragraph" w:customStyle="1" w:styleId="TOCTitle">
    <w:name w:val="TOCTitle"/>
    <w:basedOn w:val="Heading1"/>
    <w:rsid w:val="002E4899"/>
    <w:pPr>
      <w:spacing w:after="240"/>
      <w:jc w:val="center"/>
      <w:outlineLvl w:val="9"/>
    </w:pPr>
    <w:rPr>
      <w:caps/>
    </w:rPr>
  </w:style>
  <w:style w:type="paragraph" w:customStyle="1" w:styleId="Version">
    <w:name w:val="Version"/>
    <w:rsid w:val="002E48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4899"/>
    <w:pPr>
      <w:keepNext w:val="0"/>
      <w:tabs>
        <w:tab w:val="right" w:pos="4176"/>
      </w:tabs>
      <w:ind w:left="198" w:hanging="198"/>
    </w:pPr>
    <w:rPr>
      <w:rFonts w:ascii="Garamond" w:hAnsi="Garamond"/>
    </w:rPr>
  </w:style>
  <w:style w:type="paragraph" w:styleId="IndexHeading">
    <w:name w:val="index heading"/>
    <w:basedOn w:val="Normal"/>
    <w:next w:val="Index1"/>
    <w:semiHidden/>
    <w:rsid w:val="002E4899"/>
    <w:pPr>
      <w:spacing w:before="120" w:after="120"/>
    </w:pPr>
    <w:rPr>
      <w:rFonts w:ascii="Arial" w:hAnsi="Arial"/>
      <w:b/>
      <w:color w:val="918585"/>
      <w:sz w:val="24"/>
    </w:rPr>
  </w:style>
  <w:style w:type="paragraph" w:styleId="Header">
    <w:name w:val="header"/>
    <w:basedOn w:val="Normal"/>
    <w:link w:val="HeaderChar"/>
    <w:rsid w:val="002E48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4899"/>
    <w:rPr>
      <w:rFonts w:ascii="Times New Roman" w:eastAsia="Times New Roman" w:hAnsi="Times New Roman" w:cs="Times New Roman"/>
      <w:sz w:val="16"/>
      <w:szCs w:val="20"/>
      <w:lang w:val="en-GB" w:eastAsia="en-US"/>
    </w:rPr>
  </w:style>
  <w:style w:type="paragraph" w:customStyle="1" w:styleId="Chapter">
    <w:name w:val="Chapter"/>
    <w:basedOn w:val="Normal"/>
    <w:rsid w:val="002E4899"/>
    <w:pPr>
      <w:spacing w:before="240"/>
    </w:pPr>
    <w:rPr>
      <w:rFonts w:ascii="Times New Roman" w:hAnsi="Times New Roman"/>
      <w:smallCaps/>
      <w:spacing w:val="80"/>
      <w:sz w:val="28"/>
    </w:rPr>
  </w:style>
  <w:style w:type="paragraph" w:customStyle="1" w:styleId="InChapter">
    <w:name w:val="InChapter"/>
    <w:basedOn w:val="Heading3"/>
    <w:rsid w:val="002E4899"/>
    <w:pPr>
      <w:spacing w:after="240"/>
      <w:outlineLvl w:val="9"/>
    </w:pPr>
    <w:rPr>
      <w:noProof/>
    </w:rPr>
  </w:style>
  <w:style w:type="paragraph" w:styleId="Index2">
    <w:name w:val="index 2"/>
    <w:basedOn w:val="Normal"/>
    <w:next w:val="Normal"/>
    <w:semiHidden/>
    <w:rsid w:val="002E4899"/>
    <w:pPr>
      <w:tabs>
        <w:tab w:val="right" w:pos="4176"/>
      </w:tabs>
      <w:ind w:left="568" w:hanging="284"/>
    </w:pPr>
    <w:rPr>
      <w:rFonts w:ascii="Garamond" w:hAnsi="Garamond"/>
    </w:rPr>
  </w:style>
  <w:style w:type="paragraph" w:customStyle="1" w:styleId="Byline">
    <w:name w:val="Byline"/>
    <w:rsid w:val="002E48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899"/>
    <w:pPr>
      <w:tabs>
        <w:tab w:val="clear" w:pos="3600"/>
        <w:tab w:val="clear" w:pos="3958"/>
      </w:tabs>
      <w:jc w:val="right"/>
    </w:pPr>
  </w:style>
  <w:style w:type="character" w:styleId="Emphasis">
    <w:name w:val="Emphasis"/>
    <w:basedOn w:val="DefaultParagraphFont"/>
    <w:qFormat/>
    <w:rsid w:val="002E4899"/>
    <w:rPr>
      <w:i/>
    </w:rPr>
  </w:style>
  <w:style w:type="paragraph" w:styleId="Caption">
    <w:name w:val="caption"/>
    <w:basedOn w:val="BodyText"/>
    <w:next w:val="Normal"/>
    <w:qFormat/>
    <w:rsid w:val="002E4899"/>
    <w:pPr>
      <w:framePr w:w="2268" w:hSpace="181" w:vSpace="181" w:wrap="around" w:vAnchor="text" w:hAnchor="page" w:x="1135" w:y="285" w:anchorLock="1"/>
    </w:pPr>
    <w:rPr>
      <w:i/>
    </w:rPr>
  </w:style>
  <w:style w:type="paragraph" w:customStyle="1" w:styleId="MiniTOCTitle">
    <w:name w:val="MiniTOCTitle"/>
    <w:basedOn w:val="Heading4"/>
    <w:rsid w:val="002E4899"/>
    <w:pPr>
      <w:spacing w:before="240"/>
      <w:outlineLvl w:val="9"/>
    </w:pPr>
    <w:rPr>
      <w:noProof/>
      <w:sz w:val="24"/>
    </w:rPr>
  </w:style>
  <w:style w:type="paragraph" w:customStyle="1" w:styleId="MiniTOCItem">
    <w:name w:val="MiniTOCItem"/>
    <w:basedOn w:val="ListBullet"/>
    <w:rsid w:val="002E4899"/>
    <w:pPr>
      <w:numPr>
        <w:numId w:val="0"/>
      </w:numPr>
      <w:tabs>
        <w:tab w:val="right" w:leader="dot" w:pos="6521"/>
      </w:tabs>
      <w:spacing w:before="0" w:after="0"/>
    </w:pPr>
  </w:style>
  <w:style w:type="paragraph" w:customStyle="1" w:styleId="TOFTitle">
    <w:name w:val="TOFTitle"/>
    <w:basedOn w:val="TOCTitle"/>
    <w:rsid w:val="002E4899"/>
  </w:style>
  <w:style w:type="paragraph" w:styleId="TableofFigures">
    <w:name w:val="table of figures"/>
    <w:basedOn w:val="Normal"/>
    <w:next w:val="Normal"/>
    <w:semiHidden/>
    <w:rsid w:val="002E4899"/>
    <w:pPr>
      <w:tabs>
        <w:tab w:val="right" w:leader="dot" w:pos="9072"/>
      </w:tabs>
      <w:ind w:left="970" w:hanging="403"/>
    </w:pPr>
    <w:rPr>
      <w:rFonts w:ascii="Times New Roman" w:hAnsi="Times New Roman"/>
      <w:b/>
    </w:rPr>
  </w:style>
  <w:style w:type="paragraph" w:styleId="ListNumber">
    <w:name w:val="List Number"/>
    <w:basedOn w:val="List"/>
    <w:rsid w:val="002E4899"/>
    <w:pPr>
      <w:numPr>
        <w:numId w:val="12"/>
      </w:numPr>
    </w:pPr>
  </w:style>
  <w:style w:type="character" w:customStyle="1" w:styleId="WingdingSymbols">
    <w:name w:val="Wingding Symbols"/>
    <w:rsid w:val="002E4899"/>
    <w:rPr>
      <w:rFonts w:ascii="Wingdings" w:hAnsi="Wingdings"/>
    </w:rPr>
  </w:style>
  <w:style w:type="paragraph" w:customStyle="1" w:styleId="TableHeading">
    <w:name w:val="Table Heading"/>
    <w:basedOn w:val="HeadingBase"/>
    <w:rsid w:val="002E4899"/>
    <w:pPr>
      <w:keepLines/>
      <w:pBdr>
        <w:bottom w:val="single" w:sz="6" w:space="1" w:color="918585"/>
      </w:pBdr>
      <w:spacing w:before="240"/>
    </w:pPr>
  </w:style>
  <w:style w:type="character" w:customStyle="1" w:styleId="HotSpot">
    <w:name w:val="HotSpot"/>
    <w:rsid w:val="002E4899"/>
    <w:rPr>
      <w:color w:val="0033CC"/>
      <w:u w:val="none"/>
    </w:rPr>
  </w:style>
  <w:style w:type="paragraph" w:customStyle="1" w:styleId="BodyTextRight">
    <w:name w:val="Body Text Right"/>
    <w:basedOn w:val="BodyText"/>
    <w:rsid w:val="002E4899"/>
    <w:pPr>
      <w:spacing w:before="0" w:after="0"/>
      <w:jc w:val="right"/>
    </w:pPr>
  </w:style>
  <w:style w:type="paragraph" w:styleId="Index3">
    <w:name w:val="index 3"/>
    <w:basedOn w:val="ListNumber2"/>
    <w:next w:val="Normal"/>
    <w:semiHidden/>
    <w:rsid w:val="002E4899"/>
    <w:pPr>
      <w:numPr>
        <w:numId w:val="0"/>
      </w:numPr>
      <w:tabs>
        <w:tab w:val="right" w:leader="dot" w:pos="4176"/>
      </w:tabs>
    </w:pPr>
  </w:style>
  <w:style w:type="paragraph" w:customStyle="1" w:styleId="MarginNote">
    <w:name w:val="Margin Note"/>
    <w:basedOn w:val="BodyText"/>
    <w:rsid w:val="002E48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8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48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4899"/>
    <w:rPr>
      <w:sz w:val="32"/>
    </w:rPr>
  </w:style>
  <w:style w:type="paragraph" w:customStyle="1" w:styleId="HeadingProcedure">
    <w:name w:val="Heading Procedure"/>
    <w:basedOn w:val="HeadingBase"/>
    <w:next w:val="Normal"/>
    <w:rsid w:val="002E4899"/>
    <w:pPr>
      <w:tabs>
        <w:tab w:val="left" w:pos="0"/>
      </w:tabs>
      <w:spacing w:before="120" w:after="60"/>
    </w:pPr>
    <w:rPr>
      <w:i/>
      <w:color w:val="918585"/>
      <w:sz w:val="22"/>
    </w:rPr>
  </w:style>
  <w:style w:type="paragraph" w:customStyle="1" w:styleId="TableBodyText">
    <w:name w:val="Table Body Text"/>
    <w:basedOn w:val="BodyText"/>
    <w:rsid w:val="002E4899"/>
    <w:pPr>
      <w:spacing w:before="60" w:after="60"/>
    </w:pPr>
  </w:style>
  <w:style w:type="paragraph" w:styleId="ListContinue">
    <w:name w:val="List Continue"/>
    <w:basedOn w:val="List"/>
    <w:rsid w:val="002E4899"/>
    <w:pPr>
      <w:ind w:firstLine="0"/>
    </w:pPr>
  </w:style>
  <w:style w:type="paragraph" w:customStyle="1" w:styleId="ListNote">
    <w:name w:val="List Note"/>
    <w:basedOn w:val="List"/>
    <w:rsid w:val="002E4899"/>
    <w:pPr>
      <w:pBdr>
        <w:top w:val="single" w:sz="6" w:space="2" w:color="918585"/>
        <w:bottom w:val="single" w:sz="6" w:space="2" w:color="918585"/>
      </w:pBdr>
      <w:tabs>
        <w:tab w:val="left" w:pos="1021"/>
      </w:tabs>
      <w:ind w:firstLine="0"/>
    </w:pPr>
  </w:style>
  <w:style w:type="paragraph" w:customStyle="1" w:styleId="Warning">
    <w:name w:val="Warning"/>
    <w:basedOn w:val="BodyText"/>
    <w:rsid w:val="002E4899"/>
    <w:pPr>
      <w:shd w:val="clear" w:color="auto" w:fill="D9D9D9"/>
      <w:tabs>
        <w:tab w:val="left" w:pos="992"/>
      </w:tabs>
      <w:ind w:left="119" w:right="119"/>
    </w:pPr>
    <w:rPr>
      <w:sz w:val="20"/>
    </w:rPr>
  </w:style>
  <w:style w:type="paragraph" w:customStyle="1" w:styleId="MarginIcons">
    <w:name w:val="Margin Icons"/>
    <w:basedOn w:val="BodyText"/>
    <w:rsid w:val="002E48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4899"/>
    <w:rPr>
      <w:rFonts w:ascii="Courier New" w:hAnsi="Courier New"/>
    </w:rPr>
  </w:style>
  <w:style w:type="paragraph" w:customStyle="1" w:styleId="NoteBullet">
    <w:name w:val="Note Bullet"/>
    <w:basedOn w:val="Note"/>
    <w:rsid w:val="002E4899"/>
    <w:pPr>
      <w:tabs>
        <w:tab w:val="clear" w:pos="680"/>
      </w:tabs>
      <w:spacing w:before="60" w:after="60"/>
    </w:pPr>
  </w:style>
  <w:style w:type="paragraph" w:customStyle="1" w:styleId="SubHeading2">
    <w:name w:val="SubHeading2"/>
    <w:basedOn w:val="HeadingBase"/>
    <w:rsid w:val="002E4899"/>
    <w:pPr>
      <w:spacing w:before="240" w:after="60"/>
    </w:pPr>
    <w:rPr>
      <w:sz w:val="20"/>
    </w:rPr>
  </w:style>
  <w:style w:type="paragraph" w:customStyle="1" w:styleId="SubHeading1">
    <w:name w:val="SubHeading1"/>
    <w:basedOn w:val="HeadingBase"/>
    <w:rsid w:val="002E4899"/>
    <w:pPr>
      <w:spacing w:before="240" w:after="60"/>
    </w:pPr>
    <w:rPr>
      <w:color w:val="918585"/>
      <w:sz w:val="22"/>
    </w:rPr>
  </w:style>
  <w:style w:type="paragraph" w:customStyle="1" w:styleId="SideHeading">
    <w:name w:val="Side Heading"/>
    <w:basedOn w:val="HeadingBase"/>
    <w:rsid w:val="002E48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899"/>
    <w:pPr>
      <w:numPr>
        <w:numId w:val="13"/>
      </w:numPr>
    </w:pPr>
  </w:style>
  <w:style w:type="paragraph" w:styleId="PlainText">
    <w:name w:val="Plain Text"/>
    <w:basedOn w:val="Normal"/>
    <w:link w:val="PlainTextChar"/>
    <w:rsid w:val="002E4899"/>
    <w:rPr>
      <w:sz w:val="20"/>
    </w:rPr>
  </w:style>
  <w:style w:type="character" w:customStyle="1" w:styleId="PlainTextChar">
    <w:name w:val="Plain Text Char"/>
    <w:basedOn w:val="DefaultParagraphFont"/>
    <w:link w:val="PlainText"/>
    <w:rsid w:val="002E4899"/>
    <w:rPr>
      <w:rFonts w:ascii="Courier New" w:eastAsia="Times New Roman" w:hAnsi="Courier New" w:cs="Times New Roman"/>
      <w:sz w:val="20"/>
      <w:szCs w:val="20"/>
      <w:lang w:eastAsia="en-US"/>
    </w:rPr>
  </w:style>
  <w:style w:type="character" w:customStyle="1" w:styleId="MenuOption">
    <w:name w:val="Menu Option"/>
    <w:basedOn w:val="DefaultParagraphFont"/>
    <w:rsid w:val="002E4899"/>
    <w:rPr>
      <w:b/>
      <w:smallCaps/>
    </w:rPr>
  </w:style>
  <w:style w:type="paragraph" w:customStyle="1" w:styleId="TableListNumber">
    <w:name w:val="Table List Number"/>
    <w:basedOn w:val="ListNumber"/>
    <w:rsid w:val="002E4899"/>
    <w:pPr>
      <w:numPr>
        <w:numId w:val="0"/>
      </w:numPr>
    </w:pPr>
  </w:style>
  <w:style w:type="paragraph" w:styleId="TOC4">
    <w:name w:val="toc 4"/>
    <w:basedOn w:val="TOCBase"/>
    <w:next w:val="Normal"/>
    <w:semiHidden/>
    <w:rsid w:val="002E4899"/>
    <w:pPr>
      <w:tabs>
        <w:tab w:val="right" w:leader="dot" w:pos="9071"/>
      </w:tabs>
      <w:ind w:left="1701"/>
    </w:pPr>
  </w:style>
  <w:style w:type="paragraph" w:customStyle="1" w:styleId="ListAlpha">
    <w:name w:val="List Alpha"/>
    <w:basedOn w:val="List"/>
    <w:rsid w:val="002E4899"/>
    <w:pPr>
      <w:numPr>
        <w:numId w:val="10"/>
      </w:numPr>
    </w:pPr>
  </w:style>
  <w:style w:type="paragraph" w:customStyle="1" w:styleId="ListAlpha2">
    <w:name w:val="List Alpha 2"/>
    <w:basedOn w:val="List2"/>
    <w:rsid w:val="002E4899"/>
    <w:pPr>
      <w:numPr>
        <w:numId w:val="9"/>
      </w:numPr>
    </w:pPr>
  </w:style>
  <w:style w:type="paragraph" w:styleId="List2">
    <w:name w:val="List 2"/>
    <w:basedOn w:val="BodyText"/>
    <w:rsid w:val="002E4899"/>
    <w:pPr>
      <w:tabs>
        <w:tab w:val="left" w:pos="680"/>
      </w:tabs>
      <w:spacing w:before="60" w:after="60"/>
      <w:ind w:left="680" w:hanging="340"/>
    </w:pPr>
  </w:style>
  <w:style w:type="paragraph" w:styleId="List3">
    <w:name w:val="List 3"/>
    <w:basedOn w:val="BodyText"/>
    <w:rsid w:val="002E4899"/>
    <w:pPr>
      <w:tabs>
        <w:tab w:val="left" w:pos="1021"/>
      </w:tabs>
      <w:spacing w:before="60" w:after="60"/>
      <w:ind w:left="1020" w:hanging="340"/>
    </w:pPr>
  </w:style>
  <w:style w:type="paragraph" w:styleId="List4">
    <w:name w:val="List 4"/>
    <w:basedOn w:val="BodyText"/>
    <w:rsid w:val="002E4899"/>
    <w:pPr>
      <w:tabs>
        <w:tab w:val="left" w:pos="1361"/>
      </w:tabs>
      <w:spacing w:before="60" w:after="60"/>
      <w:ind w:left="1361" w:hanging="340"/>
    </w:pPr>
  </w:style>
  <w:style w:type="paragraph" w:styleId="List5">
    <w:name w:val="List 5"/>
    <w:basedOn w:val="BodyText"/>
    <w:rsid w:val="002E4899"/>
    <w:pPr>
      <w:tabs>
        <w:tab w:val="left" w:pos="1701"/>
      </w:tabs>
      <w:spacing w:before="60" w:after="60"/>
      <w:ind w:left="1701" w:hanging="340"/>
    </w:pPr>
  </w:style>
  <w:style w:type="paragraph" w:styleId="ListBullet3">
    <w:name w:val="List Bullet 3"/>
    <w:basedOn w:val="List3"/>
    <w:rsid w:val="002E4899"/>
    <w:pPr>
      <w:numPr>
        <w:numId w:val="16"/>
      </w:numPr>
      <w:tabs>
        <w:tab w:val="clear" w:pos="1021"/>
      </w:tabs>
      <w:ind w:left="1037" w:hanging="357"/>
    </w:pPr>
  </w:style>
  <w:style w:type="paragraph" w:styleId="ListBullet4">
    <w:name w:val="List Bullet 4"/>
    <w:basedOn w:val="List4"/>
    <w:rsid w:val="002E4899"/>
    <w:pPr>
      <w:numPr>
        <w:numId w:val="4"/>
      </w:numPr>
    </w:pPr>
  </w:style>
  <w:style w:type="paragraph" w:styleId="ListBullet5">
    <w:name w:val="List Bullet 5"/>
    <w:basedOn w:val="List5"/>
    <w:rsid w:val="002E4899"/>
    <w:pPr>
      <w:numPr>
        <w:numId w:val="5"/>
      </w:numPr>
    </w:pPr>
  </w:style>
  <w:style w:type="paragraph" w:styleId="ListContinue2">
    <w:name w:val="List Continue 2"/>
    <w:basedOn w:val="List2"/>
    <w:rsid w:val="002E4899"/>
    <w:pPr>
      <w:ind w:firstLine="0"/>
    </w:pPr>
  </w:style>
  <w:style w:type="paragraph" w:styleId="ListContinue3">
    <w:name w:val="List Continue 3"/>
    <w:basedOn w:val="List3"/>
    <w:rsid w:val="002E4899"/>
    <w:pPr>
      <w:ind w:left="1021" w:firstLine="0"/>
    </w:pPr>
  </w:style>
  <w:style w:type="paragraph" w:styleId="ListContinue4">
    <w:name w:val="List Continue 4"/>
    <w:basedOn w:val="List4"/>
    <w:rsid w:val="002E4899"/>
    <w:pPr>
      <w:ind w:firstLine="0"/>
    </w:pPr>
  </w:style>
  <w:style w:type="paragraph" w:styleId="ListContinue5">
    <w:name w:val="List Continue 5"/>
    <w:basedOn w:val="List5"/>
    <w:rsid w:val="002E4899"/>
    <w:pPr>
      <w:ind w:firstLine="0"/>
    </w:pPr>
  </w:style>
  <w:style w:type="paragraph" w:styleId="ListNumber3">
    <w:name w:val="List Number 3"/>
    <w:basedOn w:val="List3"/>
    <w:rsid w:val="002E4899"/>
    <w:pPr>
      <w:numPr>
        <w:numId w:val="6"/>
      </w:numPr>
    </w:pPr>
  </w:style>
  <w:style w:type="paragraph" w:styleId="ListNumber4">
    <w:name w:val="List Number 4"/>
    <w:basedOn w:val="List4"/>
    <w:rsid w:val="002E4899"/>
    <w:pPr>
      <w:numPr>
        <w:numId w:val="7"/>
      </w:numPr>
    </w:pPr>
  </w:style>
  <w:style w:type="paragraph" w:styleId="ListNumber5">
    <w:name w:val="List Number 5"/>
    <w:basedOn w:val="List5"/>
    <w:rsid w:val="002E4899"/>
    <w:pPr>
      <w:numPr>
        <w:numId w:val="8"/>
      </w:numPr>
    </w:pPr>
  </w:style>
  <w:style w:type="paragraph" w:styleId="BlockText">
    <w:name w:val="Block Text"/>
    <w:basedOn w:val="Normal"/>
    <w:rsid w:val="002E4899"/>
    <w:pPr>
      <w:spacing w:after="120"/>
      <w:ind w:left="1440" w:right="1440"/>
    </w:pPr>
  </w:style>
  <w:style w:type="character" w:customStyle="1" w:styleId="Subscript">
    <w:name w:val="Subscript"/>
    <w:basedOn w:val="DefaultParagraphFont"/>
    <w:rsid w:val="002E4899"/>
    <w:rPr>
      <w:sz w:val="16"/>
      <w:vertAlign w:val="subscript"/>
    </w:rPr>
  </w:style>
  <w:style w:type="character" w:customStyle="1" w:styleId="Superscript">
    <w:name w:val="Superscript"/>
    <w:basedOn w:val="DefaultParagraphFont"/>
    <w:rsid w:val="002E4899"/>
    <w:rPr>
      <w:sz w:val="16"/>
      <w:vertAlign w:val="superscript"/>
    </w:rPr>
  </w:style>
  <w:style w:type="character" w:customStyle="1" w:styleId="Symbols">
    <w:name w:val="Symbols"/>
    <w:basedOn w:val="DefaultParagraphFont"/>
    <w:rsid w:val="002E4899"/>
    <w:rPr>
      <w:rFonts w:ascii="Symbol" w:hAnsi="Symbol"/>
    </w:rPr>
  </w:style>
  <w:style w:type="character" w:customStyle="1" w:styleId="MenuOptions">
    <w:name w:val="Menu Options"/>
    <w:basedOn w:val="DefaultParagraphFont"/>
    <w:rsid w:val="002E4899"/>
    <w:rPr>
      <w:rFonts w:ascii="Arial Narrow" w:hAnsi="Arial Narrow"/>
      <w:smallCaps/>
    </w:rPr>
  </w:style>
  <w:style w:type="character" w:customStyle="1" w:styleId="Buttons">
    <w:name w:val="Buttons"/>
    <w:basedOn w:val="DefaultParagraphFont"/>
    <w:rsid w:val="002E4899"/>
    <w:rPr>
      <w:b/>
    </w:rPr>
  </w:style>
  <w:style w:type="character" w:customStyle="1" w:styleId="Underlined">
    <w:name w:val="Underlined"/>
    <w:basedOn w:val="DefaultParagraphFont"/>
    <w:rsid w:val="002E4899"/>
    <w:rPr>
      <w:u w:val="single"/>
    </w:rPr>
  </w:style>
  <w:style w:type="paragraph" w:customStyle="1" w:styleId="TableBodyTextRight">
    <w:name w:val="Table Body Text Right"/>
    <w:basedOn w:val="TableBodyText"/>
    <w:rsid w:val="002E4899"/>
    <w:pPr>
      <w:widowControl w:val="0"/>
      <w:autoSpaceDE w:val="0"/>
      <w:autoSpaceDN w:val="0"/>
      <w:adjustRightInd w:val="0"/>
      <w:jc w:val="right"/>
    </w:pPr>
    <w:rPr>
      <w:rFonts w:cs="Arial"/>
      <w:szCs w:val="18"/>
    </w:rPr>
  </w:style>
  <w:style w:type="paragraph" w:customStyle="1" w:styleId="CopyrightText">
    <w:name w:val="Copyright Text"/>
    <w:basedOn w:val="BodyText"/>
    <w:rsid w:val="002E4899"/>
    <w:rPr>
      <w:sz w:val="18"/>
    </w:rPr>
  </w:style>
  <w:style w:type="paragraph" w:customStyle="1" w:styleId="BodySmallRight">
    <w:name w:val="Body Small Right"/>
    <w:basedOn w:val="BodyTextRight"/>
    <w:rsid w:val="002E4899"/>
    <w:rPr>
      <w:sz w:val="18"/>
      <w:szCs w:val="18"/>
    </w:rPr>
  </w:style>
  <w:style w:type="paragraph" w:customStyle="1" w:styleId="MarginEdition">
    <w:name w:val="Margin Edition"/>
    <w:basedOn w:val="MarginNote"/>
    <w:rsid w:val="002E4899"/>
    <w:pPr>
      <w:spacing w:before="0" w:after="0"/>
    </w:pPr>
    <w:rPr>
      <w:rFonts w:ascii="Times New Roman" w:hAnsi="Times New Roman"/>
      <w:color w:val="999999"/>
    </w:rPr>
  </w:style>
  <w:style w:type="paragraph" w:customStyle="1" w:styleId="Spacer">
    <w:name w:val="Spacer"/>
    <w:basedOn w:val="Normal"/>
    <w:rsid w:val="002E4899"/>
    <w:rPr>
      <w:sz w:val="2"/>
      <w:szCs w:val="2"/>
    </w:rPr>
  </w:style>
  <w:style w:type="character" w:customStyle="1" w:styleId="Small">
    <w:name w:val="Small"/>
    <w:basedOn w:val="DefaultParagraphFont"/>
    <w:rsid w:val="002E4899"/>
    <w:rPr>
      <w:sz w:val="16"/>
    </w:rPr>
  </w:style>
  <w:style w:type="paragraph" w:customStyle="1" w:styleId="WideTable">
    <w:name w:val="Wide Table"/>
    <w:basedOn w:val="Normal"/>
    <w:rsid w:val="002E4899"/>
    <w:pPr>
      <w:ind w:left="-1418"/>
    </w:pPr>
    <w:rPr>
      <w:sz w:val="2"/>
      <w:szCs w:val="2"/>
    </w:rPr>
  </w:style>
  <w:style w:type="character" w:styleId="PageNumber">
    <w:name w:val="page number"/>
    <w:basedOn w:val="DefaultParagraphFont"/>
    <w:rsid w:val="002E4899"/>
  </w:style>
  <w:style w:type="paragraph" w:styleId="Quote">
    <w:name w:val="Quote"/>
    <w:basedOn w:val="Heading1"/>
    <w:link w:val="QuoteChar"/>
    <w:qFormat/>
    <w:rsid w:val="002E4899"/>
    <w:rPr>
      <w:b w:val="0"/>
      <w:sz w:val="72"/>
      <w:szCs w:val="72"/>
      <w:lang w:val="en-NZ"/>
    </w:rPr>
  </w:style>
  <w:style w:type="character" w:customStyle="1" w:styleId="QuoteChar">
    <w:name w:val="Quote Char"/>
    <w:basedOn w:val="DefaultParagraphFont"/>
    <w:link w:val="Quote"/>
    <w:rsid w:val="002E48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899"/>
    <w:pPr>
      <w:pageBreakBefore/>
    </w:pPr>
  </w:style>
  <w:style w:type="paragraph" w:customStyle="1" w:styleId="Border">
    <w:name w:val="Border"/>
    <w:basedOn w:val="Normal"/>
    <w:qFormat/>
    <w:rsid w:val="002E48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4899"/>
    <w:rPr>
      <w:b/>
      <w:bCs/>
      <w:i/>
      <w:iCs/>
      <w:color w:val="auto"/>
    </w:rPr>
  </w:style>
  <w:style w:type="paragraph" w:styleId="IntenseQuote">
    <w:name w:val="Intense Quote"/>
    <w:basedOn w:val="Normal"/>
    <w:next w:val="Normal"/>
    <w:link w:val="IntenseQuoteChar"/>
    <w:uiPriority w:val="30"/>
    <w:qFormat/>
    <w:rsid w:val="002E48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48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4899"/>
    <w:rPr>
      <w:smallCaps/>
      <w:color w:val="auto"/>
      <w:u w:val="single"/>
    </w:rPr>
  </w:style>
  <w:style w:type="character" w:styleId="IntenseReference">
    <w:name w:val="Intense Reference"/>
    <w:basedOn w:val="DefaultParagraphFont"/>
    <w:uiPriority w:val="32"/>
    <w:qFormat/>
    <w:rsid w:val="002E4899"/>
    <w:rPr>
      <w:b/>
      <w:bCs/>
      <w:smallCaps/>
      <w:color w:val="auto"/>
      <w:spacing w:val="5"/>
      <w:u w:val="single"/>
    </w:rPr>
  </w:style>
  <w:style w:type="paragraph" w:customStyle="1" w:styleId="2ColumnHeading">
    <w:name w:val="2Column Heading"/>
    <w:basedOn w:val="BodyText"/>
    <w:qFormat/>
    <w:rsid w:val="002E4899"/>
    <w:pPr>
      <w:spacing w:after="60"/>
      <w:ind w:left="-2268"/>
    </w:pPr>
    <w:rPr>
      <w:b/>
    </w:rPr>
  </w:style>
  <w:style w:type="paragraph" w:customStyle="1" w:styleId="Heading1TOC">
    <w:name w:val="Heading1 TOC"/>
    <w:basedOn w:val="Normal"/>
    <w:qFormat/>
    <w:rsid w:val="002E4899"/>
    <w:pPr>
      <w:spacing w:before="240" w:after="120"/>
    </w:pPr>
    <w:rPr>
      <w:rFonts w:ascii="Times New Roman" w:hAnsi="Times New Roman"/>
      <w:b/>
      <w:sz w:val="32"/>
    </w:rPr>
  </w:style>
  <w:style w:type="paragraph" w:customStyle="1" w:styleId="Heading2TOC">
    <w:name w:val="Heading2 TOC"/>
    <w:basedOn w:val="Normal"/>
    <w:qFormat/>
    <w:rsid w:val="002E4899"/>
    <w:pPr>
      <w:spacing w:before="240" w:after="60"/>
    </w:pPr>
    <w:rPr>
      <w:rFonts w:ascii="Times New Roman" w:hAnsi="Times New Roman"/>
      <w:b/>
      <w:sz w:val="28"/>
    </w:rPr>
  </w:style>
  <w:style w:type="character" w:customStyle="1" w:styleId="Underline">
    <w:name w:val="Underline"/>
    <w:basedOn w:val="DefaultParagraphFont"/>
    <w:qFormat/>
    <w:rsid w:val="002E4899"/>
    <w:rPr>
      <w:u w:val="single"/>
    </w:rPr>
  </w:style>
  <w:style w:type="paragraph" w:styleId="BalloonText">
    <w:name w:val="Balloon Text"/>
    <w:basedOn w:val="Normal"/>
    <w:link w:val="BalloonTextChar"/>
    <w:rsid w:val="002E4899"/>
    <w:rPr>
      <w:rFonts w:ascii="Tahoma" w:hAnsi="Tahoma" w:cs="Tahoma"/>
      <w:sz w:val="16"/>
      <w:szCs w:val="16"/>
    </w:rPr>
  </w:style>
  <w:style w:type="character" w:customStyle="1" w:styleId="BalloonTextChar">
    <w:name w:val="Balloon Text Char"/>
    <w:basedOn w:val="DefaultParagraphFont"/>
    <w:link w:val="BalloonText"/>
    <w:rsid w:val="002E48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48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48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4899"/>
    <w:rPr>
      <w:b/>
      <w:color w:val="660033"/>
      <w:spacing w:val="0"/>
    </w:rPr>
  </w:style>
  <w:style w:type="paragraph" w:customStyle="1" w:styleId="Nameditemlist">
    <w:name w:val="Named item list"/>
    <w:basedOn w:val="BodyText"/>
    <w:qFormat/>
    <w:rsid w:val="002E48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1328</Words>
  <Characters>8339</Characters>
  <Application>Microsoft Office Word</Application>
  <DocSecurity>0</DocSecurity>
  <Lines>240</Lines>
  <Paragraphs>113</Paragraphs>
  <ScaleCrop>false</ScaleCrop>
  <Company>Author-it Software Corporation Ltd.</Company>
  <LinksUpToDate>false</LinksUpToDate>
  <CharactersWithSpaces>9582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MEA303D Remove and install pneumatic system components</dc:title>
  <dc:subject>Approved</dc:subject>
  <dc:creator>Manufacturing Skills Australia</dc:creator>
  <cp:keywords>Release 2</cp:keywords>
  <dc:description>Review Date: 12 April 2008</dc:description>
  <cp:lastModifiedBy>TPCMS</cp:lastModifiedBy>
  <cp:revision>3</cp:revision>
  <dcterms:created xsi:type="dcterms:W3CDTF">2013-08-22T17:25:00Z</dcterms:created>
  <dcterms:modified xsi:type="dcterms:W3CDTF">2013-08-22T17:25:00Z</dcterms:modified>
</cp:coreProperties>
</file>