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7F44" w:rsidP="00F77F44">
      <w:pPr>
        <w:pStyle w:val="Title"/>
      </w:pPr>
      <w:bookmarkStart w:id="0" w:name="_GoBack"/>
      <w:bookmarkEnd w:id="0"/>
      <w:r>
        <w:fldChar w:fldCharType="begin"/>
      </w:r>
      <w:r>
        <w:instrText xml:space="preserve"> TITLE   \* MERGEFORMAT </w:instrText>
      </w:r>
      <w:r>
        <w:fldChar w:fldCharType="separate"/>
      </w:r>
      <w:r>
        <w:t>MEA272B Apply basic scientific principles and techniques in avionic engineering situations</w:t>
      </w:r>
      <w:r>
        <w:fldChar w:fldCharType="end"/>
      </w:r>
    </w:p>
    <w:p w:rsidR="00F77F44" w:rsidP="00F77F44">
      <w:pPr>
        <w:pStyle w:val="Version"/>
        <w:sectPr w:rsidSect="00F26E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6E82" w:rsidP="00F26E82">
      <w:pPr>
        <w:pStyle w:val="SuperHeading"/>
      </w:pPr>
      <w:r w:rsidRPr="00F26E82">
        <w:t>MEA272B Apply basic scientific principles and techniques in avionic engineering situations</w:t>
      </w:r>
    </w:p>
    <w:p w:rsidR="00000000" w:rsidRPr="00F26E82" w:rsidP="00F26E82">
      <w:pPr>
        <w:pStyle w:val="Heading1"/>
      </w:pPr>
      <w:bookmarkStart w:id="1" w:name="O_388268"/>
      <w:bookmarkEnd w:id="1"/>
      <w:r w:rsidRPr="00F26E82">
        <w:t>Modification History</w:t>
      </w:r>
    </w:p>
    <w:p w:rsidR="00000000" w:rsidRPr="00F26E82" w:rsidP="00F26E82">
      <w:pPr>
        <w:pStyle w:val="BodyText"/>
      </w:pPr>
      <w:r w:rsidRPr="00F26E82">
        <w:t>Additional knowledge requirements - eq</w:t>
      </w:r>
      <w:r w:rsidRPr="00F26E82">
        <w:t>uivalent to previous unit.</w:t>
      </w:r>
    </w:p>
    <w:p w:rsidR="00000000" w:rsidRPr="00F26E82" w:rsidP="00F26E82">
      <w:pPr>
        <w:pStyle w:val="AllowPageBreak"/>
      </w:pPr>
    </w:p>
    <w:p w:rsidR="00000000" w:rsidRPr="00F26E82" w:rsidP="00F26E82">
      <w:pPr>
        <w:pStyle w:val="Heading1"/>
      </w:pPr>
      <w:bookmarkStart w:id="2" w:name="O_388269"/>
      <w:bookmarkEnd w:id="2"/>
      <w:r w:rsidRPr="00F26E82">
        <w:t>Unit Descriptor</w:t>
      </w:r>
    </w:p>
    <w:p w:rsidR="00000000" w:rsidRPr="00F26E82" w:rsidP="00F26E82">
      <w:pPr>
        <w:pStyle w:val="BodyText"/>
      </w:pPr>
      <w:r w:rsidRPr="00F26E82">
        <w:t>This unit of competency covers the application of basic scientific principles and techniques to appropriate avionic engineering situations involving component and system design, modification and e</w:t>
      </w:r>
      <w:r w:rsidRPr="00F26E82">
        <w:t>ngineering support of maintenance.</w:t>
      </w:r>
    </w:p>
    <w:p w:rsidR="00000000" w:rsidRPr="00F26E82" w:rsidP="00F26E82">
      <w:pPr>
        <w:pStyle w:val="AllowPageBreak"/>
      </w:pPr>
    </w:p>
    <w:p w:rsidR="00000000" w:rsidRPr="00F26E82" w:rsidP="00F26E82">
      <w:pPr>
        <w:pStyle w:val="Heading1"/>
      </w:pPr>
      <w:bookmarkStart w:id="3" w:name="O_388270"/>
      <w:bookmarkEnd w:id="3"/>
      <w:r w:rsidRPr="00F26E82">
        <w:t>Application of the Unit</w:t>
      </w:r>
    </w:p>
    <w:p w:rsidR="00000000" w:rsidRPr="00F26E82" w:rsidP="00F26E82">
      <w:pPr>
        <w:pStyle w:val="BodyText"/>
      </w:pPr>
      <w:r w:rsidRPr="00F26E82">
        <w:t>This unit requires application of basic avionic scientific principles and techniques as a member of a design and development team or similar in support of the design and developmen</w:t>
      </w:r>
      <w:r w:rsidRPr="00F26E82">
        <w:t xml:space="preserve">t of avionic applications, or as a member of a maintenance organisation engineering department. </w:t>
      </w:r>
    </w:p>
    <w:p w:rsidR="00000000" w:rsidRPr="00F26E82" w:rsidP="00F26E82">
      <w:pPr>
        <w:pStyle w:val="BodyText"/>
      </w:pPr>
      <w:r w:rsidRPr="00F26E82">
        <w:t xml:space="preserve">Applications include identifying the range of basic avionic scientific principles and techniques relevant to avionic engineering, selecting avionic principles </w:t>
      </w:r>
      <w:r w:rsidRPr="00F26E82">
        <w:t>and techniques for particular applications, applying avionic principles and techniques appropriately to engineering tasks, and quoting results appropriately.</w:t>
      </w:r>
    </w:p>
    <w:p w:rsidR="00000000" w:rsidRPr="00F26E82" w:rsidP="00F26E82">
      <w:pPr>
        <w:pStyle w:val="AllowPageBreak"/>
      </w:pPr>
    </w:p>
    <w:p w:rsidR="00000000" w:rsidRPr="00F26E82" w:rsidP="00F26E82">
      <w:pPr>
        <w:pStyle w:val="Heading1"/>
      </w:pPr>
      <w:bookmarkStart w:id="4" w:name="O_388271"/>
      <w:bookmarkEnd w:id="4"/>
      <w:r w:rsidRPr="00F26E82">
        <w:t>Licensing/Regulatory Information</w:t>
      </w:r>
    </w:p>
    <w:p w:rsidR="00000000" w:rsidRPr="00F26E82" w:rsidP="00F26E82">
      <w:pPr>
        <w:pStyle w:val="BodyText"/>
      </w:pPr>
      <w:r w:rsidRPr="00F26E82">
        <w:t>Not applicable.</w:t>
      </w:r>
    </w:p>
    <w:p w:rsidR="00000000" w:rsidRPr="00F26E82" w:rsidP="00F26E82">
      <w:pPr>
        <w:pStyle w:val="AllowPageBreak"/>
      </w:pPr>
    </w:p>
    <w:p w:rsidR="00000000" w:rsidRPr="00F26E82" w:rsidP="00F26E82">
      <w:pPr>
        <w:pStyle w:val="Heading1"/>
      </w:pPr>
      <w:bookmarkStart w:id="5" w:name="O_388272"/>
      <w:bookmarkEnd w:id="5"/>
      <w:r w:rsidRPr="00F26E82">
        <w:t>Pre-Requisites</w:t>
      </w:r>
    </w:p>
    <w:p w:rsidR="00000000" w:rsidRPr="00F26E82" w:rsidP="00F26E82">
      <w:pPr>
        <w:pStyle w:val="BodyText"/>
      </w:pPr>
      <w:r w:rsidRPr="00F26E82">
        <w:t>Not applicable.</w:t>
      </w:r>
    </w:p>
    <w:p w:rsidR="00000000" w:rsidRPr="00F26E82" w:rsidP="00F26E82">
      <w:pPr>
        <w:pStyle w:val="AllowPageBreak"/>
      </w:pPr>
    </w:p>
    <w:p w:rsidR="00000000" w:rsidRPr="00F26E82" w:rsidP="00F26E82">
      <w:pPr>
        <w:pStyle w:val="Heading1"/>
      </w:pPr>
      <w:bookmarkStart w:id="6" w:name="O_388273"/>
      <w:bookmarkEnd w:id="6"/>
      <w:r w:rsidRPr="00F26E82">
        <w:t>Employability Skills Information</w:t>
      </w:r>
    </w:p>
    <w:p w:rsidR="00000000" w:rsidRPr="00F26E82" w:rsidP="00F26E82">
      <w:pPr>
        <w:pStyle w:val="BodyText"/>
      </w:pPr>
      <w:r w:rsidRPr="00F26E82">
        <w:t>This unit contains employability skills.</w:t>
      </w:r>
    </w:p>
    <w:p w:rsidR="00000000" w:rsidRPr="00F26E82" w:rsidP="00F26E82">
      <w:pPr>
        <w:pStyle w:val="AllowPageBreak"/>
      </w:pPr>
    </w:p>
    <w:p w:rsidR="00000000" w:rsidRPr="00F26E82" w:rsidP="00F26E82">
      <w:pPr>
        <w:pStyle w:val="Heading1"/>
      </w:pPr>
      <w:bookmarkStart w:id="7" w:name="O_388274"/>
      <w:bookmarkEnd w:id="7"/>
      <w:r w:rsidRPr="00F26E82">
        <w:t>Elements and Performance Criteria Pre-Content</w:t>
      </w:r>
    </w:p>
    <w:tbl>
      <w:tblPr>
        <w:tblW w:w="9462" w:type="dxa"/>
        <w:tblLayout w:type="fixed"/>
        <w:tblCellMar>
          <w:left w:w="62" w:type="dxa"/>
          <w:right w:w="62" w:type="dxa"/>
        </w:tblCellMar>
        <w:tblLook w:val="0000"/>
      </w:tblPr>
      <w:tblGrid>
        <w:gridCol w:w="2700"/>
        <w:gridCol w:w="6762"/>
      </w:tblGrid>
      <w:tr w:rsidTr="00F26E8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6E82">
            <w:pPr>
              <w:pStyle w:val="BodyText"/>
              <w:rPr>
                <w:lang w:val="en-NZ"/>
              </w:rPr>
            </w:pPr>
            <w:r w:rsidRPr="00F26E82">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26E82" w:rsidP="00F26E82">
            <w:pPr>
              <w:pStyle w:val="BodyText"/>
            </w:pPr>
            <w:r w:rsidRPr="00F26E82">
              <w:t>Performance criteria</w:t>
            </w:r>
            <w:r w:rsidRPr="00F26E82">
              <w:t xml:space="preserve"> describe the performance needed to demonstrate achievement of the element. Where bold italicised text is used, further information is detailed in the required skills and knowledge section and the range statement. Assessment of performance is to be consist</w:t>
            </w:r>
            <w:r w:rsidRPr="00F26E82">
              <w:t>ent with the evidence guide.</w:t>
            </w:r>
          </w:p>
        </w:tc>
      </w:tr>
    </w:tbl>
    <w:p w:rsidR="00000000" w:rsidRPr="00F26E82" w:rsidP="00F26E82">
      <w:pPr>
        <w:pStyle w:val="BodyText"/>
      </w:pPr>
    </w:p>
    <w:p w:rsidR="00000000" w:rsidRPr="00F26E82" w:rsidP="00F26E82">
      <w:pPr>
        <w:pStyle w:val="AllowPageBreak"/>
      </w:pPr>
    </w:p>
    <w:p w:rsidR="00000000" w:rsidRPr="00F26E82" w:rsidP="00F26E82">
      <w:pPr>
        <w:pStyle w:val="Heading1"/>
      </w:pPr>
      <w:bookmarkStart w:id="8" w:name="O_388275"/>
      <w:bookmarkEnd w:id="8"/>
      <w:r w:rsidRPr="00F26E82">
        <w:t>Elements and Performance Criteria</w:t>
      </w:r>
    </w:p>
    <w:tbl>
      <w:tblPr>
        <w:tblW w:w="0" w:type="auto"/>
        <w:tblCellMar>
          <w:left w:w="62" w:type="dxa"/>
          <w:right w:w="62" w:type="dxa"/>
        </w:tblCellMar>
        <w:tblLook w:val="0000"/>
      </w:tblPr>
      <w:tblGrid>
        <w:gridCol w:w="389"/>
        <w:gridCol w:w="2467"/>
        <w:gridCol w:w="510"/>
        <w:gridCol w:w="5830"/>
      </w:tblGrid>
      <w:tr w:rsidTr="00F77F44">
        <w:tblPrEx>
          <w:tblW w:w="0" w:type="auto"/>
          <w:tblCellMar>
            <w:left w:w="62" w:type="dxa"/>
            <w:right w:w="62" w:type="dxa"/>
          </w:tblCellMar>
          <w:tblLook w:val="0000"/>
        </w:tblPrEx>
        <w:trPr>
          <w:trHeight w:val="698"/>
        </w:trPr>
        <w:tc>
          <w:tcPr>
            <w:tcW w:w="0" w:type="auto"/>
            <w:vMerge w:val="restart"/>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1</w:t>
            </w:r>
          </w:p>
        </w:tc>
        <w:tc>
          <w:tcPr>
            <w:tcW w:w="0" w:type="auto"/>
            <w:vMerge w:val="restart"/>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Research and identify the range of basic scientific principles and techniques relevant to avionic engineering</w:t>
            </w:r>
          </w:p>
        </w:tc>
        <w:tc>
          <w:tcPr>
            <w:tcW w:w="0" w:type="auto"/>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1.1</w:t>
            </w:r>
          </w:p>
        </w:tc>
        <w:tc>
          <w:tcPr>
            <w:tcW w:w="0" w:type="auto"/>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 xml:space="preserve">Appropriate </w:t>
            </w:r>
            <w:r w:rsidRPr="00F26E82">
              <w:rPr>
                <w:rStyle w:val="BoldandItalics"/>
              </w:rPr>
              <w:t xml:space="preserve">sources of information </w:t>
            </w:r>
            <w:r w:rsidRPr="00F26E82">
              <w:t>are researched, applications examined and the basic scientific principles relating to avionic engineering reported</w:t>
            </w:r>
          </w:p>
        </w:tc>
      </w:tr>
      <w:tr w:rsidTr="00F77F44">
        <w:tblPrEx>
          <w:tblW w:w="0" w:type="auto"/>
          <w:tblCellMar>
            <w:left w:w="62" w:type="dxa"/>
            <w:right w:w="62" w:type="dxa"/>
          </w:tblCellMar>
          <w:tblLook w:val="0000"/>
        </w:tblPrEx>
        <w:trPr>
          <w:trHeight w:val="622"/>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1.2</w:t>
            </w:r>
          </w:p>
        </w:tc>
        <w:tc>
          <w:tcPr>
            <w:tcW w:w="0" w:type="auto"/>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Basic avionic techniques and associated technologies, software and hardware required to implement scientific principles relating to avionic engineering situations are identified</w:t>
            </w:r>
          </w:p>
        </w:tc>
      </w:tr>
      <w:tr w:rsidTr="00F77F44">
        <w:tblPrEx>
          <w:tblW w:w="0" w:type="auto"/>
          <w:tblCellMar>
            <w:left w:w="62" w:type="dxa"/>
            <w:right w:w="62" w:type="dxa"/>
          </w:tblCellMar>
          <w:tblLook w:val="0000"/>
        </w:tblPrEx>
        <w:trPr>
          <w:trHeight w:val="675"/>
        </w:trPr>
        <w:tc>
          <w:tcPr>
            <w:tcW w:w="0" w:type="auto"/>
            <w:vMerge w:val="restart"/>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2</w:t>
            </w:r>
          </w:p>
        </w:tc>
        <w:tc>
          <w:tcPr>
            <w:tcW w:w="0" w:type="auto"/>
            <w:vMerge w:val="restart"/>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Select basic avionic scientific principles and techniques relevant to parti</w:t>
            </w:r>
            <w:r w:rsidRPr="00F26E82">
              <w:t>cular avionic engineering applications</w:t>
            </w:r>
          </w:p>
        </w:tc>
        <w:tc>
          <w:tcPr>
            <w:tcW w:w="0" w:type="auto"/>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2.1</w:t>
            </w:r>
          </w:p>
        </w:tc>
        <w:tc>
          <w:tcPr>
            <w:tcW w:w="0" w:type="auto"/>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 xml:space="preserve">The relevant basic avionic scientific techniques and principles for particular </w:t>
            </w:r>
            <w:r w:rsidRPr="00F26E82">
              <w:rPr>
                <w:rStyle w:val="BoldandItalics"/>
              </w:rPr>
              <w:t>avionic engineering</w:t>
            </w:r>
            <w:r w:rsidRPr="00F26E82">
              <w:t xml:space="preserve"> situations are selected</w:t>
            </w:r>
          </w:p>
        </w:tc>
      </w:tr>
      <w:tr w:rsidTr="00F77F44">
        <w:tblPrEx>
          <w:tblW w:w="0" w:type="auto"/>
          <w:tblCellMar>
            <w:left w:w="62" w:type="dxa"/>
            <w:right w:w="62" w:type="dxa"/>
          </w:tblCellMar>
          <w:tblLook w:val="0000"/>
        </w:tblPrEx>
        <w:trPr>
          <w:trHeight w:val="615"/>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2.2</w:t>
            </w:r>
          </w:p>
        </w:tc>
        <w:tc>
          <w:tcPr>
            <w:tcW w:w="0" w:type="auto"/>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The relevant basic aeronautical techniques and associated technologies, software and hardware for particular avionic engineering situations are selected</w:t>
            </w:r>
          </w:p>
        </w:tc>
      </w:tr>
      <w:tr w:rsidTr="00F77F44">
        <w:tblPrEx>
          <w:tblW w:w="0" w:type="auto"/>
          <w:tblCellMar>
            <w:left w:w="62" w:type="dxa"/>
            <w:right w:w="62" w:type="dxa"/>
          </w:tblCellMar>
          <w:tblLook w:val="0000"/>
        </w:tblPrEx>
        <w:trPr>
          <w:trHeight w:val="609"/>
        </w:trPr>
        <w:tc>
          <w:tcPr>
            <w:tcW w:w="0" w:type="auto"/>
            <w:vMerge w:val="restart"/>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3</w:t>
            </w:r>
          </w:p>
        </w:tc>
        <w:tc>
          <w:tcPr>
            <w:tcW w:w="0" w:type="auto"/>
            <w:vMerge w:val="restart"/>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 xml:space="preserve">Apply the relevant basic avionic scientific principles and techniques </w:t>
            </w:r>
          </w:p>
        </w:tc>
        <w:tc>
          <w:tcPr>
            <w:tcW w:w="0" w:type="auto"/>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3.1</w:t>
            </w:r>
          </w:p>
        </w:tc>
        <w:tc>
          <w:tcPr>
            <w:tcW w:w="0" w:type="auto"/>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 xml:space="preserve">The </w:t>
            </w:r>
            <w:r w:rsidRPr="00F26E82">
              <w:rPr>
                <w:rStyle w:val="BoldandItalics"/>
              </w:rPr>
              <w:t>basic avionic scienti</w:t>
            </w:r>
            <w:r w:rsidRPr="00F26E82">
              <w:rPr>
                <w:rStyle w:val="BoldandItalics"/>
              </w:rPr>
              <w:t xml:space="preserve">fic principles </w:t>
            </w:r>
            <w:r w:rsidRPr="00F26E82">
              <w:t>are applied in a consistent and appropriate manner to obtain any required solution</w:t>
            </w:r>
          </w:p>
        </w:tc>
      </w:tr>
      <w:tr w:rsidTr="00F77F44">
        <w:tblPrEx>
          <w:tblW w:w="0" w:type="auto"/>
          <w:tblCellMar>
            <w:left w:w="62" w:type="dxa"/>
            <w:right w:w="62" w:type="dxa"/>
          </w:tblCellMar>
          <w:tblLook w:val="0000"/>
        </w:tblPrEx>
        <w:trPr>
          <w:trHeight w:val="562"/>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3.2</w:t>
            </w:r>
          </w:p>
        </w:tc>
        <w:tc>
          <w:tcPr>
            <w:tcW w:w="0" w:type="auto"/>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Appropriate calculations and coherent units are used in the solution of engineering calculations</w:t>
            </w:r>
          </w:p>
        </w:tc>
      </w:tr>
      <w:tr w:rsidTr="00F77F44">
        <w:tblPrEx>
          <w:tblW w:w="0" w:type="auto"/>
          <w:tblCellMar>
            <w:left w:w="62" w:type="dxa"/>
            <w:right w:w="62" w:type="dxa"/>
          </w:tblCellMar>
          <w:tblLook w:val="0000"/>
        </w:tblPrEx>
        <w:trPr>
          <w:trHeight w:val="382"/>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3.3</w:t>
            </w:r>
          </w:p>
        </w:tc>
        <w:tc>
          <w:tcPr>
            <w:tcW w:w="0" w:type="auto"/>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Significant figures are used in engineering calculations</w:t>
            </w:r>
          </w:p>
        </w:tc>
      </w:tr>
      <w:tr w:rsidTr="00F77F44">
        <w:tblPrEx>
          <w:tblW w:w="0" w:type="auto"/>
          <w:tblCellMar>
            <w:left w:w="62" w:type="dxa"/>
            <w:right w:w="62" w:type="dxa"/>
          </w:tblCellMar>
          <w:tblLook w:val="0000"/>
        </w:tblPrEx>
        <w:trPr>
          <w:trHeight w:val="697"/>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3.4</w:t>
            </w:r>
          </w:p>
        </w:tc>
        <w:tc>
          <w:tcPr>
            <w:tcW w:w="0" w:type="auto"/>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The basic avionic techniques and associated technologies, software and hardware are applied in a consistent and appropriate manner to obtain required solutions</w:t>
            </w:r>
          </w:p>
        </w:tc>
      </w:tr>
      <w:tr w:rsidTr="00F77F44">
        <w:tblPrEx>
          <w:tblW w:w="0" w:type="auto"/>
          <w:tblCellMar>
            <w:left w:w="62" w:type="dxa"/>
            <w:right w:w="62" w:type="dxa"/>
          </w:tblCellMar>
          <w:tblLook w:val="0000"/>
        </w:tblPrEx>
        <w:trPr>
          <w:trHeight w:val="503"/>
        </w:trPr>
        <w:tc>
          <w:tcPr>
            <w:tcW w:w="0" w:type="auto"/>
            <w:vMerge w:val="restart"/>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4</w:t>
            </w:r>
          </w:p>
        </w:tc>
        <w:tc>
          <w:tcPr>
            <w:tcW w:w="0" w:type="auto"/>
            <w:vMerge w:val="restart"/>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 xml:space="preserve">Quote the results of the application of the basic avionic scientific principles and basic techniques </w:t>
            </w:r>
          </w:p>
        </w:tc>
        <w:tc>
          <w:tcPr>
            <w:tcW w:w="0" w:type="auto"/>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4.1</w:t>
            </w:r>
          </w:p>
        </w:tc>
        <w:tc>
          <w:tcPr>
            <w:tcW w:w="0" w:type="auto"/>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An appropriate style is used to quote solutions for applications involving engineering calculations</w:t>
            </w:r>
          </w:p>
        </w:tc>
      </w:tr>
      <w:tr w:rsidTr="00F77F44">
        <w:tblPrEx>
          <w:tblW w:w="0" w:type="auto"/>
          <w:tblCellMar>
            <w:left w:w="62" w:type="dxa"/>
            <w:right w:w="62" w:type="dxa"/>
          </w:tblCellMar>
          <w:tblLook w:val="0000"/>
        </w:tblPrEx>
        <w:trPr>
          <w:trHeight w:val="502"/>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26E82">
            <w:pPr>
              <w:pStyle w:val="BodyText"/>
              <w:rPr>
                <w:lang w:val="en-NZ"/>
              </w:rPr>
            </w:pPr>
            <w:r w:rsidRPr="00F26E82">
              <w:t>4.2</w:t>
            </w:r>
          </w:p>
        </w:tc>
        <w:tc>
          <w:tcPr>
            <w:tcW w:w="0" w:type="auto"/>
            <w:tcBorders>
              <w:top w:val="nil"/>
              <w:left w:val="nil"/>
              <w:bottom w:val="nil"/>
              <w:right w:val="nil"/>
            </w:tcBorders>
            <w:tcMar>
              <w:top w:w="0" w:type="dxa"/>
              <w:left w:w="62" w:type="dxa"/>
              <w:bottom w:w="0" w:type="dxa"/>
              <w:right w:w="62" w:type="dxa"/>
            </w:tcMar>
          </w:tcPr>
          <w:p w:rsidR="00000000" w:rsidRPr="00F26E82" w:rsidP="00F26E82">
            <w:pPr>
              <w:pStyle w:val="BodyText"/>
            </w:pPr>
            <w:r w:rsidRPr="00F26E82">
              <w:t>An appropriate style is used to quote solutions for applications not involving engineering calculations</w:t>
            </w:r>
          </w:p>
        </w:tc>
      </w:tr>
    </w:tbl>
    <w:p w:rsidR="00000000" w:rsidRPr="00F26E82" w:rsidP="00F26E82">
      <w:pPr>
        <w:pStyle w:val="BodyText"/>
      </w:pPr>
    </w:p>
    <w:p w:rsidR="00000000" w:rsidRPr="00F26E82" w:rsidP="00F26E82">
      <w:pPr>
        <w:pStyle w:val="AllowPageBreak"/>
      </w:pPr>
    </w:p>
    <w:p w:rsidR="00000000" w:rsidRPr="00F26E82" w:rsidP="00F26E82">
      <w:pPr>
        <w:pStyle w:val="Heading1"/>
      </w:pPr>
      <w:bookmarkStart w:id="9" w:name="O_388276"/>
      <w:bookmarkEnd w:id="9"/>
      <w:r w:rsidRPr="00F26E82">
        <w:t>Required Skills and Knowledge</w:t>
      </w:r>
    </w:p>
    <w:tbl>
      <w:tblPr>
        <w:tblW w:w="0" w:type="auto"/>
        <w:tblCellMar>
          <w:left w:w="62" w:type="dxa"/>
          <w:right w:w="62" w:type="dxa"/>
        </w:tblCellMar>
        <w:tblLook w:val="0000"/>
      </w:tblPr>
      <w:tblGrid>
        <w:gridCol w:w="9196"/>
      </w:tblGrid>
      <w:tr w:rsidTr="00F77F4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26E82" w:rsidP="00F26E82">
            <w:pPr>
              <w:pStyle w:val="BodyText"/>
            </w:pPr>
            <w:r w:rsidRPr="00F26E82">
              <w:t>Look for evidence that confirms knowledge of:</w:t>
            </w:r>
          </w:p>
          <w:p w:rsidR="00000000" w:rsidRPr="00F26E82" w:rsidP="00F26E82">
            <w:pPr>
              <w:pStyle w:val="ListBullet"/>
            </w:pPr>
            <w:r w:rsidRPr="00F26E82">
              <w:t>physics for electronics:</w:t>
            </w:r>
          </w:p>
          <w:p w:rsidR="00000000" w:rsidRPr="00F26E82" w:rsidP="00F26E82">
            <w:pPr>
              <w:pStyle w:val="ListBullet2"/>
            </w:pPr>
            <w:r w:rsidRPr="00F26E82">
              <w:t>units and measurements</w:t>
            </w:r>
          </w:p>
          <w:p w:rsidR="00000000" w:rsidRPr="00F26E82" w:rsidP="00F26E82">
            <w:pPr>
              <w:pStyle w:val="ListBullet2"/>
            </w:pPr>
            <w:r w:rsidRPr="00F26E82">
              <w:t>magnetic force</w:t>
            </w:r>
          </w:p>
          <w:p w:rsidR="00000000" w:rsidRPr="00F26E82" w:rsidP="00F26E82">
            <w:pPr>
              <w:pStyle w:val="ListBullet2"/>
            </w:pPr>
            <w:r w:rsidRPr="00F26E82">
              <w:t>vectors</w:t>
            </w:r>
          </w:p>
          <w:p w:rsidR="00000000" w:rsidRPr="00F26E82" w:rsidP="00F26E82">
            <w:pPr>
              <w:pStyle w:val="ListBullet2"/>
            </w:pPr>
            <w:r w:rsidRPr="00F26E82">
              <w:t>electric fields and potential</w:t>
            </w:r>
          </w:p>
          <w:p w:rsidR="00000000" w:rsidRPr="00F26E82" w:rsidP="00F26E82">
            <w:pPr>
              <w:pStyle w:val="ListBullet2"/>
            </w:pPr>
            <w:r w:rsidRPr="00F26E82">
              <w:t>electric current and resistance</w:t>
            </w:r>
          </w:p>
          <w:p w:rsidR="00000000" w:rsidRPr="00F26E82" w:rsidP="00F26E82">
            <w:pPr>
              <w:pStyle w:val="ListBullet2"/>
            </w:pPr>
            <w:r w:rsidRPr="00F26E82">
              <w:t>capacitance</w:t>
            </w:r>
          </w:p>
          <w:p w:rsidR="00000000" w:rsidRPr="00F26E82" w:rsidP="00F26E82">
            <w:pPr>
              <w:pStyle w:val="ListBullet2"/>
            </w:pPr>
            <w:r w:rsidRPr="00F26E82">
              <w:t>work, power and energy</w:t>
            </w:r>
          </w:p>
          <w:p w:rsidR="00000000" w:rsidRPr="00F26E82" w:rsidP="00F26E82">
            <w:pPr>
              <w:pStyle w:val="ListBullet"/>
            </w:pPr>
            <w:r w:rsidRPr="00F26E82">
              <w:t>analogue electronics:</w:t>
            </w:r>
          </w:p>
          <w:p w:rsidR="00000000" w:rsidRPr="00F26E82" w:rsidP="00F26E82">
            <w:pPr>
              <w:pStyle w:val="ListBullet2"/>
            </w:pPr>
            <w:r w:rsidRPr="00F26E82">
              <w:t>negative feedback amplifiers</w:t>
            </w:r>
          </w:p>
          <w:p w:rsidR="00000000" w:rsidRPr="00F26E82" w:rsidP="00F26E82">
            <w:pPr>
              <w:pStyle w:val="ListBullet2"/>
            </w:pPr>
            <w:r w:rsidRPr="00F26E82">
              <w:t>differential amplifiers</w:t>
            </w:r>
          </w:p>
          <w:p w:rsidR="00000000" w:rsidRPr="00F26E82" w:rsidP="00F26E82">
            <w:pPr>
              <w:pStyle w:val="ListBullet2"/>
            </w:pPr>
            <w:r w:rsidRPr="00F26E82">
              <w:t>operational amplifiers</w:t>
            </w:r>
          </w:p>
          <w:p w:rsidR="00000000" w:rsidRPr="00F26E82" w:rsidP="00F26E82">
            <w:pPr>
              <w:pStyle w:val="ListBullet2"/>
            </w:pPr>
            <w:r w:rsidRPr="00F26E82">
              <w:t>amplifier frequency response</w:t>
            </w:r>
          </w:p>
          <w:p w:rsidR="00000000" w:rsidRPr="00F26E82" w:rsidP="00F26E82">
            <w:pPr>
              <w:pStyle w:val="ListBullet2"/>
            </w:pPr>
            <w:r w:rsidRPr="00F26E82">
              <w:t xml:space="preserve">thermal </w:t>
            </w:r>
            <w:r w:rsidRPr="00F26E82">
              <w:t>circuits/heat exchangers</w:t>
            </w:r>
          </w:p>
          <w:p w:rsidR="00000000" w:rsidRPr="00F26E82" w:rsidP="00F26E82">
            <w:pPr>
              <w:pStyle w:val="ListBullet2"/>
            </w:pPr>
            <w:r w:rsidRPr="00F26E82">
              <w:t>active filters</w:t>
            </w:r>
          </w:p>
          <w:p w:rsidR="00000000" w:rsidRPr="00F26E82" w:rsidP="00F26E82">
            <w:pPr>
              <w:pStyle w:val="ListBullet2"/>
            </w:pPr>
            <w:r w:rsidRPr="00F26E82">
              <w:t>fault-finding</w:t>
            </w:r>
          </w:p>
          <w:p w:rsidR="00000000" w:rsidRPr="00F26E82" w:rsidP="00F26E82">
            <w:pPr>
              <w:pStyle w:val="ListBullet"/>
            </w:pPr>
            <w:r w:rsidRPr="00F26E82">
              <w:t>digital electronics:</w:t>
            </w:r>
          </w:p>
          <w:p w:rsidR="00000000" w:rsidRPr="00F26E82" w:rsidP="00F26E82">
            <w:pPr>
              <w:pStyle w:val="ListBullet2"/>
            </w:pPr>
            <w:r w:rsidRPr="00F26E82">
              <w:t>characteristics of digital systems</w:t>
            </w:r>
          </w:p>
          <w:p w:rsidR="00000000" w:rsidRPr="00F26E82" w:rsidP="00F26E82">
            <w:pPr>
              <w:pStyle w:val="ListBullet2"/>
            </w:pPr>
            <w:r w:rsidRPr="00F26E82">
              <w:t>number systems</w:t>
            </w:r>
          </w:p>
          <w:p w:rsidR="00000000" w:rsidRPr="00F26E82" w:rsidP="00F26E82">
            <w:pPr>
              <w:pStyle w:val="ListBullet2"/>
            </w:pPr>
            <w:r w:rsidRPr="00F26E82">
              <w:t>Boolean algebra</w:t>
            </w:r>
          </w:p>
          <w:p w:rsidR="00000000" w:rsidRPr="00F26E82" w:rsidP="00F26E82">
            <w:pPr>
              <w:pStyle w:val="ListBullet2"/>
            </w:pPr>
            <w:r w:rsidRPr="00F26E82">
              <w:t>logic circuits</w:t>
            </w:r>
          </w:p>
          <w:p w:rsidR="00000000" w:rsidRPr="00F26E82" w:rsidP="00F26E82">
            <w:pPr>
              <w:pStyle w:val="ListBullet2"/>
            </w:pPr>
            <w:r w:rsidRPr="00F26E82">
              <w:t>logic families</w:t>
            </w:r>
          </w:p>
          <w:p w:rsidR="00000000" w:rsidRPr="00F26E82" w:rsidP="00F26E82">
            <w:pPr>
              <w:pStyle w:val="ListBullet2"/>
            </w:pPr>
            <w:r w:rsidRPr="00F26E82">
              <w:t>construction and testing techniques</w:t>
            </w:r>
          </w:p>
          <w:p w:rsidR="00000000" w:rsidRPr="00F26E82" w:rsidP="00F26E82">
            <w:pPr>
              <w:pStyle w:val="ListBullet2"/>
            </w:pPr>
            <w:r w:rsidRPr="00F26E82">
              <w:t>flip flop circuits</w:t>
            </w:r>
          </w:p>
          <w:p w:rsidR="00000000" w:rsidRPr="00F26E82" w:rsidP="00F26E82">
            <w:pPr>
              <w:pStyle w:val="ListBullet2"/>
            </w:pPr>
            <w:r w:rsidRPr="00F26E82">
              <w:t>analogue to digital conversion</w:t>
            </w:r>
          </w:p>
          <w:p w:rsidR="00000000" w:rsidRPr="00F26E82" w:rsidP="00F26E82">
            <w:pPr>
              <w:pStyle w:val="ListBullet2"/>
            </w:pPr>
            <w:r w:rsidRPr="00F26E82">
              <w:t>digital to analogue conversion</w:t>
            </w:r>
          </w:p>
          <w:p w:rsidR="00000000" w:rsidRPr="00F26E82" w:rsidP="00F26E82">
            <w:pPr>
              <w:pStyle w:val="ListBullet2"/>
            </w:pPr>
            <w:r w:rsidRPr="00F26E82">
              <w:t>timing and control</w:t>
            </w:r>
          </w:p>
          <w:p w:rsidR="00000000" w:rsidRPr="00F26E82" w:rsidP="00F26E82">
            <w:pPr>
              <w:pStyle w:val="ListBullet2"/>
            </w:pPr>
            <w:r w:rsidRPr="00F26E82">
              <w:t>combinational logic circuits</w:t>
            </w:r>
          </w:p>
          <w:p w:rsidR="00000000" w:rsidRPr="00F26E82" w:rsidP="00F26E82">
            <w:pPr>
              <w:pStyle w:val="ListBullet"/>
            </w:pPr>
            <w:r w:rsidRPr="00F26E82">
              <w:t>circuit theory:</w:t>
            </w:r>
          </w:p>
          <w:p w:rsidR="00000000" w:rsidRPr="00F26E82" w:rsidP="00F26E82">
            <w:pPr>
              <w:pStyle w:val="ListBullet2"/>
            </w:pPr>
            <w:r w:rsidRPr="00F26E82">
              <w:t>Kirchhoff’s Current and Voltage Laws</w:t>
            </w:r>
          </w:p>
          <w:p w:rsidR="00000000" w:rsidRPr="00F26E82" w:rsidP="00F26E82">
            <w:pPr>
              <w:pStyle w:val="ListBullet2"/>
            </w:pPr>
            <w:r w:rsidRPr="00F26E82">
              <w:t>Thevenin’s Network Theorem</w:t>
            </w:r>
          </w:p>
          <w:p w:rsidR="00000000" w:rsidRPr="00F26E82" w:rsidP="00F26E82">
            <w:pPr>
              <w:pStyle w:val="ListBullet2"/>
            </w:pPr>
            <w:r w:rsidRPr="00F26E82">
              <w:t>Norton’s Network Theorem</w:t>
            </w:r>
          </w:p>
          <w:p w:rsidR="00000000" w:rsidRPr="00F26E82" w:rsidP="00F26E82">
            <w:pPr>
              <w:pStyle w:val="ListBullet2"/>
            </w:pPr>
            <w:r w:rsidRPr="00F26E82">
              <w:t>Superposition Network Theorem</w:t>
            </w:r>
          </w:p>
          <w:p w:rsidR="00000000" w:rsidRPr="00F26E82" w:rsidP="00F26E82">
            <w:pPr>
              <w:pStyle w:val="ListBullet2"/>
            </w:pPr>
            <w:r w:rsidRPr="00F26E82">
              <w:t>inductance</w:t>
            </w:r>
            <w:r w:rsidRPr="00F26E82">
              <w:t>, capacitance and resistance (LCR) series circuit analysis</w:t>
            </w:r>
          </w:p>
          <w:p w:rsidR="00000000" w:rsidRPr="00F26E82" w:rsidP="00F26E82">
            <w:pPr>
              <w:pStyle w:val="ListBullet2"/>
            </w:pPr>
            <w:r w:rsidRPr="00F26E82">
              <w:t>LCR parallel circuit analysis</w:t>
            </w:r>
          </w:p>
          <w:p w:rsidR="00000000" w:rsidRPr="00F26E82" w:rsidP="00F26E82">
            <w:pPr>
              <w:pStyle w:val="ListBullet2"/>
            </w:pPr>
            <w:r w:rsidRPr="00F26E82">
              <w:t>series and parallel resonance</w:t>
            </w:r>
          </w:p>
          <w:p w:rsidR="00000000" w:rsidRPr="00F26E82" w:rsidP="00F26E82">
            <w:pPr>
              <w:pStyle w:val="ListBullet"/>
            </w:pPr>
            <w:r w:rsidRPr="00F26E82">
              <w:t>electrical systems:</w:t>
            </w:r>
          </w:p>
          <w:p w:rsidR="00000000" w:rsidRPr="00F26E82" w:rsidP="00F26E82">
            <w:pPr>
              <w:pStyle w:val="ListBullet2"/>
            </w:pPr>
            <w:r w:rsidRPr="00F26E82">
              <w:t>DC and AC circuit design principles</w:t>
            </w:r>
          </w:p>
          <w:p w:rsidR="00000000" w:rsidRPr="00F26E82" w:rsidP="00F26E82">
            <w:pPr>
              <w:pStyle w:val="ListBullet2"/>
            </w:pPr>
            <w:r w:rsidRPr="00F26E82">
              <w:t>generators and motors</w:t>
            </w:r>
          </w:p>
          <w:p w:rsidR="00000000" w:rsidRPr="00F26E82" w:rsidP="00F26E82">
            <w:pPr>
              <w:pStyle w:val="ListBullet2"/>
            </w:pPr>
            <w:r w:rsidRPr="00F26E82">
              <w:t>inverters</w:t>
            </w:r>
          </w:p>
          <w:p w:rsidR="00000000" w:rsidRPr="00F26E82" w:rsidP="00F26E82">
            <w:pPr>
              <w:pStyle w:val="ListBullet2"/>
            </w:pPr>
            <w:r w:rsidRPr="00F26E82">
              <w:t>power supply, transformer, rectifier, filter and regulator</w:t>
            </w:r>
          </w:p>
          <w:p w:rsidR="00000000" w:rsidRPr="00F26E82" w:rsidP="00F26E82">
            <w:pPr>
              <w:pStyle w:val="ListBullet2"/>
            </w:pPr>
            <w:r w:rsidRPr="00F26E82">
              <w:t>solenoids</w:t>
            </w:r>
          </w:p>
          <w:p w:rsidR="00000000" w:rsidRPr="00F26E82" w:rsidP="00F26E82">
            <w:pPr>
              <w:pStyle w:val="ListBullet2"/>
            </w:pPr>
            <w:r w:rsidRPr="00F26E82">
              <w:t>circuit protection</w:t>
            </w:r>
          </w:p>
          <w:p w:rsidR="00000000" w:rsidRPr="00F26E82" w:rsidP="00F26E82">
            <w:pPr>
              <w:pStyle w:val="ListBullet2"/>
            </w:pPr>
            <w:r w:rsidRPr="00F26E82">
              <w:t>wiring cables and looms</w:t>
            </w:r>
          </w:p>
          <w:p w:rsidR="00000000" w:rsidRPr="00F26E82" w:rsidP="00F26E82">
            <w:pPr>
              <w:pStyle w:val="ListBullet"/>
            </w:pPr>
            <w:r w:rsidRPr="00F26E82">
              <w:t>aerodynamics:</w:t>
            </w:r>
          </w:p>
          <w:p w:rsidR="00000000" w:rsidRPr="00F26E82" w:rsidP="00F26E82">
            <w:pPr>
              <w:pStyle w:val="ListBullet2"/>
            </w:pPr>
            <w:r w:rsidRPr="00F26E82">
              <w:t>Bernoulli’s Theorem</w:t>
            </w:r>
          </w:p>
          <w:p w:rsidR="00000000" w:rsidRPr="00F26E82" w:rsidP="00F26E82">
            <w:pPr>
              <w:pStyle w:val="ListBullet2"/>
            </w:pPr>
            <w:r w:rsidRPr="00F26E82">
              <w:t>the atmosphere</w:t>
            </w:r>
          </w:p>
          <w:p w:rsidR="00000000" w:rsidRPr="00F26E82" w:rsidP="00F26E82">
            <w:pPr>
              <w:pStyle w:val="ListBullet2"/>
            </w:pPr>
            <w:r w:rsidRPr="00F26E82">
              <w:t>aerodynamic forces (lift, drag, weight and thrust)</w:t>
            </w:r>
          </w:p>
          <w:p w:rsidR="00000000" w:rsidRPr="00F26E82" w:rsidP="00F26E82">
            <w:pPr>
              <w:pStyle w:val="ListBullet2"/>
            </w:pPr>
            <w:r w:rsidRPr="00F26E82">
              <w:t>stability and control (to a level not requi</w:t>
            </w:r>
            <w:r w:rsidRPr="00F26E82">
              <w:t>ring the application of calculus)</w:t>
            </w:r>
          </w:p>
          <w:p w:rsidR="00000000" w:rsidRPr="00F26E82" w:rsidP="00F26E82">
            <w:pPr>
              <w:pStyle w:val="ListBullet"/>
            </w:pPr>
            <w:r w:rsidRPr="00F26E82">
              <w:t>thermodynamics – heat transfer principles (conduction, convection and radiation)</w:t>
            </w:r>
          </w:p>
          <w:p w:rsidR="00000000" w:rsidRPr="00F26E82" w:rsidP="00F26E82">
            <w:pPr>
              <w:pStyle w:val="ListBullet"/>
            </w:pPr>
            <w:r w:rsidRPr="00F26E82">
              <w:t>instruments:</w:t>
            </w:r>
          </w:p>
          <w:p w:rsidR="00000000" w:rsidRPr="00F26E82" w:rsidP="00F26E82">
            <w:pPr>
              <w:pStyle w:val="ListBullet2"/>
            </w:pPr>
            <w:r w:rsidRPr="00F26E82">
              <w:t>airspeed measurement</w:t>
            </w:r>
          </w:p>
          <w:p w:rsidR="00000000" w:rsidRPr="00F26E82" w:rsidP="00F26E82">
            <w:pPr>
              <w:pStyle w:val="ListBullet2"/>
            </w:pPr>
            <w:r w:rsidRPr="00F26E82">
              <w:t>altitude measurement</w:t>
            </w:r>
          </w:p>
          <w:p w:rsidR="00000000" w:rsidRPr="00F26E82" w:rsidP="00F26E82">
            <w:pPr>
              <w:pStyle w:val="ListBullet2"/>
            </w:pPr>
            <w:r w:rsidRPr="00F26E82">
              <w:t>attitude indication</w:t>
            </w:r>
          </w:p>
          <w:p w:rsidR="00000000" w:rsidRPr="00F26E82" w:rsidP="00F26E82">
            <w:pPr>
              <w:pStyle w:val="ListBullet2"/>
            </w:pPr>
            <w:r w:rsidRPr="00F26E82">
              <w:t>measurement of quantity, flow, temperature, pressure and position</w:t>
            </w:r>
          </w:p>
          <w:p w:rsidR="00000000" w:rsidRPr="00F26E82" w:rsidP="00F26E82">
            <w:pPr>
              <w:pStyle w:val="ListBullet"/>
            </w:pPr>
            <w:r w:rsidRPr="00F26E82">
              <w:t>control concepts and data communications:</w:t>
            </w:r>
          </w:p>
          <w:p w:rsidR="00000000" w:rsidRPr="00F26E82" w:rsidP="00F26E82">
            <w:pPr>
              <w:pStyle w:val="ListBullet2"/>
            </w:pPr>
            <w:r w:rsidRPr="00F26E82">
              <w:t>servo and synchronous systems and components</w:t>
            </w:r>
          </w:p>
          <w:p w:rsidR="00000000" w:rsidRPr="00F26E82" w:rsidP="00F26E82">
            <w:pPr>
              <w:pStyle w:val="ListBullet2"/>
            </w:pPr>
            <w:r w:rsidRPr="00F26E82">
              <w:t>data communication definitions and terminology</w:t>
            </w:r>
          </w:p>
          <w:p w:rsidR="00000000" w:rsidRPr="00F26E82" w:rsidP="00F26E82">
            <w:pPr>
              <w:pStyle w:val="ListBullet"/>
            </w:pPr>
            <w:r w:rsidRPr="00F26E82">
              <w:t>communications:</w:t>
            </w:r>
          </w:p>
          <w:p w:rsidR="00000000" w:rsidRPr="00F26E82" w:rsidP="00F26E82">
            <w:pPr>
              <w:pStyle w:val="ListBullet2"/>
            </w:pPr>
            <w:r w:rsidRPr="00F26E82">
              <w:t>radio transmission and modulation</w:t>
            </w:r>
          </w:p>
          <w:p w:rsidR="00000000" w:rsidRPr="00F26E82" w:rsidP="00F26E82">
            <w:pPr>
              <w:pStyle w:val="ListBullet2"/>
            </w:pPr>
            <w:r w:rsidRPr="00F26E82">
              <w:t>radio reception</w:t>
            </w:r>
          </w:p>
          <w:p w:rsidR="00000000" w:rsidRPr="00F26E82" w:rsidP="00F26E82">
            <w:pPr>
              <w:pStyle w:val="ListBullet2"/>
            </w:pPr>
            <w:r w:rsidRPr="00F26E82">
              <w:t>microphones, amplifiers and speakers</w:t>
            </w:r>
          </w:p>
          <w:p w:rsidR="00000000" w:rsidRPr="00F26E82" w:rsidP="00F26E82">
            <w:pPr>
              <w:pStyle w:val="ListBullet2"/>
            </w:pPr>
            <w:r w:rsidRPr="00F26E82">
              <w:t>transmission lines and antennas</w:t>
            </w:r>
          </w:p>
          <w:p w:rsidR="00000000" w:rsidRPr="00F26E82" w:rsidP="00F26E82">
            <w:pPr>
              <w:pStyle w:val="ListBullet"/>
            </w:pPr>
            <w:r w:rsidRPr="00F26E82">
              <w:t>pulse:</w:t>
            </w:r>
          </w:p>
          <w:p w:rsidR="00000000" w:rsidRPr="00F26E82" w:rsidP="00F26E82">
            <w:pPr>
              <w:pStyle w:val="ListBullet2"/>
            </w:pPr>
            <w:r w:rsidRPr="00F26E82">
              <w:t>antennas</w:t>
            </w:r>
          </w:p>
          <w:p w:rsidR="00000000" w:rsidRPr="00F26E82" w:rsidP="00F26E82">
            <w:pPr>
              <w:pStyle w:val="ListBullet2"/>
            </w:pPr>
            <w:r w:rsidRPr="00F26E82">
              <w:t>waveguides</w:t>
            </w:r>
          </w:p>
          <w:p w:rsidR="00000000" w:rsidRPr="00F26E82" w:rsidP="00F26E82">
            <w:pPr>
              <w:pStyle w:val="ListBullet2"/>
            </w:pPr>
            <w:r w:rsidRPr="00F26E82">
              <w:t>transmitters/receivers</w:t>
            </w:r>
          </w:p>
          <w:p w:rsidR="00000000" w:rsidRPr="00F26E82" w:rsidP="00F26E82">
            <w:pPr>
              <w:pStyle w:val="ListBullet2"/>
            </w:pPr>
            <w:r w:rsidRPr="00F26E82">
              <w:t>displays</w:t>
            </w:r>
          </w:p>
          <w:p w:rsidR="00000000" w:rsidRPr="00F26E82" w:rsidP="00F26E82">
            <w:pPr>
              <w:pStyle w:val="ListBullet"/>
            </w:pPr>
            <w:r w:rsidRPr="00F26E82">
              <w:t>light, sound and vibration:</w:t>
            </w:r>
          </w:p>
          <w:p w:rsidR="00000000" w:rsidRPr="00F26E82" w:rsidP="00F26E82">
            <w:pPr>
              <w:pStyle w:val="ListBullet2"/>
            </w:pPr>
            <w:r w:rsidRPr="00F26E82">
              <w:t>wave behaviour – standing vs travelling waves, transverse and longitudinal</w:t>
            </w:r>
          </w:p>
          <w:p w:rsidR="00000000" w:rsidRPr="00F26E82" w:rsidP="00F26E82">
            <w:pPr>
              <w:pStyle w:val="ListBullet2"/>
            </w:pPr>
            <w:r w:rsidRPr="00F26E82">
              <w:t>light – reflection, absorption, refraction, diffraction, spe</w:t>
            </w:r>
            <w:r w:rsidRPr="00F26E82">
              <w:t>ctrum, infrared, visible, ultraviolet, transmission medium and engineering applications</w:t>
            </w:r>
          </w:p>
          <w:p w:rsidR="00000000" w:rsidRPr="00F26E82" w:rsidP="00F26E82">
            <w:pPr>
              <w:pStyle w:val="ListBullet2"/>
            </w:pPr>
            <w:r w:rsidRPr="00F26E82">
              <w:t>sound – pitch, frequency, intensity (power), decibel scale, ‘noise dose’, spectrum, infrasound, audible, ultrasound, speed, natural frequency, resonance, transmission m</w:t>
            </w:r>
            <w:r w:rsidRPr="00F26E82">
              <w:t>edium and engineering applications</w:t>
            </w:r>
          </w:p>
          <w:p w:rsidR="00000000" w:rsidRPr="00F26E82" w:rsidP="00F26E82">
            <w:pPr>
              <w:pStyle w:val="ListBullet2"/>
            </w:pPr>
            <w:r w:rsidRPr="00F26E82">
              <w:t>vibration – sources, balancing, shaft alignment, measurement, damping and engineering applications</w:t>
            </w:r>
          </w:p>
          <w:p w:rsidR="00000000" w:rsidRPr="00F26E82" w:rsidP="00F26E82">
            <w:pPr>
              <w:pStyle w:val="ListBullet"/>
            </w:pPr>
            <w:r w:rsidRPr="00F26E82">
              <w:t>appropriateness of calculations</w:t>
            </w:r>
          </w:p>
          <w:p w:rsidR="00000000" w:rsidRPr="00F26E82" w:rsidP="00F26E82">
            <w:pPr>
              <w:pStyle w:val="ListBullet"/>
            </w:pPr>
            <w:r w:rsidRPr="00F26E82">
              <w:t>fundamental and derived quantities</w:t>
            </w:r>
          </w:p>
          <w:p w:rsidR="00000000" w:rsidRPr="00F26E82" w:rsidP="00F26E82">
            <w:pPr>
              <w:pStyle w:val="ListBullet"/>
            </w:pPr>
            <w:r w:rsidRPr="00F26E82">
              <w:t>the procedure for carrying out dimensional analysis</w:t>
            </w:r>
          </w:p>
          <w:p w:rsidR="00000000" w:rsidRPr="00F26E82" w:rsidP="00F26E82">
            <w:pPr>
              <w:pStyle w:val="ListBullet"/>
            </w:pPr>
            <w:r w:rsidRPr="00F26E82">
              <w:t>the concept of significant figures</w:t>
            </w:r>
          </w:p>
          <w:p w:rsidR="00000000" w:rsidRPr="00F26E82" w:rsidP="00F26E82">
            <w:pPr>
              <w:pStyle w:val="ListBullet"/>
            </w:pPr>
            <w:r w:rsidRPr="00F26E82">
              <w:t>the uncertainty of computations based on experimental data</w:t>
            </w:r>
          </w:p>
          <w:p w:rsidR="00000000" w:rsidRPr="00F26E82" w:rsidP="00F26E82">
            <w:pPr>
              <w:pStyle w:val="ListBullet"/>
            </w:pPr>
            <w:r w:rsidRPr="00F26E82">
              <w:t>the procedures for determining the significance of figures in calculations</w:t>
            </w:r>
          </w:p>
          <w:p w:rsidR="00000000" w:rsidRPr="00F26E82" w:rsidP="00F26E82">
            <w:pPr>
              <w:pStyle w:val="ListBullet"/>
            </w:pPr>
            <w:r w:rsidRPr="00F26E82">
              <w:t>the procedures for estimating errors in derived quantities</w:t>
            </w:r>
          </w:p>
          <w:p w:rsidR="00000000" w:rsidRPr="00F26E82" w:rsidP="00F26E82">
            <w:pPr>
              <w:pStyle w:val="BodyText"/>
            </w:pPr>
            <w:r w:rsidRPr="00F26E82">
              <w:t>Look for evidence that confi</w:t>
            </w:r>
            <w:r w:rsidRPr="00F26E82">
              <w:t>rms skills in:</w:t>
            </w:r>
          </w:p>
          <w:p w:rsidR="00000000" w:rsidRPr="00F26E82" w:rsidP="00F26E82">
            <w:pPr>
              <w:pStyle w:val="ListBullet"/>
            </w:pPr>
            <w:r w:rsidRPr="00F26E82">
              <w:t>selecting appropriate basic avionic scientific principles to suit specific applications</w:t>
            </w:r>
          </w:p>
          <w:p w:rsidR="00000000" w:rsidRPr="00F26E82" w:rsidP="00F26E82">
            <w:pPr>
              <w:pStyle w:val="ListBullet"/>
            </w:pPr>
            <w:r w:rsidRPr="00F26E82">
              <w:t>selecting appropriate basic avionic techniques and associated technologies, software and hardware to suit specific applications</w:t>
            </w:r>
          </w:p>
          <w:p w:rsidR="00000000" w:rsidRPr="00F26E82" w:rsidP="00F26E82">
            <w:pPr>
              <w:pStyle w:val="ListBullet"/>
            </w:pPr>
            <w:r w:rsidRPr="00F26E82">
              <w:t>applying basic avionic sc</w:t>
            </w:r>
            <w:r w:rsidRPr="00F26E82">
              <w:t>ientific principles to particular engineering situations</w:t>
            </w:r>
          </w:p>
          <w:p w:rsidR="00000000" w:rsidRPr="00F26E82" w:rsidP="00F26E82">
            <w:pPr>
              <w:pStyle w:val="ListBullet"/>
            </w:pPr>
            <w:r w:rsidRPr="00F26E82">
              <w:t>applying and manipulating appropriate formulas for applications involving engineering calculations</w:t>
            </w:r>
          </w:p>
          <w:p w:rsidR="00000000" w:rsidRPr="00F26E82" w:rsidP="00F26E82">
            <w:pPr>
              <w:pStyle w:val="ListBullet"/>
            </w:pPr>
            <w:r w:rsidRPr="00F26E82">
              <w:t>applying appropriate calculations to engineering situations</w:t>
            </w:r>
          </w:p>
          <w:p w:rsidR="00000000" w:rsidRPr="00F26E82" w:rsidP="00F26E82">
            <w:pPr>
              <w:pStyle w:val="ListBullet"/>
            </w:pPr>
            <w:r w:rsidRPr="00F26E82">
              <w:t>checking the validity of equations using</w:t>
            </w:r>
            <w:r w:rsidRPr="00F26E82">
              <w:t xml:space="preserve"> dimensional analysis</w:t>
            </w:r>
          </w:p>
          <w:p w:rsidR="00000000" w:rsidRPr="00F26E82" w:rsidP="00F26E82">
            <w:pPr>
              <w:pStyle w:val="ListBullet"/>
            </w:pPr>
            <w:r w:rsidRPr="00F26E82">
              <w:t>applying basic avionic techniques and associated technologies, software and hardware in a manner appropriate to the application and identified scientific principles</w:t>
            </w:r>
          </w:p>
          <w:p w:rsidR="00000000" w:rsidRPr="00F26E82" w:rsidP="00F26E82">
            <w:pPr>
              <w:pStyle w:val="ListBullet"/>
            </w:pPr>
            <w:r w:rsidRPr="00F26E82">
              <w:t>referring solutions to the original aim of the application</w:t>
            </w:r>
          </w:p>
          <w:p w:rsidR="00000000" w:rsidRPr="00F26E82" w:rsidP="00F26E82">
            <w:pPr>
              <w:pStyle w:val="ListBullet"/>
            </w:pPr>
            <w:r w:rsidRPr="00F26E82">
              <w:t>quoting solutions in appropriate units, using appropriate significant figures</w:t>
            </w:r>
          </w:p>
          <w:p w:rsidR="00000000" w:rsidRPr="00F26E82" w:rsidP="00F26E82">
            <w:pPr>
              <w:pStyle w:val="ListBullet"/>
            </w:pPr>
            <w:r w:rsidRPr="00F26E82">
              <w:t>quoting limitations of solutions, due to assumptions, scientific principles and techniques used</w:t>
            </w:r>
          </w:p>
          <w:p w:rsidR="00000000" w:rsidRPr="00F26E82" w:rsidP="00F26E82">
            <w:pPr>
              <w:pStyle w:val="ListBullet"/>
            </w:pPr>
            <w:r w:rsidRPr="00F26E82">
              <w:t>presenting solutions referring to the original aim of the application</w:t>
            </w:r>
          </w:p>
        </w:tc>
      </w:tr>
    </w:tbl>
    <w:p w:rsidR="00000000" w:rsidRPr="00F26E82" w:rsidP="00F26E82">
      <w:pPr>
        <w:pStyle w:val="BodyText"/>
      </w:pPr>
    </w:p>
    <w:p w:rsidR="00000000" w:rsidRPr="00F26E82" w:rsidP="00F26E82">
      <w:pPr>
        <w:pStyle w:val="AllowPageBreak"/>
      </w:pPr>
    </w:p>
    <w:p w:rsidR="00000000" w:rsidRPr="00F26E82" w:rsidP="00F26E82">
      <w:pPr>
        <w:pStyle w:val="Heading1"/>
      </w:pPr>
      <w:bookmarkStart w:id="10" w:name="O_388277"/>
      <w:bookmarkEnd w:id="10"/>
      <w:r w:rsidRPr="00F26E82">
        <w:t>Evidence Guide</w:t>
      </w:r>
    </w:p>
    <w:tbl>
      <w:tblPr>
        <w:tblW w:w="9462" w:type="dxa"/>
        <w:tblLayout w:type="fixed"/>
        <w:tblCellMar>
          <w:left w:w="62" w:type="dxa"/>
          <w:right w:w="62" w:type="dxa"/>
        </w:tblCellMar>
        <w:tblLook w:val="0000"/>
      </w:tblPr>
      <w:tblGrid>
        <w:gridCol w:w="3800"/>
        <w:gridCol w:w="5662"/>
      </w:tblGrid>
      <w:tr w:rsidTr="00F26E8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6E82">
            <w:pPr>
              <w:pStyle w:val="BodyText"/>
              <w:rPr>
                <w:lang w:val="en-NZ"/>
              </w:rPr>
            </w:pPr>
            <w:r w:rsidRPr="00F26E82">
              <w:t>The evidence guide provides advice on assessment and must be read in conjunction with the performance criteria, required skills and knowledge, range statement and the Assessment Guidelines for the Training Package.</w:t>
            </w:r>
          </w:p>
        </w:tc>
      </w:tr>
      <w:tr w:rsidTr="00F26E8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E82">
            <w:pPr>
              <w:pStyle w:val="BodyText"/>
              <w:rPr>
                <w:lang w:val="en-NZ"/>
              </w:rPr>
            </w:pPr>
            <w:r w:rsidRPr="00F26E82">
              <w:rPr>
                <w:rStyle w:val="SpecialBold"/>
              </w:rPr>
              <w:t>Overview of asses</w:t>
            </w:r>
            <w:r w:rsidRPr="00F26E82">
              <w:rPr>
                <w:rStyle w:val="SpecialBold"/>
              </w:rPr>
              <w:t>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E82" w:rsidP="00F26E82">
            <w:pPr>
              <w:pStyle w:val="BodyText"/>
            </w:pPr>
            <w:r w:rsidRPr="00F26E82">
              <w:t xml:space="preserve">A person who demonstrates competency in this unit must be able to apply basic scientific principles and techniques in avionic engineering situations. </w:t>
            </w:r>
          </w:p>
          <w:p w:rsidR="00000000" w:rsidP="00F26E82">
            <w:pPr>
              <w:pStyle w:val="BodyText"/>
              <w:rPr>
                <w:lang w:val="en-NZ"/>
              </w:rPr>
            </w:pPr>
            <w:r w:rsidRPr="00F26E82">
              <w:t>This includes working individually and as part of a team and recognising and complying with norm</w:t>
            </w:r>
            <w:r w:rsidRPr="00F26E82">
              <w:t>al control procedures on engineering projects.</w:t>
            </w:r>
          </w:p>
        </w:tc>
      </w:tr>
      <w:tr w:rsidTr="00F26E8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E82">
            <w:pPr>
              <w:pStyle w:val="BodyText"/>
              <w:rPr>
                <w:lang w:val="en-NZ"/>
              </w:rPr>
            </w:pPr>
            <w:r w:rsidRPr="00F26E82">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E82" w:rsidP="00F26E82">
            <w:pPr>
              <w:pStyle w:val="BodyText"/>
            </w:pPr>
            <w:r w:rsidRPr="00F26E82">
              <w:t>Assessors must be satisfied that the candidate can competently and consistently perform all elements of the unit as</w:t>
            </w:r>
            <w:r w:rsidRPr="00F26E82">
              <w:t xml:space="preserve"> specified by the criteria, including required knowledge, and be capable of applying the competency in new and different situations and contexts.</w:t>
            </w:r>
          </w:p>
          <w:p w:rsidR="00000000" w:rsidP="00F26E82">
            <w:pPr>
              <w:pStyle w:val="BodyText"/>
              <w:rPr>
                <w:lang w:val="en-NZ"/>
              </w:rPr>
            </w:pPr>
            <w:r w:rsidRPr="00F26E82">
              <w:t xml:space="preserve">Assessors should gather a range of evidence that is valid, sufficient, current and authentic. Evidence can be </w:t>
            </w:r>
            <w:r w:rsidRPr="00F26E82">
              <w:t xml:space="preserve">gathered through a variety of ways including direct observation, supervisor’s reports, project work, samples and questioning. </w:t>
            </w:r>
          </w:p>
        </w:tc>
      </w:tr>
      <w:tr w:rsidTr="00F26E8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E82">
            <w:pPr>
              <w:pStyle w:val="BodyText"/>
              <w:rPr>
                <w:lang w:val="en-NZ"/>
              </w:rPr>
            </w:pPr>
            <w:r w:rsidRPr="00F26E82">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E82" w:rsidP="00F26E82">
            <w:pPr>
              <w:pStyle w:val="BodyText"/>
            </w:pPr>
            <w:r w:rsidRPr="00F26E82">
              <w:t>This unit may be assessed on the job, off the job or a combination of both on a</w:t>
            </w:r>
            <w:r w:rsidRPr="00F26E82">
              <w:t xml:space="preserve">nd off the job. Where assessment occurs off the job, that is the candidate is not in productive work, an appropriate simulation must be used where the range of conditions reflects realistic workplace situations. The competencies covered by this unit would </w:t>
            </w:r>
            <w:r w:rsidRPr="00F26E82">
              <w:t>be demonstrated by an individual working alone or as part of a team. The assessment environment should not disadvantage the candidate.</w:t>
            </w:r>
          </w:p>
          <w:p w:rsidR="00000000" w:rsidP="00F26E82">
            <w:pPr>
              <w:pStyle w:val="BodyText"/>
              <w:rPr>
                <w:lang w:val="en-NZ"/>
              </w:rPr>
            </w:pPr>
            <w:r w:rsidRPr="00F26E82">
              <w:t>The candidate must have access to all tools, equipment, materials and documentation required. The candidate must be permi</w:t>
            </w:r>
            <w:r w:rsidRPr="00F26E82">
              <w:t>tted to refer to any relevant workplace procedures, product and manufacturing specifications, codes, standards, manuals and reference materials.</w:t>
            </w:r>
          </w:p>
        </w:tc>
      </w:tr>
      <w:tr w:rsidTr="00F26E8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E82">
            <w:pPr>
              <w:pStyle w:val="BodyText"/>
              <w:rPr>
                <w:lang w:val="en-NZ"/>
              </w:rPr>
            </w:pPr>
            <w:r w:rsidRPr="00F26E82">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E82">
            <w:pPr>
              <w:pStyle w:val="BodyText"/>
              <w:rPr>
                <w:lang w:val="en-NZ"/>
              </w:rPr>
            </w:pPr>
            <w:r w:rsidRPr="00F26E82">
              <w:t xml:space="preserve">This unit could be assessed in conjunction with any other units associated with applying </w:t>
            </w:r>
            <w:r w:rsidRPr="00F26E82">
              <w:t xml:space="preserve">basic scientific principles and techniques in avionic engineering situations. </w:t>
            </w:r>
          </w:p>
        </w:tc>
      </w:tr>
      <w:tr w:rsidTr="00F26E8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E82">
            <w:pPr>
              <w:pStyle w:val="BodyText"/>
              <w:rPr>
                <w:lang w:val="en-NZ"/>
              </w:rPr>
            </w:pPr>
            <w:r w:rsidRPr="00F26E82">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E82" w:rsidP="00F26E82">
            <w:pPr>
              <w:pStyle w:val="BodyText"/>
            </w:pPr>
            <w:r w:rsidRPr="00F26E82">
              <w:t>Assessment processes and techniques must be culturally appropriate and appropriate to the language and literacy capacity of the candidate an</w:t>
            </w:r>
            <w:r w:rsidRPr="00F26E82">
              <w:t>d the work being performed.</w:t>
            </w:r>
          </w:p>
        </w:tc>
      </w:tr>
    </w:tbl>
    <w:p w:rsidR="00000000" w:rsidRPr="00F26E82" w:rsidP="00F26E82">
      <w:pPr>
        <w:pStyle w:val="BodyText"/>
      </w:pPr>
    </w:p>
    <w:p w:rsidR="00000000" w:rsidRPr="00F26E82" w:rsidP="00F26E82">
      <w:pPr>
        <w:pStyle w:val="AllowPageBreak"/>
      </w:pPr>
    </w:p>
    <w:p w:rsidR="00000000" w:rsidRPr="00F26E82" w:rsidP="00F26E82">
      <w:pPr>
        <w:pStyle w:val="Heading1"/>
      </w:pPr>
      <w:bookmarkStart w:id="11" w:name="O_388278"/>
      <w:bookmarkEnd w:id="11"/>
      <w:r w:rsidRPr="00F26E82">
        <w:t>Range Statement</w:t>
      </w:r>
    </w:p>
    <w:tbl>
      <w:tblPr>
        <w:tblW w:w="9462" w:type="dxa"/>
        <w:tblLayout w:type="fixed"/>
        <w:tblCellMar>
          <w:left w:w="62" w:type="dxa"/>
          <w:right w:w="62" w:type="dxa"/>
        </w:tblCellMar>
        <w:tblLook w:val="0000"/>
      </w:tblPr>
      <w:tblGrid>
        <w:gridCol w:w="3800"/>
        <w:gridCol w:w="5662"/>
      </w:tblGrid>
      <w:tr w:rsidTr="00F26E8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26E82">
            <w:pPr>
              <w:pStyle w:val="BodyText"/>
              <w:rPr>
                <w:lang w:val="en-NZ"/>
              </w:rPr>
            </w:pPr>
            <w:r w:rsidRPr="00F26E82">
              <w:t>The range statement relates to the unit of competency as a whole. It allows for different work environments and situations that may affect performance. Bold italicised wording, if used in the p</w:t>
            </w:r>
            <w:r w:rsidRPr="00F26E82">
              <w:t xml:space="preserve">erformance criteria, is detailed below. Essential operating conditions that may be present with training and assessment (depending on the work situation, needs of the candidate, accessibility of the item, and local industry and regional contexts) may also </w:t>
            </w:r>
            <w:r w:rsidRPr="00F26E82">
              <w:t>be included.</w:t>
            </w:r>
          </w:p>
        </w:tc>
      </w:tr>
      <w:tr w:rsidTr="00F26E8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E82">
            <w:pPr>
              <w:pStyle w:val="BodyText"/>
              <w:rPr>
                <w:lang w:val="en-NZ"/>
              </w:rPr>
            </w:pPr>
            <w:r w:rsidRPr="00F26E82">
              <w:rPr>
                <w:rStyle w:val="SpecialBold"/>
              </w:rPr>
              <w:t>Sources of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E82" w:rsidP="00F26E82">
            <w:pPr>
              <w:pStyle w:val="BodyText"/>
            </w:pPr>
            <w:r w:rsidRPr="00F26E82">
              <w:t>Sources of information include:</w:t>
            </w:r>
          </w:p>
          <w:p w:rsidR="00000000" w:rsidRPr="00F26E82" w:rsidP="00F26E82">
            <w:pPr>
              <w:pStyle w:val="ListBullet"/>
            </w:pPr>
            <w:r w:rsidRPr="00F26E82">
              <w:t>reference texts</w:t>
            </w:r>
          </w:p>
          <w:p w:rsidR="00000000" w:rsidRPr="00F26E82" w:rsidP="00F26E82">
            <w:pPr>
              <w:pStyle w:val="ListBullet"/>
            </w:pPr>
            <w:r w:rsidRPr="00F26E82">
              <w:t>manufacturer catalogues and industrial magazines</w:t>
            </w:r>
          </w:p>
          <w:p w:rsidR="00000000" w:rsidRPr="00F26E82" w:rsidP="00F26E82">
            <w:pPr>
              <w:pStyle w:val="ListBullet"/>
            </w:pPr>
            <w:r w:rsidRPr="00F26E82">
              <w:t>international aerospace organisation publications</w:t>
            </w:r>
          </w:p>
          <w:p w:rsidR="00000000" w:rsidRPr="00F26E82" w:rsidP="00F26E82">
            <w:pPr>
              <w:pStyle w:val="ListBullet"/>
            </w:pPr>
            <w:r w:rsidRPr="00F26E82">
              <w:t>websites</w:t>
            </w:r>
          </w:p>
          <w:p w:rsidR="00000000" w:rsidP="00F26E82">
            <w:pPr>
              <w:pStyle w:val="ListBullet"/>
              <w:rPr>
                <w:lang w:val="en-NZ"/>
              </w:rPr>
            </w:pPr>
            <w:r w:rsidRPr="00F26E82">
              <w:t>use of phone, email and fax information gathering</w:t>
            </w:r>
          </w:p>
        </w:tc>
      </w:tr>
      <w:tr w:rsidTr="00F26E8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E82">
            <w:pPr>
              <w:pStyle w:val="BodyText"/>
              <w:rPr>
                <w:lang w:val="en-NZ"/>
              </w:rPr>
            </w:pPr>
            <w:r w:rsidRPr="00F26E82">
              <w:rPr>
                <w:rStyle w:val="SpecialBold"/>
              </w:rPr>
              <w:t>Avionic engineering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E82" w:rsidP="00F26E82">
            <w:pPr>
              <w:pStyle w:val="BodyText"/>
            </w:pPr>
            <w:r w:rsidRPr="00F26E82">
              <w:t>Avionic engineering refers to:</w:t>
            </w:r>
          </w:p>
          <w:p w:rsidR="00000000" w:rsidP="00F26E82">
            <w:pPr>
              <w:pStyle w:val="ListBullet"/>
              <w:rPr>
                <w:lang w:val="en-NZ"/>
              </w:rPr>
            </w:pPr>
            <w:r w:rsidRPr="00F26E82">
              <w:t>the engineering discipline concerned with the conceptual development, research, design, manufacture, implementation, installation, commissioning and maintenance of aerospace electrical, instrument, radio a</w:t>
            </w:r>
            <w:r w:rsidRPr="00F26E82">
              <w:t>nd electronic systems and components and related test equipment for civil and military applications</w:t>
            </w:r>
          </w:p>
        </w:tc>
      </w:tr>
      <w:tr w:rsidTr="00F26E82">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6E82">
            <w:pPr>
              <w:pStyle w:val="BodyText"/>
              <w:rPr>
                <w:lang w:val="en-NZ"/>
              </w:rPr>
            </w:pPr>
            <w:r w:rsidRPr="00F26E82">
              <w:rPr>
                <w:rStyle w:val="SpecialBold"/>
              </w:rPr>
              <w:t>Basic avionic scientific techniques and principles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6E82" w:rsidP="00F26E82">
            <w:pPr>
              <w:pStyle w:val="BodyText"/>
            </w:pPr>
            <w:r w:rsidRPr="00F26E82">
              <w:t>Candidates should apply appropriate basic techniques supported by their mathematical skills and introductory knowledge of scientific principles to design, manufacturing, commissioning and maintenance-related tasks and projects relating to:</w:t>
            </w:r>
          </w:p>
          <w:p w:rsidR="00000000" w:rsidRPr="00F26E82" w:rsidP="00F26E82">
            <w:pPr>
              <w:pStyle w:val="ListBullet"/>
            </w:pPr>
            <w:r w:rsidRPr="00F26E82">
              <w:t>electrical syste</w:t>
            </w:r>
            <w:r w:rsidRPr="00F26E82">
              <w:t>ms and related wiring and components (power generation, distribution, control interfaces with hydraulic and pneumatic systems, and caution and warning systems)</w:t>
            </w:r>
          </w:p>
          <w:p w:rsidR="00000000" w:rsidRPr="00F26E82" w:rsidP="00F26E82">
            <w:pPr>
              <w:pStyle w:val="ListBullet"/>
            </w:pPr>
            <w:r w:rsidRPr="00F26E82">
              <w:t>mechanical and electro-mechanical flight instruments and indication systems (quantity, pressure,</w:t>
            </w:r>
            <w:r w:rsidRPr="00F26E82">
              <w:t xml:space="preserve"> temperature and position) and components</w:t>
            </w:r>
          </w:p>
          <w:p w:rsidR="00000000" w:rsidRPr="00F26E82" w:rsidP="00F26E82">
            <w:pPr>
              <w:pStyle w:val="ListBullet"/>
            </w:pPr>
            <w:r w:rsidRPr="00F26E82">
              <w:t>electronic systems and components (communications, radio navigation, pulse, display, automatic flight control, flight management and engine management)</w:t>
            </w:r>
          </w:p>
          <w:p w:rsidR="00000000" w:rsidRPr="00F26E82" w:rsidP="00F26E82">
            <w:pPr>
              <w:pStyle w:val="ListBullet"/>
            </w:pPr>
            <w:r w:rsidRPr="00F26E82">
              <w:t>automatic test stations, adapters and software</w:t>
            </w:r>
          </w:p>
          <w:p w:rsidR="00000000" w:rsidRPr="00F26E82" w:rsidP="00F26E82">
            <w:pPr>
              <w:pStyle w:val="BodyText"/>
            </w:pPr>
            <w:r w:rsidRPr="00F26E82">
              <w:t>The application</w:t>
            </w:r>
            <w:r w:rsidRPr="00F26E82">
              <w:t xml:space="preserve">s may require the use of one or two basic avionic scientific principles together with a fundamental mathematical calculation leading to process, resources and system choices from a limited range of options. </w:t>
            </w:r>
          </w:p>
          <w:p w:rsidR="00000000" w:rsidRPr="00F26E82" w:rsidP="00F26E82">
            <w:pPr>
              <w:pStyle w:val="BodyText"/>
            </w:pPr>
            <w:r w:rsidRPr="00F26E82">
              <w:t>Basic techniques include:</w:t>
            </w:r>
          </w:p>
          <w:p w:rsidR="00000000" w:rsidRPr="00F26E82" w:rsidP="00F26E82">
            <w:pPr>
              <w:pStyle w:val="ListBullet"/>
            </w:pPr>
            <w:r w:rsidRPr="00F26E82">
              <w:t>basic hand and power t</w:t>
            </w:r>
            <w:r w:rsidRPr="00F26E82">
              <w:t>ool operations</w:t>
            </w:r>
          </w:p>
          <w:p w:rsidR="00000000" w:rsidRPr="00F26E82" w:rsidP="00F26E82">
            <w:pPr>
              <w:pStyle w:val="ListBullet"/>
            </w:pPr>
            <w:r w:rsidRPr="00F26E82">
              <w:t>machining</w:t>
            </w:r>
          </w:p>
          <w:p w:rsidR="00000000" w:rsidRPr="00F26E82" w:rsidP="00F26E82">
            <w:pPr>
              <w:pStyle w:val="ListBullet"/>
            </w:pPr>
            <w:r w:rsidRPr="00F26E82">
              <w:t>fitting</w:t>
            </w:r>
          </w:p>
          <w:p w:rsidR="00000000" w:rsidRPr="00F26E82" w:rsidP="00F26E82">
            <w:pPr>
              <w:pStyle w:val="ListBullet"/>
            </w:pPr>
            <w:r w:rsidRPr="00F26E82">
              <w:t>welding</w:t>
            </w:r>
          </w:p>
          <w:p w:rsidR="00000000" w:rsidRPr="00F26E82" w:rsidP="00F26E82">
            <w:pPr>
              <w:pStyle w:val="ListBullet"/>
            </w:pPr>
            <w:r w:rsidRPr="00F26E82">
              <w:t>moulding</w:t>
            </w:r>
          </w:p>
          <w:p w:rsidR="00000000" w:rsidRPr="00F26E82" w:rsidP="00F26E82">
            <w:pPr>
              <w:pStyle w:val="ListBullet"/>
            </w:pPr>
            <w:r w:rsidRPr="00F26E82">
              <w:t>fabricating</w:t>
            </w:r>
          </w:p>
          <w:p w:rsidR="00000000" w:rsidRPr="00F26E82" w:rsidP="00F26E82">
            <w:pPr>
              <w:pStyle w:val="ListBullet"/>
            </w:pPr>
            <w:r w:rsidRPr="00F26E82">
              <w:t>wiring and programming techniques</w:t>
            </w:r>
          </w:p>
        </w:tc>
      </w:tr>
    </w:tbl>
    <w:p w:rsidR="00000000" w:rsidRPr="00F26E82" w:rsidP="00F26E82">
      <w:pPr>
        <w:pStyle w:val="BodyText"/>
      </w:pPr>
    </w:p>
    <w:p w:rsidR="00000000" w:rsidRPr="00F26E82" w:rsidP="00F26E82">
      <w:pPr>
        <w:pStyle w:val="AllowPageBreak"/>
      </w:pPr>
    </w:p>
    <w:p w:rsidR="00000000" w:rsidRPr="00F26E82" w:rsidP="00F26E82">
      <w:pPr>
        <w:pStyle w:val="Heading1"/>
      </w:pPr>
      <w:bookmarkStart w:id="12" w:name="O_388279"/>
      <w:bookmarkEnd w:id="12"/>
      <w:r w:rsidRPr="00F26E82">
        <w:t>Unit Sector(s)</w:t>
      </w:r>
    </w:p>
    <w:p w:rsidR="00000000" w:rsidRPr="00F26E82" w:rsidP="00F26E82">
      <w:pPr>
        <w:pStyle w:val="BodyText"/>
      </w:pPr>
      <w:r w:rsidRPr="00F26E82">
        <w:t>Aviation maintenance</w:t>
      </w:r>
    </w:p>
    <w:p w:rsidR="00000000" w:rsidRPr="00F26E82" w:rsidP="00F26E82">
      <w:pPr>
        <w:pStyle w:val="AllowPageBreak"/>
      </w:pPr>
    </w:p>
    <w:p w:rsidR="00000000" w:rsidRPr="00F26E82" w:rsidP="00F26E82">
      <w:pPr>
        <w:pStyle w:val="Heading1"/>
      </w:pPr>
      <w:bookmarkStart w:id="13" w:name="O_388280"/>
      <w:bookmarkEnd w:id="13"/>
      <w:r w:rsidRPr="00F26E82">
        <w:t>Custom Content Section</w:t>
      </w:r>
    </w:p>
    <w:p w:rsidR="00000000" w:rsidRPr="00F26E82" w:rsidP="00F26E82">
      <w:pPr>
        <w:pStyle w:val="BodyText"/>
      </w:pPr>
      <w:r w:rsidRPr="00F26E82">
        <w:t>Not applicable.</w:t>
      </w:r>
    </w:p>
    <w:p w:rsidR="00000000" w:rsidRPr="00F26E82" w:rsidP="00F26E82"/>
    <w:sectPr w:rsidSect="00F26E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7F44" w:rsidP="00F77F4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F44" w:rsidP="00F26E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77F44" w:rsidP="00F26E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77F44" w:rsidP="00F26E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82" w:rsidRPr="00F77F44" w:rsidP="00F77F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E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F44" w:rsidRPr="002D2AF8" w:rsidP="00F26E82">
    <w:pPr>
      <w:pStyle w:val="Header"/>
      <w:framePr w:wrap="around"/>
    </w:pPr>
    <w:r>
      <w:fldChar w:fldCharType="begin"/>
    </w:r>
    <w:r>
      <w:instrText xml:space="preserve"> TITLE   \* MERGEFORMAT </w:instrText>
    </w:r>
    <w:r>
      <w:fldChar w:fldCharType="separate"/>
    </w:r>
    <w:r>
      <w:t>MEA272B Apply basic scientific principles and techniques in avionic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77F44" w:rsidP="00F26E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10A6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B078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689C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E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6E82"/>
    <w:pPr>
      <w:spacing w:before="360" w:after="60"/>
      <w:outlineLvl w:val="0"/>
    </w:pPr>
    <w:rPr>
      <w:sz w:val="32"/>
    </w:rPr>
  </w:style>
  <w:style w:type="paragraph" w:styleId="Heading2">
    <w:name w:val="heading 2"/>
    <w:basedOn w:val="HeadingBase"/>
    <w:next w:val="BodyText"/>
    <w:link w:val="Heading2Char"/>
    <w:qFormat/>
    <w:rsid w:val="00F26E82"/>
    <w:pPr>
      <w:keepLines/>
      <w:spacing w:before="240" w:after="120"/>
      <w:outlineLvl w:val="1"/>
    </w:pPr>
    <w:rPr>
      <w:sz w:val="28"/>
      <w:szCs w:val="40"/>
    </w:rPr>
  </w:style>
  <w:style w:type="paragraph" w:styleId="Heading3">
    <w:name w:val="heading 3"/>
    <w:basedOn w:val="HeadingBase"/>
    <w:next w:val="BodyText"/>
    <w:link w:val="Heading3Char"/>
    <w:qFormat/>
    <w:rsid w:val="00F26E82"/>
    <w:pPr>
      <w:spacing w:before="180" w:after="120"/>
      <w:outlineLvl w:val="2"/>
    </w:pPr>
    <w:rPr>
      <w:spacing w:val="-10"/>
      <w:kern w:val="32"/>
    </w:rPr>
  </w:style>
  <w:style w:type="paragraph" w:styleId="Heading4">
    <w:name w:val="heading 4"/>
    <w:basedOn w:val="HeadingBase"/>
    <w:next w:val="BodyText"/>
    <w:link w:val="Heading4Char"/>
    <w:qFormat/>
    <w:rsid w:val="00F26E82"/>
    <w:pPr>
      <w:spacing w:before="160" w:after="120"/>
      <w:outlineLvl w:val="3"/>
    </w:pPr>
    <w:rPr>
      <w:sz w:val="22"/>
    </w:rPr>
  </w:style>
  <w:style w:type="paragraph" w:styleId="Heading5">
    <w:name w:val="heading 5"/>
    <w:basedOn w:val="HeadingBase"/>
    <w:next w:val="Normal"/>
    <w:link w:val="Heading5Char"/>
    <w:qFormat/>
    <w:rsid w:val="00F26E82"/>
    <w:pPr>
      <w:spacing w:before="80"/>
      <w:outlineLvl w:val="4"/>
    </w:pPr>
    <w:rPr>
      <w:color w:val="918585"/>
      <w:sz w:val="20"/>
    </w:rPr>
  </w:style>
  <w:style w:type="paragraph" w:styleId="Heading6">
    <w:name w:val="heading 6"/>
    <w:basedOn w:val="HeadingBase"/>
    <w:next w:val="Normal"/>
    <w:link w:val="Heading6Char"/>
    <w:qFormat/>
    <w:rsid w:val="00F26E82"/>
    <w:pPr>
      <w:spacing w:before="60"/>
      <w:outlineLvl w:val="5"/>
    </w:pPr>
    <w:rPr>
      <w:color w:val="918585"/>
      <w:sz w:val="20"/>
    </w:rPr>
  </w:style>
  <w:style w:type="paragraph" w:styleId="Heading7">
    <w:name w:val="heading 7"/>
    <w:basedOn w:val="Normal"/>
    <w:next w:val="Normal"/>
    <w:link w:val="Heading7Char"/>
    <w:qFormat/>
    <w:rsid w:val="00F26E82"/>
    <w:pPr>
      <w:ind w:left="720"/>
      <w:outlineLvl w:val="6"/>
    </w:pPr>
    <w:rPr>
      <w:i/>
    </w:rPr>
  </w:style>
  <w:style w:type="paragraph" w:styleId="Heading8">
    <w:name w:val="heading 8"/>
    <w:basedOn w:val="Normal"/>
    <w:next w:val="Normal"/>
    <w:link w:val="Heading8Char"/>
    <w:qFormat/>
    <w:rsid w:val="00F26E82"/>
    <w:pPr>
      <w:ind w:left="720"/>
      <w:outlineLvl w:val="7"/>
    </w:pPr>
    <w:rPr>
      <w:i/>
    </w:rPr>
  </w:style>
  <w:style w:type="paragraph" w:styleId="Heading9">
    <w:name w:val="heading 9"/>
    <w:basedOn w:val="Normal"/>
    <w:next w:val="Normal"/>
    <w:link w:val="Heading9Char"/>
    <w:qFormat/>
    <w:rsid w:val="00F26E82"/>
    <w:pPr>
      <w:ind w:left="720"/>
      <w:outlineLvl w:val="8"/>
    </w:pPr>
    <w:rPr>
      <w:i/>
    </w:rPr>
  </w:style>
  <w:style w:type="character" w:default="1" w:styleId="DefaultParagraphFont">
    <w:name w:val="Default Paragraph Font"/>
    <w:uiPriority w:val="1"/>
    <w:unhideWhenUsed/>
    <w:rsid w:val="00F26E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6E82"/>
  </w:style>
  <w:style w:type="character" w:customStyle="1" w:styleId="Heading1Char">
    <w:name w:val="Heading 1 Char"/>
    <w:basedOn w:val="DefaultParagraphFont"/>
    <w:link w:val="Heading1"/>
    <w:rsid w:val="00F26E82"/>
    <w:rPr>
      <w:rFonts w:ascii="Times New Roman" w:eastAsia="Times New Roman" w:hAnsi="Times New Roman" w:cs="Times New Roman"/>
      <w:b/>
      <w:sz w:val="32"/>
      <w:szCs w:val="20"/>
      <w:lang w:eastAsia="en-US"/>
    </w:rPr>
  </w:style>
  <w:style w:type="paragraph" w:styleId="BodyText">
    <w:name w:val="Body Text"/>
    <w:basedOn w:val="Normal"/>
    <w:link w:val="BodyTextChar"/>
    <w:rsid w:val="00F26E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6E82"/>
    <w:rPr>
      <w:rFonts w:ascii="Times New Roman" w:eastAsia="Times New Roman" w:hAnsi="Times New Roman" w:cs="Times New Roman"/>
      <w:sz w:val="24"/>
      <w:lang w:eastAsia="en-US"/>
    </w:rPr>
  </w:style>
  <w:style w:type="paragraph" w:styleId="Footer">
    <w:name w:val="footer"/>
    <w:basedOn w:val="Normal"/>
    <w:link w:val="FooterChar"/>
    <w:rsid w:val="00F26E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6E82"/>
    <w:rPr>
      <w:rFonts w:ascii="Times New Roman" w:eastAsia="Times New Roman" w:hAnsi="Times New Roman" w:cs="Times New Roman"/>
      <w:sz w:val="16"/>
      <w:lang w:eastAsia="en-US"/>
    </w:rPr>
  </w:style>
  <w:style w:type="paragraph" w:styleId="ListBullet">
    <w:name w:val="List Bullet"/>
    <w:basedOn w:val="List"/>
    <w:rsid w:val="00F26E82"/>
    <w:pPr>
      <w:numPr>
        <w:numId w:val="13"/>
      </w:numPr>
      <w:tabs>
        <w:tab w:val="clear" w:pos="340"/>
      </w:tabs>
      <w:spacing w:before="40" w:after="40"/>
    </w:pPr>
  </w:style>
  <w:style w:type="character" w:customStyle="1" w:styleId="SpecialBold">
    <w:name w:val="Special Bold"/>
    <w:basedOn w:val="DefaultParagraphFont"/>
    <w:rsid w:val="00F26E82"/>
    <w:rPr>
      <w:b/>
      <w:spacing w:val="0"/>
    </w:rPr>
  </w:style>
  <w:style w:type="paragraph" w:styleId="ListBullet2">
    <w:name w:val="List Bullet 2"/>
    <w:basedOn w:val="List2"/>
    <w:rsid w:val="00F26E82"/>
    <w:pPr>
      <w:numPr>
        <w:numId w:val="14"/>
      </w:numPr>
      <w:tabs>
        <w:tab w:val="clear" w:pos="680"/>
      </w:tabs>
    </w:pPr>
  </w:style>
  <w:style w:type="paragraph" w:customStyle="1" w:styleId="SuperHeading">
    <w:name w:val="SuperHeading"/>
    <w:basedOn w:val="Normal"/>
    <w:rsid w:val="00F26E82"/>
    <w:pPr>
      <w:spacing w:before="240" w:after="120"/>
      <w:outlineLvl w:val="0"/>
    </w:pPr>
    <w:rPr>
      <w:rFonts w:ascii="Times New Roman" w:hAnsi="Times New Roman"/>
      <w:b/>
      <w:sz w:val="28"/>
    </w:rPr>
  </w:style>
  <w:style w:type="paragraph" w:customStyle="1" w:styleId="AllowPageBreak">
    <w:name w:val="AllowPageBreak"/>
    <w:rsid w:val="00F26E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6E82"/>
    <w:rPr>
      <w:b/>
      <w:i/>
      <w:u w:val="none"/>
    </w:rPr>
  </w:style>
  <w:style w:type="character" w:customStyle="1" w:styleId="Heading2Char">
    <w:name w:val="Heading 2 Char"/>
    <w:basedOn w:val="DefaultParagraphFont"/>
    <w:link w:val="Heading2"/>
    <w:rsid w:val="00F26E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6E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6E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6E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6E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6E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6E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6E82"/>
    <w:rPr>
      <w:rFonts w:ascii="Courier New" w:eastAsia="Times New Roman" w:hAnsi="Courier New" w:cs="Times New Roman"/>
      <w:i/>
      <w:szCs w:val="20"/>
      <w:lang w:eastAsia="en-US"/>
    </w:rPr>
  </w:style>
  <w:style w:type="paragraph" w:customStyle="1" w:styleId="HeadingBase">
    <w:name w:val="Heading Base"/>
    <w:rsid w:val="00F26E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6E82"/>
    <w:pPr>
      <w:tabs>
        <w:tab w:val="right" w:leader="dot" w:pos="9072"/>
      </w:tabs>
      <w:ind w:left="567"/>
    </w:pPr>
    <w:rPr>
      <w:szCs w:val="22"/>
    </w:rPr>
  </w:style>
  <w:style w:type="paragraph" w:customStyle="1" w:styleId="TOCBase">
    <w:name w:val="TOC Base"/>
    <w:rsid w:val="00F26E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6E82"/>
    <w:pPr>
      <w:tabs>
        <w:tab w:val="right" w:leader="dot" w:pos="9072"/>
      </w:tabs>
      <w:spacing w:before="40" w:after="40"/>
      <w:ind w:left="284"/>
    </w:pPr>
    <w:rPr>
      <w:rFonts w:ascii="Times New Roman" w:hAnsi="Times New Roman"/>
    </w:rPr>
  </w:style>
  <w:style w:type="paragraph" w:styleId="TOC1">
    <w:name w:val="toc 1"/>
    <w:basedOn w:val="TOCBase"/>
    <w:next w:val="Normal"/>
    <w:rsid w:val="00F26E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6E82"/>
    <w:pPr>
      <w:spacing w:before="5040"/>
      <w:jc w:val="center"/>
    </w:pPr>
    <w:rPr>
      <w:sz w:val="48"/>
      <w:szCs w:val="72"/>
      <w:lang w:val="en-US"/>
    </w:rPr>
  </w:style>
  <w:style w:type="character" w:customStyle="1" w:styleId="TitleChar">
    <w:name w:val="Title Char"/>
    <w:basedOn w:val="DefaultParagraphFont"/>
    <w:link w:val="Title"/>
    <w:rsid w:val="00F26E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6E82"/>
    <w:pPr>
      <w:tabs>
        <w:tab w:val="left" w:pos="3600"/>
        <w:tab w:val="left" w:pos="3958"/>
      </w:tabs>
    </w:pPr>
  </w:style>
  <w:style w:type="paragraph" w:styleId="List">
    <w:name w:val="List"/>
    <w:basedOn w:val="BodyText"/>
    <w:next w:val="BodyText"/>
    <w:rsid w:val="00F26E82"/>
    <w:pPr>
      <w:tabs>
        <w:tab w:val="left" w:pos="340"/>
      </w:tabs>
      <w:spacing w:before="60" w:after="60"/>
      <w:ind w:left="340" w:hanging="340"/>
    </w:pPr>
  </w:style>
  <w:style w:type="paragraph" w:customStyle="1" w:styleId="Note">
    <w:name w:val="Note"/>
    <w:basedOn w:val="BodyText"/>
    <w:rsid w:val="00F26E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6E82"/>
    <w:pPr>
      <w:framePr w:wrap="auto" w:hAnchor="text" w:y="6049"/>
    </w:pPr>
    <w:rPr>
      <w:color w:val="000000"/>
      <w:sz w:val="40"/>
    </w:rPr>
  </w:style>
  <w:style w:type="paragraph" w:customStyle="1" w:styleId="TOCTitle">
    <w:name w:val="TOCTitle"/>
    <w:basedOn w:val="Heading1"/>
    <w:rsid w:val="00F26E82"/>
    <w:pPr>
      <w:spacing w:after="240"/>
      <w:jc w:val="center"/>
      <w:outlineLvl w:val="9"/>
    </w:pPr>
    <w:rPr>
      <w:caps/>
    </w:rPr>
  </w:style>
  <w:style w:type="paragraph" w:customStyle="1" w:styleId="Version">
    <w:name w:val="Version"/>
    <w:rsid w:val="00F26E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6E82"/>
    <w:pPr>
      <w:keepNext w:val="0"/>
      <w:tabs>
        <w:tab w:val="right" w:pos="4176"/>
      </w:tabs>
      <w:ind w:left="198" w:hanging="198"/>
    </w:pPr>
    <w:rPr>
      <w:rFonts w:ascii="Garamond" w:hAnsi="Garamond"/>
    </w:rPr>
  </w:style>
  <w:style w:type="paragraph" w:styleId="IndexHeading">
    <w:name w:val="index heading"/>
    <w:basedOn w:val="Normal"/>
    <w:next w:val="Index1"/>
    <w:semiHidden/>
    <w:rsid w:val="00F26E82"/>
    <w:pPr>
      <w:spacing w:before="120" w:after="120"/>
    </w:pPr>
    <w:rPr>
      <w:rFonts w:ascii="Arial" w:hAnsi="Arial"/>
      <w:b/>
      <w:color w:val="918585"/>
      <w:sz w:val="24"/>
    </w:rPr>
  </w:style>
  <w:style w:type="paragraph" w:styleId="Header">
    <w:name w:val="header"/>
    <w:basedOn w:val="Normal"/>
    <w:link w:val="HeaderChar"/>
    <w:rsid w:val="00F26E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6E82"/>
    <w:rPr>
      <w:rFonts w:ascii="Times New Roman" w:eastAsia="Times New Roman" w:hAnsi="Times New Roman" w:cs="Times New Roman"/>
      <w:sz w:val="16"/>
      <w:szCs w:val="20"/>
      <w:lang w:val="en-GB" w:eastAsia="en-US"/>
    </w:rPr>
  </w:style>
  <w:style w:type="paragraph" w:customStyle="1" w:styleId="Chapter">
    <w:name w:val="Chapter"/>
    <w:basedOn w:val="Normal"/>
    <w:rsid w:val="00F26E82"/>
    <w:pPr>
      <w:spacing w:before="240"/>
    </w:pPr>
    <w:rPr>
      <w:rFonts w:ascii="Times New Roman" w:hAnsi="Times New Roman"/>
      <w:smallCaps/>
      <w:spacing w:val="80"/>
      <w:sz w:val="28"/>
    </w:rPr>
  </w:style>
  <w:style w:type="paragraph" w:customStyle="1" w:styleId="InChapter">
    <w:name w:val="InChapter"/>
    <w:basedOn w:val="Heading3"/>
    <w:rsid w:val="00F26E82"/>
    <w:pPr>
      <w:spacing w:after="240"/>
      <w:outlineLvl w:val="9"/>
    </w:pPr>
    <w:rPr>
      <w:noProof/>
    </w:rPr>
  </w:style>
  <w:style w:type="paragraph" w:styleId="Index2">
    <w:name w:val="index 2"/>
    <w:basedOn w:val="Normal"/>
    <w:next w:val="Normal"/>
    <w:semiHidden/>
    <w:rsid w:val="00F26E82"/>
    <w:pPr>
      <w:tabs>
        <w:tab w:val="right" w:pos="4176"/>
      </w:tabs>
      <w:ind w:left="568" w:hanging="284"/>
    </w:pPr>
    <w:rPr>
      <w:rFonts w:ascii="Garamond" w:hAnsi="Garamond"/>
    </w:rPr>
  </w:style>
  <w:style w:type="paragraph" w:customStyle="1" w:styleId="Byline">
    <w:name w:val="Byline"/>
    <w:rsid w:val="00F26E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6E82"/>
    <w:pPr>
      <w:tabs>
        <w:tab w:val="clear" w:pos="3600"/>
        <w:tab w:val="clear" w:pos="3958"/>
      </w:tabs>
      <w:jc w:val="right"/>
    </w:pPr>
  </w:style>
  <w:style w:type="character" w:styleId="Emphasis">
    <w:name w:val="Emphasis"/>
    <w:basedOn w:val="DefaultParagraphFont"/>
    <w:qFormat/>
    <w:rsid w:val="00F26E82"/>
    <w:rPr>
      <w:i/>
    </w:rPr>
  </w:style>
  <w:style w:type="paragraph" w:styleId="Caption">
    <w:name w:val="caption"/>
    <w:basedOn w:val="BodyText"/>
    <w:next w:val="Normal"/>
    <w:qFormat/>
    <w:rsid w:val="00F26E82"/>
    <w:pPr>
      <w:framePr w:w="2268" w:hSpace="181" w:vSpace="181" w:wrap="around" w:vAnchor="text" w:hAnchor="page" w:x="1135" w:y="285" w:anchorLock="1"/>
    </w:pPr>
    <w:rPr>
      <w:i/>
    </w:rPr>
  </w:style>
  <w:style w:type="paragraph" w:customStyle="1" w:styleId="MiniTOCTitle">
    <w:name w:val="MiniTOCTitle"/>
    <w:basedOn w:val="Heading4"/>
    <w:rsid w:val="00F26E82"/>
    <w:pPr>
      <w:spacing w:before="240"/>
      <w:outlineLvl w:val="9"/>
    </w:pPr>
    <w:rPr>
      <w:noProof/>
      <w:sz w:val="24"/>
    </w:rPr>
  </w:style>
  <w:style w:type="paragraph" w:customStyle="1" w:styleId="MiniTOCItem">
    <w:name w:val="MiniTOCItem"/>
    <w:basedOn w:val="ListBullet"/>
    <w:rsid w:val="00F26E82"/>
    <w:pPr>
      <w:numPr>
        <w:numId w:val="0"/>
      </w:numPr>
      <w:tabs>
        <w:tab w:val="right" w:leader="dot" w:pos="6521"/>
      </w:tabs>
      <w:spacing w:before="0" w:after="0"/>
    </w:pPr>
  </w:style>
  <w:style w:type="paragraph" w:customStyle="1" w:styleId="TOFTitle">
    <w:name w:val="TOFTitle"/>
    <w:basedOn w:val="TOCTitle"/>
    <w:rsid w:val="00F26E82"/>
  </w:style>
  <w:style w:type="paragraph" w:styleId="TableofFigures">
    <w:name w:val="table of figures"/>
    <w:basedOn w:val="Normal"/>
    <w:next w:val="Normal"/>
    <w:semiHidden/>
    <w:rsid w:val="00F26E82"/>
    <w:pPr>
      <w:tabs>
        <w:tab w:val="right" w:leader="dot" w:pos="9072"/>
      </w:tabs>
      <w:ind w:left="970" w:hanging="403"/>
    </w:pPr>
    <w:rPr>
      <w:rFonts w:ascii="Times New Roman" w:hAnsi="Times New Roman"/>
      <w:b/>
    </w:rPr>
  </w:style>
  <w:style w:type="paragraph" w:styleId="ListNumber">
    <w:name w:val="List Number"/>
    <w:basedOn w:val="List"/>
    <w:rsid w:val="00F26E82"/>
    <w:pPr>
      <w:numPr>
        <w:numId w:val="11"/>
      </w:numPr>
    </w:pPr>
  </w:style>
  <w:style w:type="character" w:customStyle="1" w:styleId="WingdingSymbols">
    <w:name w:val="Wingding Symbols"/>
    <w:rsid w:val="00F26E82"/>
    <w:rPr>
      <w:rFonts w:ascii="Wingdings" w:hAnsi="Wingdings"/>
    </w:rPr>
  </w:style>
  <w:style w:type="paragraph" w:customStyle="1" w:styleId="TableHeading">
    <w:name w:val="Table Heading"/>
    <w:basedOn w:val="HeadingBase"/>
    <w:rsid w:val="00F26E82"/>
    <w:pPr>
      <w:keepLines/>
      <w:pBdr>
        <w:bottom w:val="single" w:sz="6" w:space="1" w:color="918585"/>
      </w:pBdr>
      <w:spacing w:before="240"/>
    </w:pPr>
  </w:style>
  <w:style w:type="character" w:customStyle="1" w:styleId="HotSpot">
    <w:name w:val="HotSpot"/>
    <w:rsid w:val="00F26E82"/>
    <w:rPr>
      <w:color w:val="0033CC"/>
      <w:u w:val="none"/>
    </w:rPr>
  </w:style>
  <w:style w:type="paragraph" w:customStyle="1" w:styleId="BodyTextRight">
    <w:name w:val="Body Text Right"/>
    <w:basedOn w:val="BodyText"/>
    <w:rsid w:val="00F26E82"/>
    <w:pPr>
      <w:spacing w:before="0" w:after="0"/>
      <w:jc w:val="right"/>
    </w:pPr>
  </w:style>
  <w:style w:type="paragraph" w:styleId="Index3">
    <w:name w:val="index 3"/>
    <w:basedOn w:val="ListNumber2"/>
    <w:next w:val="Normal"/>
    <w:semiHidden/>
    <w:rsid w:val="00F26E82"/>
    <w:pPr>
      <w:numPr>
        <w:numId w:val="0"/>
      </w:numPr>
      <w:tabs>
        <w:tab w:val="right" w:leader="dot" w:pos="4176"/>
      </w:tabs>
    </w:pPr>
  </w:style>
  <w:style w:type="paragraph" w:styleId="ListNumber2">
    <w:name w:val="List Number 2"/>
    <w:basedOn w:val="List2"/>
    <w:rsid w:val="00F26E82"/>
    <w:pPr>
      <w:numPr>
        <w:numId w:val="10"/>
      </w:numPr>
      <w:tabs>
        <w:tab w:val="clear" w:pos="1060"/>
      </w:tabs>
    </w:pPr>
  </w:style>
  <w:style w:type="paragraph" w:customStyle="1" w:styleId="MarginNote">
    <w:name w:val="Margin Note"/>
    <w:basedOn w:val="BodyText"/>
    <w:rsid w:val="00F26E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6E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6E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6E82"/>
    <w:rPr>
      <w:sz w:val="32"/>
    </w:rPr>
  </w:style>
  <w:style w:type="paragraph" w:customStyle="1" w:styleId="HeadingProcedure">
    <w:name w:val="Heading Procedure"/>
    <w:basedOn w:val="HeadingBase"/>
    <w:next w:val="Normal"/>
    <w:rsid w:val="00F26E82"/>
    <w:pPr>
      <w:tabs>
        <w:tab w:val="left" w:pos="0"/>
      </w:tabs>
      <w:spacing w:before="120" w:after="60"/>
    </w:pPr>
    <w:rPr>
      <w:i/>
      <w:color w:val="918585"/>
      <w:sz w:val="22"/>
    </w:rPr>
  </w:style>
  <w:style w:type="paragraph" w:customStyle="1" w:styleId="TableBodyText">
    <w:name w:val="Table Body Text"/>
    <w:basedOn w:val="BodyText"/>
    <w:rsid w:val="00F26E82"/>
    <w:pPr>
      <w:spacing w:before="60" w:after="60"/>
    </w:pPr>
  </w:style>
  <w:style w:type="paragraph" w:styleId="ListContinue">
    <w:name w:val="List Continue"/>
    <w:basedOn w:val="List"/>
    <w:rsid w:val="00F26E82"/>
    <w:pPr>
      <w:ind w:firstLine="0"/>
    </w:pPr>
  </w:style>
  <w:style w:type="paragraph" w:customStyle="1" w:styleId="ListNote">
    <w:name w:val="List Note"/>
    <w:basedOn w:val="List"/>
    <w:rsid w:val="00F26E82"/>
    <w:pPr>
      <w:pBdr>
        <w:top w:val="single" w:sz="6" w:space="2" w:color="918585"/>
        <w:bottom w:val="single" w:sz="6" w:space="2" w:color="918585"/>
      </w:pBdr>
      <w:tabs>
        <w:tab w:val="left" w:pos="1021"/>
      </w:tabs>
      <w:ind w:firstLine="0"/>
    </w:pPr>
  </w:style>
  <w:style w:type="paragraph" w:customStyle="1" w:styleId="Warning">
    <w:name w:val="Warning"/>
    <w:basedOn w:val="BodyText"/>
    <w:rsid w:val="00F26E82"/>
    <w:pPr>
      <w:shd w:val="clear" w:color="auto" w:fill="D9D9D9"/>
      <w:tabs>
        <w:tab w:val="left" w:pos="992"/>
      </w:tabs>
      <w:ind w:left="119" w:right="119"/>
    </w:pPr>
    <w:rPr>
      <w:sz w:val="20"/>
    </w:rPr>
  </w:style>
  <w:style w:type="paragraph" w:customStyle="1" w:styleId="MarginIcons">
    <w:name w:val="Margin Icons"/>
    <w:basedOn w:val="BodyText"/>
    <w:rsid w:val="00F26E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6E82"/>
    <w:rPr>
      <w:rFonts w:ascii="Courier New" w:hAnsi="Courier New"/>
    </w:rPr>
  </w:style>
  <w:style w:type="paragraph" w:customStyle="1" w:styleId="NoteBullet">
    <w:name w:val="Note Bullet"/>
    <w:basedOn w:val="Note"/>
    <w:rsid w:val="00F26E82"/>
    <w:pPr>
      <w:tabs>
        <w:tab w:val="clear" w:pos="680"/>
      </w:tabs>
      <w:spacing w:before="60" w:after="60"/>
    </w:pPr>
  </w:style>
  <w:style w:type="paragraph" w:customStyle="1" w:styleId="SubHeading2">
    <w:name w:val="SubHeading2"/>
    <w:basedOn w:val="HeadingBase"/>
    <w:rsid w:val="00F26E82"/>
    <w:pPr>
      <w:spacing w:before="240" w:after="60"/>
    </w:pPr>
    <w:rPr>
      <w:sz w:val="20"/>
    </w:rPr>
  </w:style>
  <w:style w:type="paragraph" w:customStyle="1" w:styleId="SubHeading1">
    <w:name w:val="SubHeading1"/>
    <w:basedOn w:val="HeadingBase"/>
    <w:rsid w:val="00F26E82"/>
    <w:pPr>
      <w:spacing w:before="240" w:after="60"/>
    </w:pPr>
    <w:rPr>
      <w:color w:val="918585"/>
      <w:sz w:val="22"/>
    </w:rPr>
  </w:style>
  <w:style w:type="paragraph" w:customStyle="1" w:styleId="SideHeading">
    <w:name w:val="Side Heading"/>
    <w:basedOn w:val="HeadingBase"/>
    <w:rsid w:val="00F26E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6E82"/>
    <w:pPr>
      <w:numPr>
        <w:numId w:val="12"/>
      </w:numPr>
    </w:pPr>
  </w:style>
  <w:style w:type="paragraph" w:styleId="PlainText">
    <w:name w:val="Plain Text"/>
    <w:basedOn w:val="Normal"/>
    <w:link w:val="PlainTextChar"/>
    <w:rsid w:val="00F26E82"/>
    <w:rPr>
      <w:sz w:val="20"/>
    </w:rPr>
  </w:style>
  <w:style w:type="character" w:customStyle="1" w:styleId="PlainTextChar">
    <w:name w:val="Plain Text Char"/>
    <w:basedOn w:val="DefaultParagraphFont"/>
    <w:link w:val="PlainText"/>
    <w:rsid w:val="00F26E82"/>
    <w:rPr>
      <w:rFonts w:ascii="Courier New" w:eastAsia="Times New Roman" w:hAnsi="Courier New" w:cs="Times New Roman"/>
      <w:sz w:val="20"/>
      <w:szCs w:val="20"/>
      <w:lang w:eastAsia="en-US"/>
    </w:rPr>
  </w:style>
  <w:style w:type="character" w:customStyle="1" w:styleId="MenuOption">
    <w:name w:val="Menu Option"/>
    <w:basedOn w:val="DefaultParagraphFont"/>
    <w:rsid w:val="00F26E82"/>
    <w:rPr>
      <w:b/>
      <w:smallCaps/>
    </w:rPr>
  </w:style>
  <w:style w:type="paragraph" w:customStyle="1" w:styleId="TableListNumber">
    <w:name w:val="Table List Number"/>
    <w:basedOn w:val="ListNumber"/>
    <w:rsid w:val="00F26E82"/>
    <w:pPr>
      <w:numPr>
        <w:numId w:val="0"/>
      </w:numPr>
    </w:pPr>
  </w:style>
  <w:style w:type="paragraph" w:styleId="TOC4">
    <w:name w:val="toc 4"/>
    <w:basedOn w:val="TOCBase"/>
    <w:next w:val="Normal"/>
    <w:semiHidden/>
    <w:rsid w:val="00F26E82"/>
    <w:pPr>
      <w:tabs>
        <w:tab w:val="right" w:leader="dot" w:pos="9071"/>
      </w:tabs>
      <w:ind w:left="1701"/>
    </w:pPr>
  </w:style>
  <w:style w:type="paragraph" w:customStyle="1" w:styleId="ListAlpha">
    <w:name w:val="List Alpha"/>
    <w:basedOn w:val="List"/>
    <w:rsid w:val="00F26E82"/>
    <w:pPr>
      <w:numPr>
        <w:numId w:val="9"/>
      </w:numPr>
    </w:pPr>
  </w:style>
  <w:style w:type="paragraph" w:customStyle="1" w:styleId="ListAlpha2">
    <w:name w:val="List Alpha 2"/>
    <w:basedOn w:val="List2"/>
    <w:rsid w:val="00F26E82"/>
    <w:pPr>
      <w:numPr>
        <w:numId w:val="8"/>
      </w:numPr>
    </w:pPr>
  </w:style>
  <w:style w:type="paragraph" w:styleId="List2">
    <w:name w:val="List 2"/>
    <w:basedOn w:val="BodyText"/>
    <w:rsid w:val="00F26E82"/>
    <w:pPr>
      <w:tabs>
        <w:tab w:val="left" w:pos="680"/>
      </w:tabs>
      <w:spacing w:before="60" w:after="60"/>
      <w:ind w:left="680" w:hanging="340"/>
    </w:pPr>
  </w:style>
  <w:style w:type="paragraph" w:styleId="List3">
    <w:name w:val="List 3"/>
    <w:basedOn w:val="BodyText"/>
    <w:rsid w:val="00F26E82"/>
    <w:pPr>
      <w:tabs>
        <w:tab w:val="left" w:pos="1021"/>
      </w:tabs>
      <w:spacing w:before="60" w:after="60"/>
      <w:ind w:left="1020" w:hanging="340"/>
    </w:pPr>
  </w:style>
  <w:style w:type="paragraph" w:styleId="List4">
    <w:name w:val="List 4"/>
    <w:basedOn w:val="BodyText"/>
    <w:rsid w:val="00F26E82"/>
    <w:pPr>
      <w:tabs>
        <w:tab w:val="left" w:pos="1361"/>
      </w:tabs>
      <w:spacing w:before="60" w:after="60"/>
      <w:ind w:left="1361" w:hanging="340"/>
    </w:pPr>
  </w:style>
  <w:style w:type="paragraph" w:styleId="List5">
    <w:name w:val="List 5"/>
    <w:basedOn w:val="BodyText"/>
    <w:rsid w:val="00F26E82"/>
    <w:pPr>
      <w:tabs>
        <w:tab w:val="left" w:pos="1701"/>
      </w:tabs>
      <w:spacing w:before="60" w:after="60"/>
      <w:ind w:left="1701" w:hanging="340"/>
    </w:pPr>
  </w:style>
  <w:style w:type="paragraph" w:styleId="ListBullet3">
    <w:name w:val="List Bullet 3"/>
    <w:basedOn w:val="List3"/>
    <w:rsid w:val="00F26E82"/>
    <w:pPr>
      <w:numPr>
        <w:numId w:val="15"/>
      </w:numPr>
      <w:tabs>
        <w:tab w:val="clear" w:pos="1021"/>
      </w:tabs>
      <w:ind w:left="1037" w:hanging="357"/>
    </w:pPr>
  </w:style>
  <w:style w:type="paragraph" w:styleId="ListBullet4">
    <w:name w:val="List Bullet 4"/>
    <w:basedOn w:val="List4"/>
    <w:rsid w:val="00F26E82"/>
    <w:pPr>
      <w:numPr>
        <w:numId w:val="3"/>
      </w:numPr>
    </w:pPr>
  </w:style>
  <w:style w:type="paragraph" w:styleId="ListBullet5">
    <w:name w:val="List Bullet 5"/>
    <w:basedOn w:val="List5"/>
    <w:rsid w:val="00F26E82"/>
    <w:pPr>
      <w:numPr>
        <w:numId w:val="4"/>
      </w:numPr>
    </w:pPr>
  </w:style>
  <w:style w:type="paragraph" w:styleId="ListContinue2">
    <w:name w:val="List Continue 2"/>
    <w:basedOn w:val="List2"/>
    <w:rsid w:val="00F26E82"/>
    <w:pPr>
      <w:ind w:firstLine="0"/>
    </w:pPr>
  </w:style>
  <w:style w:type="paragraph" w:styleId="ListContinue3">
    <w:name w:val="List Continue 3"/>
    <w:basedOn w:val="List3"/>
    <w:rsid w:val="00F26E82"/>
    <w:pPr>
      <w:ind w:left="1021" w:firstLine="0"/>
    </w:pPr>
  </w:style>
  <w:style w:type="paragraph" w:styleId="ListContinue4">
    <w:name w:val="List Continue 4"/>
    <w:basedOn w:val="List4"/>
    <w:rsid w:val="00F26E82"/>
    <w:pPr>
      <w:ind w:firstLine="0"/>
    </w:pPr>
  </w:style>
  <w:style w:type="paragraph" w:styleId="ListContinue5">
    <w:name w:val="List Continue 5"/>
    <w:basedOn w:val="List5"/>
    <w:rsid w:val="00F26E82"/>
    <w:pPr>
      <w:ind w:firstLine="0"/>
    </w:pPr>
  </w:style>
  <w:style w:type="paragraph" w:styleId="ListNumber3">
    <w:name w:val="List Number 3"/>
    <w:basedOn w:val="List3"/>
    <w:rsid w:val="00F26E82"/>
    <w:pPr>
      <w:numPr>
        <w:numId w:val="5"/>
      </w:numPr>
    </w:pPr>
  </w:style>
  <w:style w:type="paragraph" w:styleId="ListNumber4">
    <w:name w:val="List Number 4"/>
    <w:basedOn w:val="List4"/>
    <w:rsid w:val="00F26E82"/>
    <w:pPr>
      <w:numPr>
        <w:numId w:val="6"/>
      </w:numPr>
    </w:pPr>
  </w:style>
  <w:style w:type="paragraph" w:styleId="ListNumber5">
    <w:name w:val="List Number 5"/>
    <w:basedOn w:val="List5"/>
    <w:rsid w:val="00F26E82"/>
    <w:pPr>
      <w:numPr>
        <w:numId w:val="7"/>
      </w:numPr>
    </w:pPr>
  </w:style>
  <w:style w:type="paragraph" w:styleId="BlockText">
    <w:name w:val="Block Text"/>
    <w:basedOn w:val="Normal"/>
    <w:rsid w:val="00F26E82"/>
    <w:pPr>
      <w:spacing w:after="120"/>
      <w:ind w:left="1440" w:right="1440"/>
    </w:pPr>
  </w:style>
  <w:style w:type="character" w:customStyle="1" w:styleId="Subscript">
    <w:name w:val="Subscript"/>
    <w:basedOn w:val="DefaultParagraphFont"/>
    <w:rsid w:val="00F26E82"/>
    <w:rPr>
      <w:sz w:val="16"/>
      <w:vertAlign w:val="subscript"/>
    </w:rPr>
  </w:style>
  <w:style w:type="character" w:customStyle="1" w:styleId="Superscript">
    <w:name w:val="Superscript"/>
    <w:basedOn w:val="DefaultParagraphFont"/>
    <w:rsid w:val="00F26E82"/>
    <w:rPr>
      <w:sz w:val="16"/>
      <w:vertAlign w:val="superscript"/>
    </w:rPr>
  </w:style>
  <w:style w:type="character" w:customStyle="1" w:styleId="Symbols">
    <w:name w:val="Symbols"/>
    <w:basedOn w:val="DefaultParagraphFont"/>
    <w:rsid w:val="00F26E82"/>
    <w:rPr>
      <w:rFonts w:ascii="Symbol" w:hAnsi="Symbol"/>
    </w:rPr>
  </w:style>
  <w:style w:type="character" w:customStyle="1" w:styleId="MenuOptions">
    <w:name w:val="Menu Options"/>
    <w:basedOn w:val="DefaultParagraphFont"/>
    <w:rsid w:val="00F26E82"/>
    <w:rPr>
      <w:rFonts w:ascii="Arial Narrow" w:hAnsi="Arial Narrow"/>
      <w:smallCaps/>
    </w:rPr>
  </w:style>
  <w:style w:type="character" w:customStyle="1" w:styleId="Buttons">
    <w:name w:val="Buttons"/>
    <w:basedOn w:val="DefaultParagraphFont"/>
    <w:rsid w:val="00F26E82"/>
    <w:rPr>
      <w:b/>
    </w:rPr>
  </w:style>
  <w:style w:type="character" w:customStyle="1" w:styleId="Underlined">
    <w:name w:val="Underlined"/>
    <w:basedOn w:val="DefaultParagraphFont"/>
    <w:rsid w:val="00F26E82"/>
    <w:rPr>
      <w:u w:val="single"/>
    </w:rPr>
  </w:style>
  <w:style w:type="paragraph" w:customStyle="1" w:styleId="TableBodyTextRight">
    <w:name w:val="Table Body Text Right"/>
    <w:basedOn w:val="TableBodyText"/>
    <w:rsid w:val="00F26E82"/>
    <w:pPr>
      <w:widowControl w:val="0"/>
      <w:autoSpaceDE w:val="0"/>
      <w:autoSpaceDN w:val="0"/>
      <w:adjustRightInd w:val="0"/>
      <w:jc w:val="right"/>
    </w:pPr>
    <w:rPr>
      <w:rFonts w:cs="Arial"/>
      <w:szCs w:val="18"/>
    </w:rPr>
  </w:style>
  <w:style w:type="paragraph" w:customStyle="1" w:styleId="CopyrightText">
    <w:name w:val="Copyright Text"/>
    <w:basedOn w:val="BodyText"/>
    <w:rsid w:val="00F26E82"/>
    <w:rPr>
      <w:sz w:val="18"/>
    </w:rPr>
  </w:style>
  <w:style w:type="paragraph" w:customStyle="1" w:styleId="BodySmallRight">
    <w:name w:val="Body Small Right"/>
    <w:basedOn w:val="BodyTextRight"/>
    <w:rsid w:val="00F26E82"/>
    <w:rPr>
      <w:sz w:val="18"/>
      <w:szCs w:val="18"/>
    </w:rPr>
  </w:style>
  <w:style w:type="paragraph" w:customStyle="1" w:styleId="MarginEdition">
    <w:name w:val="Margin Edition"/>
    <w:basedOn w:val="MarginNote"/>
    <w:rsid w:val="00F26E82"/>
    <w:pPr>
      <w:spacing w:before="0" w:after="0"/>
    </w:pPr>
    <w:rPr>
      <w:rFonts w:ascii="Times New Roman" w:hAnsi="Times New Roman"/>
      <w:color w:val="999999"/>
    </w:rPr>
  </w:style>
  <w:style w:type="paragraph" w:customStyle="1" w:styleId="Spacer">
    <w:name w:val="Spacer"/>
    <w:basedOn w:val="Normal"/>
    <w:rsid w:val="00F26E82"/>
    <w:rPr>
      <w:sz w:val="2"/>
      <w:szCs w:val="2"/>
    </w:rPr>
  </w:style>
  <w:style w:type="character" w:customStyle="1" w:styleId="Small">
    <w:name w:val="Small"/>
    <w:basedOn w:val="DefaultParagraphFont"/>
    <w:rsid w:val="00F26E82"/>
    <w:rPr>
      <w:sz w:val="16"/>
    </w:rPr>
  </w:style>
  <w:style w:type="paragraph" w:customStyle="1" w:styleId="WideTable">
    <w:name w:val="Wide Table"/>
    <w:basedOn w:val="Normal"/>
    <w:rsid w:val="00F26E82"/>
    <w:pPr>
      <w:ind w:left="-1418"/>
    </w:pPr>
    <w:rPr>
      <w:sz w:val="2"/>
      <w:szCs w:val="2"/>
    </w:rPr>
  </w:style>
  <w:style w:type="character" w:styleId="PageNumber">
    <w:name w:val="page number"/>
    <w:basedOn w:val="DefaultParagraphFont"/>
    <w:rsid w:val="00F26E82"/>
  </w:style>
  <w:style w:type="paragraph" w:styleId="Quote">
    <w:name w:val="Quote"/>
    <w:basedOn w:val="Heading1"/>
    <w:link w:val="QuoteChar"/>
    <w:qFormat/>
    <w:rsid w:val="00F26E82"/>
    <w:rPr>
      <w:b w:val="0"/>
      <w:sz w:val="72"/>
      <w:szCs w:val="72"/>
      <w:lang w:val="en-NZ"/>
    </w:rPr>
  </w:style>
  <w:style w:type="character" w:customStyle="1" w:styleId="QuoteChar">
    <w:name w:val="Quote Char"/>
    <w:basedOn w:val="DefaultParagraphFont"/>
    <w:link w:val="Quote"/>
    <w:rsid w:val="00F26E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6E82"/>
    <w:pPr>
      <w:pageBreakBefore/>
    </w:pPr>
  </w:style>
  <w:style w:type="paragraph" w:customStyle="1" w:styleId="Border">
    <w:name w:val="Border"/>
    <w:basedOn w:val="Normal"/>
    <w:qFormat/>
    <w:rsid w:val="00F26E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6E82"/>
    <w:rPr>
      <w:b/>
      <w:bCs/>
      <w:i/>
      <w:iCs/>
      <w:color w:val="auto"/>
    </w:rPr>
  </w:style>
  <w:style w:type="paragraph" w:styleId="IntenseQuote">
    <w:name w:val="Intense Quote"/>
    <w:basedOn w:val="Normal"/>
    <w:next w:val="Normal"/>
    <w:link w:val="IntenseQuoteChar"/>
    <w:uiPriority w:val="30"/>
    <w:qFormat/>
    <w:rsid w:val="00F26E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6E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6E82"/>
    <w:rPr>
      <w:smallCaps/>
      <w:color w:val="auto"/>
      <w:u w:val="single"/>
    </w:rPr>
  </w:style>
  <w:style w:type="character" w:styleId="IntenseReference">
    <w:name w:val="Intense Reference"/>
    <w:basedOn w:val="DefaultParagraphFont"/>
    <w:uiPriority w:val="32"/>
    <w:qFormat/>
    <w:rsid w:val="00F26E82"/>
    <w:rPr>
      <w:b/>
      <w:bCs/>
      <w:smallCaps/>
      <w:color w:val="auto"/>
      <w:spacing w:val="5"/>
      <w:u w:val="single"/>
    </w:rPr>
  </w:style>
  <w:style w:type="paragraph" w:customStyle="1" w:styleId="2ColumnHeading">
    <w:name w:val="2Column Heading"/>
    <w:basedOn w:val="BodyText"/>
    <w:qFormat/>
    <w:rsid w:val="00F26E82"/>
    <w:pPr>
      <w:spacing w:after="60"/>
      <w:ind w:left="-2268"/>
    </w:pPr>
    <w:rPr>
      <w:b/>
    </w:rPr>
  </w:style>
  <w:style w:type="paragraph" w:customStyle="1" w:styleId="Heading1TOC">
    <w:name w:val="Heading1 TOC"/>
    <w:basedOn w:val="Normal"/>
    <w:qFormat/>
    <w:rsid w:val="00F26E82"/>
    <w:pPr>
      <w:spacing w:before="240" w:after="120"/>
    </w:pPr>
    <w:rPr>
      <w:rFonts w:ascii="Times New Roman" w:hAnsi="Times New Roman"/>
      <w:b/>
      <w:sz w:val="32"/>
    </w:rPr>
  </w:style>
  <w:style w:type="paragraph" w:customStyle="1" w:styleId="Heading2TOC">
    <w:name w:val="Heading2 TOC"/>
    <w:basedOn w:val="Normal"/>
    <w:qFormat/>
    <w:rsid w:val="00F26E82"/>
    <w:pPr>
      <w:spacing w:before="240" w:after="60"/>
    </w:pPr>
    <w:rPr>
      <w:rFonts w:ascii="Times New Roman" w:hAnsi="Times New Roman"/>
      <w:b/>
      <w:sz w:val="28"/>
    </w:rPr>
  </w:style>
  <w:style w:type="character" w:customStyle="1" w:styleId="Underline">
    <w:name w:val="Underline"/>
    <w:basedOn w:val="DefaultParagraphFont"/>
    <w:qFormat/>
    <w:rsid w:val="00F26E82"/>
    <w:rPr>
      <w:u w:val="single"/>
    </w:rPr>
  </w:style>
  <w:style w:type="paragraph" w:styleId="BalloonText">
    <w:name w:val="Balloon Text"/>
    <w:basedOn w:val="Normal"/>
    <w:link w:val="BalloonTextChar"/>
    <w:rsid w:val="00F26E82"/>
    <w:rPr>
      <w:rFonts w:ascii="Tahoma" w:hAnsi="Tahoma" w:cs="Tahoma"/>
      <w:sz w:val="16"/>
      <w:szCs w:val="16"/>
    </w:rPr>
  </w:style>
  <w:style w:type="character" w:customStyle="1" w:styleId="BalloonTextChar">
    <w:name w:val="Balloon Text Char"/>
    <w:basedOn w:val="DefaultParagraphFont"/>
    <w:link w:val="BalloonText"/>
    <w:rsid w:val="00F26E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6E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6E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6E82"/>
    <w:rPr>
      <w:b/>
      <w:color w:val="660033"/>
      <w:spacing w:val="0"/>
    </w:rPr>
  </w:style>
  <w:style w:type="paragraph" w:customStyle="1" w:styleId="Nameditemlist">
    <w:name w:val="Named item list"/>
    <w:basedOn w:val="BodyText"/>
    <w:qFormat/>
    <w:rsid w:val="00F26E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1541</Words>
  <Characters>10455</Characters>
  <Application>Microsoft Office Word</Application>
  <DocSecurity>0</DocSecurity>
  <Lines>319</Lines>
  <Paragraphs>188</Paragraphs>
  <ScaleCrop>false</ScaleCrop>
  <Company>Author-it Software Corporation Ltd.</Company>
  <LinksUpToDate>false</LinksUpToDate>
  <CharactersWithSpaces>11927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MEA272B Apply basic scientific principles and techniques in avionic engineering situations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2012-10-05T06:36:00Z</dcterms:created>
  <dcterms:modified xsi:type="dcterms:W3CDTF">2012-10-05T06:36:00Z</dcterms:modified>
</cp:coreProperties>
</file>