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182D" w:rsidP="002F182D">
      <w:pPr>
        <w:pStyle w:val="Title"/>
      </w:pPr>
      <w:r>
        <w:fldChar w:fldCharType="begin"/>
      </w:r>
      <w:r>
        <w:instrText xml:space="preserve"> TITLE   \* MERGEFORMAT </w:instrText>
      </w:r>
      <w:r>
        <w:fldChar w:fldCharType="separate"/>
      </w:r>
      <w:r>
        <w:t>MEA232C Test and troubleshoot aircraft pulse systems and components</w:t>
      </w:r>
      <w:r>
        <w:fldChar w:fldCharType="end"/>
      </w:r>
    </w:p>
    <w:p w:rsidR="002F182D" w:rsidP="002F182D">
      <w:pPr>
        <w:pStyle w:val="Version"/>
        <w:sectPr w:rsidSect="00A86F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6FDD" w:rsidP="00A86FDD">
      <w:pPr>
        <w:pStyle w:val="SuperHeading"/>
      </w:pPr>
      <w:r w:rsidRPr="00A86FDD">
        <w:t>MEA232C Test and troubleshoot aircraft pulse systems and components</w:t>
      </w:r>
    </w:p>
    <w:p w:rsidR="00000000" w:rsidRPr="00A86FDD" w:rsidP="00A86FDD">
      <w:pPr>
        <w:pStyle w:val="Heading1"/>
      </w:pPr>
      <w:bookmarkStart w:id="1" w:name="O_387177"/>
      <w:bookmarkEnd w:id="1"/>
      <w:r w:rsidRPr="00A86FDD">
        <w:t>Modification History</w:t>
      </w:r>
    </w:p>
    <w:p w:rsidR="00000000" w:rsidRPr="00A86FDD" w:rsidP="00A86FDD">
      <w:pPr>
        <w:pStyle w:val="BodyText"/>
      </w:pPr>
      <w:r w:rsidRPr="00A86FDD">
        <w:t>Knowledge statements expanded - equivalent to previous unit.</w:t>
      </w:r>
    </w:p>
    <w:p w:rsidR="00000000" w:rsidRPr="00A86FDD" w:rsidP="00A86FDD">
      <w:pPr>
        <w:pStyle w:val="AllowPageBreak"/>
      </w:pPr>
    </w:p>
    <w:p w:rsidR="00000000" w:rsidRPr="00A86FDD" w:rsidP="00A86FDD">
      <w:pPr>
        <w:pStyle w:val="Heading1"/>
      </w:pPr>
      <w:bookmarkStart w:id="2" w:name="O_387178"/>
      <w:bookmarkEnd w:id="2"/>
      <w:r w:rsidRPr="00A86FDD">
        <w:t>Unit Descriptor</w:t>
      </w:r>
    </w:p>
    <w:p w:rsidR="00000000" w:rsidRPr="00A86FDD" w:rsidP="00A86FDD">
      <w:pPr>
        <w:pStyle w:val="BodyText"/>
      </w:pPr>
      <w:r w:rsidRPr="00A86FDD">
        <w:t>This unit of competency is part of the Avionic Certif</w:t>
      </w:r>
      <w:r w:rsidRPr="00A86FDD">
        <w:t>icate IV (Aircraft Maintenance Stream) training pathways. It covers the competencies required to troubleshoot pulse systems and components fitted to fixed and rotary wing aircraft. The unit is used in workplaces that operate under the airworthiness regulat</w:t>
      </w:r>
      <w:r w:rsidRPr="00A86FDD">
        <w:t xml:space="preserve">ory systems of the ADF and CASA. </w:t>
      </w:r>
    </w:p>
    <w:p w:rsidR="00000000" w:rsidRPr="00A86FDD" w:rsidP="00A86FDD">
      <w:pPr>
        <w:pStyle w:val="BodyText"/>
      </w:pPr>
      <w:r w:rsidRPr="00A86FDD">
        <w:t xml:space="preserve">Where a CASA licensing outcome is sought this unit forms part of the CASA requirement for the granting of the B2 maintenance certification licence under CASR Part 66, in accordance with the licensing provisions in Section </w:t>
      </w:r>
      <w:r w:rsidRPr="00A86FDD">
        <w:t>3, Assessment Guidelines.</w:t>
      </w:r>
    </w:p>
    <w:p w:rsidR="00000000" w:rsidRPr="00A86FDD" w:rsidP="00A86FDD">
      <w:pPr>
        <w:pStyle w:val="AllowPageBreak"/>
      </w:pPr>
    </w:p>
    <w:p w:rsidR="00000000" w:rsidRPr="00A86FDD" w:rsidP="00A86FDD">
      <w:pPr>
        <w:pStyle w:val="Heading1"/>
      </w:pPr>
      <w:bookmarkStart w:id="3" w:name="O_387179"/>
      <w:bookmarkEnd w:id="3"/>
      <w:r w:rsidRPr="00A86FDD">
        <w:t>Application of the Unit</w:t>
      </w:r>
    </w:p>
    <w:p w:rsidR="00000000" w:rsidRPr="00A86FDD" w:rsidP="00A86FDD">
      <w:pPr>
        <w:pStyle w:val="BodyText"/>
      </w:pPr>
      <w:r w:rsidRPr="00A86FDD">
        <w:t>This unit requires application of hand skills and the use of system/component knowledge and applicable maintenance publications and test equipment to test and troubleshoot pulse systems and</w:t>
      </w:r>
      <w:r w:rsidRPr="00A86FDD">
        <w:t xml:space="preserve"> components.</w:t>
      </w:r>
    </w:p>
    <w:p w:rsidR="00000000" w:rsidRPr="00A86FDD" w:rsidP="00A86FDD">
      <w:pPr>
        <w:pStyle w:val="BodyText"/>
      </w:pPr>
      <w:r w:rsidRPr="00A86FDD">
        <w:t>Applications include fixed and rotary wing aircraft.</w:t>
      </w:r>
    </w:p>
    <w:p w:rsidR="00000000" w:rsidRPr="00A86FDD" w:rsidP="00A86FDD">
      <w:pPr>
        <w:pStyle w:val="AllowPageBreak"/>
      </w:pPr>
    </w:p>
    <w:p w:rsidR="00000000" w:rsidRPr="00A86FDD" w:rsidP="00A86FDD">
      <w:pPr>
        <w:pStyle w:val="Heading1"/>
      </w:pPr>
      <w:bookmarkStart w:id="4" w:name="O_387180"/>
      <w:bookmarkEnd w:id="4"/>
      <w:r w:rsidRPr="00A86FDD">
        <w:t>Licensing/Regulatory Information</w:t>
      </w:r>
    </w:p>
    <w:p w:rsidR="00000000" w:rsidRPr="00A86FDD" w:rsidP="00A86FDD">
      <w:pPr>
        <w:pStyle w:val="BodyText"/>
      </w:pPr>
      <w:r w:rsidRPr="00A86FDD">
        <w:t>Refer to unit descriptor</w:t>
      </w:r>
    </w:p>
    <w:p w:rsidR="00000000" w:rsidRPr="00A86FDD" w:rsidP="00A86FDD">
      <w:pPr>
        <w:pStyle w:val="AllowPageBreak"/>
      </w:pPr>
    </w:p>
    <w:p w:rsidR="00000000" w:rsidRPr="00A86FDD" w:rsidP="00A86FDD">
      <w:pPr>
        <w:pStyle w:val="Heading1"/>
      </w:pPr>
      <w:bookmarkStart w:id="5" w:name="O_387181"/>
      <w:bookmarkEnd w:id="5"/>
      <w:r w:rsidRPr="00A86FDD">
        <w:t>Pre-Requisites</w:t>
      </w:r>
    </w:p>
    <w:tbl>
      <w:tblPr>
        <w:tblW w:w="0" w:type="auto"/>
        <w:tblLayout w:type="fixed"/>
        <w:tblCellMar>
          <w:left w:w="62" w:type="dxa"/>
          <w:right w:w="62" w:type="dxa"/>
        </w:tblCellMar>
        <w:tblLook w:val="0000"/>
      </w:tblPr>
      <w:tblGrid>
        <w:gridCol w:w="1392"/>
        <w:gridCol w:w="7518"/>
      </w:tblGrid>
      <w:tr w:rsidTr="00A86FDD">
        <w:tblPrEx>
          <w:tblW w:w="0" w:type="auto"/>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A86FDD">
            <w:pPr>
              <w:pStyle w:val="BodyText"/>
              <w:rPr>
                <w:lang w:val="en-NZ"/>
              </w:rPr>
            </w:pPr>
            <w:r w:rsidRPr="00A86FDD">
              <w:t>MEA226D</w:t>
            </w:r>
          </w:p>
        </w:tc>
        <w:tc>
          <w:tcPr>
            <w:tcW w:w="7518" w:type="dxa"/>
            <w:tcBorders>
              <w:top w:val="nil"/>
              <w:left w:val="nil"/>
              <w:bottom w:val="nil"/>
              <w:right w:val="nil"/>
            </w:tcBorders>
            <w:tcMar>
              <w:top w:w="0" w:type="dxa"/>
              <w:left w:w="62" w:type="dxa"/>
              <w:bottom w:w="0" w:type="dxa"/>
              <w:right w:w="62" w:type="dxa"/>
            </w:tcMar>
          </w:tcPr>
          <w:p w:rsidR="00000000" w:rsidP="00A86FDD">
            <w:pPr>
              <w:pStyle w:val="BodyText"/>
              <w:rPr>
                <w:lang w:val="en-NZ"/>
              </w:rPr>
            </w:pPr>
            <w:r w:rsidRPr="00A86FDD">
              <w:t>Inspect aircraft electronic systems and components</w:t>
            </w:r>
          </w:p>
        </w:tc>
      </w:tr>
      <w:tr w:rsidTr="00A86FDD">
        <w:tblPrEx>
          <w:tblW w:w="0" w:type="auto"/>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A86FDD">
            <w:pPr>
              <w:pStyle w:val="BodyText"/>
              <w:rPr>
                <w:lang w:val="en-NZ"/>
              </w:rPr>
            </w:pPr>
            <w:r w:rsidRPr="00A86FDD">
              <w:t>MEA246C</w:t>
            </w:r>
          </w:p>
        </w:tc>
        <w:tc>
          <w:tcPr>
            <w:tcW w:w="7518" w:type="dxa"/>
            <w:tcBorders>
              <w:top w:val="nil"/>
              <w:left w:val="nil"/>
              <w:bottom w:val="nil"/>
              <w:right w:val="nil"/>
            </w:tcBorders>
            <w:tcMar>
              <w:top w:w="0" w:type="dxa"/>
              <w:left w:w="62" w:type="dxa"/>
              <w:bottom w:w="0" w:type="dxa"/>
              <w:right w:w="62" w:type="dxa"/>
            </w:tcMar>
          </w:tcPr>
          <w:p w:rsidR="00000000" w:rsidRPr="00A86FDD" w:rsidP="00A86FDD">
            <w:pPr>
              <w:pStyle w:val="BodyText"/>
            </w:pPr>
            <w:r w:rsidRPr="00A86FDD">
              <w:t>Fabricate and/or repair aircraft electrical components or parts</w:t>
            </w:r>
          </w:p>
        </w:tc>
      </w:tr>
    </w:tbl>
    <w:p w:rsidR="00000000" w:rsidRPr="00A86FDD" w:rsidP="00A86FDD">
      <w:pPr>
        <w:pStyle w:val="BodyText"/>
      </w:pPr>
    </w:p>
    <w:p w:rsidR="00000000" w:rsidRPr="00A86FDD" w:rsidP="00A86FDD">
      <w:pPr>
        <w:pStyle w:val="AllowPageBreak"/>
      </w:pPr>
    </w:p>
    <w:p w:rsidR="00000000" w:rsidRPr="00A86FDD" w:rsidP="00A86FDD">
      <w:pPr>
        <w:pStyle w:val="Heading1"/>
      </w:pPr>
      <w:bookmarkStart w:id="6" w:name="O_387182"/>
      <w:bookmarkEnd w:id="6"/>
      <w:r w:rsidRPr="00A86FDD">
        <w:t>Employability Skills Information</w:t>
      </w:r>
    </w:p>
    <w:p w:rsidR="00000000" w:rsidRPr="00A86FDD" w:rsidP="00A86FDD">
      <w:pPr>
        <w:pStyle w:val="BodyText"/>
      </w:pPr>
      <w:r w:rsidRPr="00A86FDD">
        <w:t>This unit contains employability skills.</w:t>
      </w:r>
    </w:p>
    <w:p w:rsidR="00000000" w:rsidRPr="00A86FDD" w:rsidP="00A86FDD">
      <w:pPr>
        <w:pStyle w:val="AllowPageBreak"/>
      </w:pPr>
    </w:p>
    <w:p w:rsidR="00000000" w:rsidRPr="00A86FDD" w:rsidP="00A86FDD">
      <w:pPr>
        <w:pStyle w:val="Heading1"/>
      </w:pPr>
      <w:bookmarkStart w:id="7" w:name="O_387183"/>
      <w:bookmarkEnd w:id="7"/>
      <w:r w:rsidRPr="00A86FDD">
        <w:t>Elements and Performance Criteria Pre-Content</w:t>
      </w:r>
    </w:p>
    <w:tbl>
      <w:tblPr>
        <w:tblW w:w="9462" w:type="dxa"/>
        <w:tblLayout w:type="fixed"/>
        <w:tblCellMar>
          <w:left w:w="62" w:type="dxa"/>
          <w:right w:w="62" w:type="dxa"/>
        </w:tblCellMar>
        <w:tblLook w:val="0000"/>
      </w:tblPr>
      <w:tblGrid>
        <w:gridCol w:w="2700"/>
        <w:gridCol w:w="6762"/>
      </w:tblGrid>
      <w:tr w:rsidTr="00A86FDD">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86FDD">
            <w:pPr>
              <w:pStyle w:val="BodyText"/>
              <w:rPr>
                <w:lang w:val="en-NZ"/>
              </w:rPr>
            </w:pPr>
            <w:r w:rsidRPr="00A86FDD">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86FDD" w:rsidP="00A86FDD">
            <w:pPr>
              <w:pStyle w:val="BodyText"/>
            </w:pPr>
            <w:r w:rsidRPr="00A86FDD">
              <w:t>Performance criteria describe the performance needed to demonstrate achievement of the element. Where bold italicised text is used, further information is detailed in the required skills and</w:t>
            </w:r>
            <w:r w:rsidRPr="00A86FDD">
              <w:t xml:space="preserve"> knowledge section and the range statement. Assessment of performance is to be consistent with the evidence guide.</w:t>
            </w:r>
          </w:p>
        </w:tc>
      </w:tr>
    </w:tbl>
    <w:p w:rsidR="00000000" w:rsidRPr="00A86FDD" w:rsidP="00A86FDD">
      <w:pPr>
        <w:pStyle w:val="BodyText"/>
      </w:pPr>
    </w:p>
    <w:p w:rsidR="00000000" w:rsidRPr="00A86FDD" w:rsidP="00A86FDD">
      <w:pPr>
        <w:pStyle w:val="AllowPageBreak"/>
      </w:pPr>
    </w:p>
    <w:p w:rsidR="00000000" w:rsidRPr="00A86FDD" w:rsidP="00A86FDD">
      <w:pPr>
        <w:pStyle w:val="Heading1"/>
      </w:pPr>
      <w:bookmarkStart w:id="8" w:name="O_387184"/>
      <w:bookmarkEnd w:id="8"/>
      <w:r w:rsidRPr="00A86FDD">
        <w:t>Elements and Performance Criteria</w:t>
      </w:r>
    </w:p>
    <w:tbl>
      <w:tblPr>
        <w:tblW w:w="0" w:type="auto"/>
        <w:tblCellMar>
          <w:left w:w="62" w:type="dxa"/>
          <w:right w:w="62" w:type="dxa"/>
        </w:tblCellMar>
        <w:tblLook w:val="0000"/>
      </w:tblPr>
      <w:tblGrid>
        <w:gridCol w:w="328"/>
        <w:gridCol w:w="2568"/>
        <w:gridCol w:w="414"/>
        <w:gridCol w:w="5886"/>
      </w:tblGrid>
      <w:tr w:rsidTr="002F18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6FDD">
            <w:pPr>
              <w:pStyle w:val="BodyText"/>
              <w:rPr>
                <w:lang w:val="en-NZ"/>
              </w:rPr>
            </w:pPr>
            <w:r w:rsidRPr="00A86FDD">
              <w:t>1</w:t>
            </w:r>
          </w:p>
        </w:tc>
        <w:tc>
          <w:tcPr>
            <w:tcW w:w="0" w:type="auto"/>
            <w:tcBorders>
              <w:top w:val="nil"/>
              <w:left w:val="nil"/>
              <w:bottom w:val="nil"/>
              <w:right w:val="nil"/>
            </w:tcBorders>
            <w:tcMar>
              <w:top w:w="0" w:type="dxa"/>
              <w:left w:w="62" w:type="dxa"/>
              <w:bottom w:w="0" w:type="dxa"/>
              <w:right w:w="62" w:type="dxa"/>
            </w:tcMar>
          </w:tcPr>
          <w:p w:rsidR="00000000" w:rsidP="00A86FDD">
            <w:pPr>
              <w:pStyle w:val="BodyText"/>
              <w:rPr>
                <w:lang w:val="en-NZ"/>
              </w:rPr>
            </w:pPr>
            <w:r w:rsidRPr="00A86FDD">
              <w:t>Prepare for troubleshooting</w:t>
            </w:r>
          </w:p>
        </w:tc>
        <w:tc>
          <w:tcPr>
            <w:tcW w:w="0" w:type="auto"/>
            <w:tcBorders>
              <w:top w:val="nil"/>
              <w:left w:val="nil"/>
              <w:bottom w:val="nil"/>
              <w:right w:val="nil"/>
            </w:tcBorders>
            <w:tcMar>
              <w:top w:w="0" w:type="dxa"/>
              <w:left w:w="62" w:type="dxa"/>
              <w:bottom w:w="0" w:type="dxa"/>
              <w:right w:w="62" w:type="dxa"/>
            </w:tcMar>
          </w:tcPr>
          <w:p w:rsidR="00000000" w:rsidP="00A86FDD">
            <w:pPr>
              <w:pStyle w:val="BodyText"/>
              <w:rPr>
                <w:lang w:val="en-NZ"/>
              </w:rPr>
            </w:pPr>
            <w:r w:rsidRPr="00A86FDD">
              <w:t>1.1</w:t>
            </w:r>
          </w:p>
        </w:tc>
        <w:tc>
          <w:tcPr>
            <w:tcW w:w="0" w:type="auto"/>
            <w:tcBorders>
              <w:top w:val="nil"/>
              <w:left w:val="nil"/>
              <w:bottom w:val="nil"/>
              <w:right w:val="nil"/>
            </w:tcBorders>
            <w:tcMar>
              <w:top w:w="0" w:type="dxa"/>
              <w:left w:w="62" w:type="dxa"/>
              <w:bottom w:w="0" w:type="dxa"/>
              <w:right w:w="62" w:type="dxa"/>
            </w:tcMar>
          </w:tcPr>
          <w:p w:rsidR="00000000" w:rsidP="00A86FDD">
            <w:pPr>
              <w:pStyle w:val="BodyText"/>
              <w:rPr>
                <w:lang w:val="en-NZ"/>
              </w:rPr>
            </w:pPr>
            <w:r w:rsidRPr="00A86FDD">
              <w:t>Relevant maintenance documentation and modification status, including system defect reports, where relevant, are used to identify an unserviceability</w:t>
            </w:r>
          </w:p>
        </w:tc>
      </w:tr>
      <w:tr w:rsidTr="002F182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A86FDD">
            <w:pPr>
              <w:pStyle w:val="BodyText"/>
              <w:rPr>
                <w:lang w:val="en-NZ"/>
              </w:rPr>
            </w:pPr>
            <w:r w:rsidRPr="00A86FDD">
              <w:t>2</w:t>
            </w:r>
          </w:p>
        </w:tc>
        <w:tc>
          <w:tcPr>
            <w:tcW w:w="0" w:type="auto"/>
            <w:vMerge w:val="restart"/>
            <w:tcBorders>
              <w:top w:val="nil"/>
              <w:left w:val="nil"/>
              <w:bottom w:val="nil"/>
              <w:right w:val="nil"/>
            </w:tcBorders>
            <w:tcMar>
              <w:top w:w="0" w:type="dxa"/>
              <w:left w:w="62" w:type="dxa"/>
              <w:bottom w:w="0" w:type="dxa"/>
              <w:right w:w="62" w:type="dxa"/>
            </w:tcMar>
          </w:tcPr>
          <w:p w:rsidR="00000000" w:rsidP="00A86FDD">
            <w:pPr>
              <w:pStyle w:val="BodyText"/>
              <w:rPr>
                <w:lang w:val="en-NZ"/>
              </w:rPr>
            </w:pPr>
            <w:r w:rsidRPr="00A86FDD">
              <w:t>Test/adjust pulse systems</w:t>
            </w:r>
          </w:p>
        </w:tc>
        <w:tc>
          <w:tcPr>
            <w:tcW w:w="0" w:type="auto"/>
            <w:tcBorders>
              <w:top w:val="nil"/>
              <w:left w:val="nil"/>
              <w:bottom w:val="nil"/>
              <w:right w:val="nil"/>
            </w:tcBorders>
            <w:tcMar>
              <w:top w:w="0" w:type="dxa"/>
              <w:left w:w="62" w:type="dxa"/>
              <w:bottom w:w="0" w:type="dxa"/>
              <w:right w:w="62" w:type="dxa"/>
            </w:tcMar>
          </w:tcPr>
          <w:p w:rsidR="00000000" w:rsidP="00A86FDD">
            <w:pPr>
              <w:pStyle w:val="BodyText"/>
              <w:rPr>
                <w:lang w:val="en-NZ"/>
              </w:rPr>
            </w:pPr>
            <w:r w:rsidRPr="00A86FDD">
              <w:t>2.1</w:t>
            </w:r>
          </w:p>
        </w:tc>
        <w:tc>
          <w:tcPr>
            <w:tcW w:w="0" w:type="auto"/>
            <w:tcBorders>
              <w:top w:val="nil"/>
              <w:left w:val="nil"/>
              <w:bottom w:val="nil"/>
              <w:right w:val="nil"/>
            </w:tcBorders>
            <w:tcMar>
              <w:top w:w="0" w:type="dxa"/>
              <w:left w:w="62" w:type="dxa"/>
              <w:bottom w:w="0" w:type="dxa"/>
              <w:right w:w="62" w:type="dxa"/>
            </w:tcMar>
          </w:tcPr>
          <w:p w:rsidR="00000000" w:rsidP="00A86FDD">
            <w:pPr>
              <w:pStyle w:val="BodyText"/>
              <w:rPr>
                <w:lang w:val="en-NZ"/>
              </w:rPr>
            </w:pPr>
            <w:r w:rsidRPr="00A86FDD">
              <w:t>Aircraft and system are prepared, in accordance with applicable maintenan</w:t>
            </w:r>
            <w:r w:rsidRPr="00A86FDD">
              <w:t>ce manual, for the application of power/system operation</w:t>
            </w:r>
          </w:p>
        </w:tc>
      </w:tr>
      <w:tr w:rsidTr="002F182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86FDD" w:rsidP="00A86FDD">
            <w:pPr>
              <w:pStyle w:val="BodyText"/>
            </w:pPr>
            <w:r w:rsidRPr="00A86FDD">
              <w:t>2.2</w:t>
            </w:r>
          </w:p>
        </w:tc>
        <w:tc>
          <w:tcPr>
            <w:tcW w:w="0" w:type="auto"/>
            <w:tcBorders>
              <w:top w:val="nil"/>
              <w:left w:val="nil"/>
              <w:bottom w:val="nil"/>
              <w:right w:val="nil"/>
            </w:tcBorders>
            <w:tcMar>
              <w:top w:w="0" w:type="dxa"/>
              <w:left w:w="62" w:type="dxa"/>
              <w:bottom w:w="0" w:type="dxa"/>
              <w:right w:w="62" w:type="dxa"/>
            </w:tcMar>
          </w:tcPr>
          <w:p w:rsidR="00000000" w:rsidP="00A86FDD">
            <w:pPr>
              <w:pStyle w:val="BodyText"/>
              <w:rPr>
                <w:lang w:val="en-NZ"/>
              </w:rPr>
            </w:pPr>
            <w:r w:rsidRPr="00A86FDD">
              <w:rPr>
                <w:rStyle w:val="BoldandItalics"/>
              </w:rPr>
              <w:t>Pulse system</w:t>
            </w:r>
            <w:r w:rsidRPr="00A86FDD">
              <w:t xml:space="preserve"> is functionally tested, in accordance with maintenance manual, for evidence of serviceability or malfunction</w:t>
            </w:r>
          </w:p>
        </w:tc>
      </w:tr>
      <w:tr w:rsidTr="002F182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86FDD">
            <w:pPr>
              <w:pStyle w:val="BodyText"/>
              <w:rPr>
                <w:lang w:val="en-NZ"/>
              </w:rPr>
            </w:pPr>
            <w:r w:rsidRPr="00A86FDD">
              <w:t>2.3</w:t>
            </w:r>
          </w:p>
        </w:tc>
        <w:tc>
          <w:tcPr>
            <w:tcW w:w="0" w:type="auto"/>
            <w:tcBorders>
              <w:top w:val="nil"/>
              <w:left w:val="nil"/>
              <w:bottom w:val="nil"/>
              <w:right w:val="nil"/>
            </w:tcBorders>
            <w:tcMar>
              <w:top w:w="0" w:type="dxa"/>
              <w:left w:w="62" w:type="dxa"/>
              <w:bottom w:w="0" w:type="dxa"/>
              <w:right w:w="62" w:type="dxa"/>
            </w:tcMar>
          </w:tcPr>
          <w:p w:rsidR="00000000" w:rsidP="00A86FDD">
            <w:pPr>
              <w:pStyle w:val="BodyText"/>
              <w:rPr>
                <w:lang w:val="en-NZ"/>
              </w:rPr>
            </w:pPr>
            <w:r w:rsidRPr="00A86FDD">
              <w:t>System calibration or adjustments are performed in accordance with maintenance manual, as appropriate</w:t>
            </w:r>
          </w:p>
        </w:tc>
      </w:tr>
      <w:tr w:rsidTr="002F182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A86FDD">
            <w:pPr>
              <w:pStyle w:val="BodyText"/>
              <w:rPr>
                <w:lang w:val="en-NZ"/>
              </w:rPr>
            </w:pPr>
            <w:r w:rsidRPr="00A86FDD">
              <w:t>3</w:t>
            </w:r>
          </w:p>
        </w:tc>
        <w:tc>
          <w:tcPr>
            <w:tcW w:w="0" w:type="auto"/>
            <w:vMerge w:val="restart"/>
            <w:tcBorders>
              <w:top w:val="nil"/>
              <w:left w:val="nil"/>
              <w:bottom w:val="nil"/>
              <w:right w:val="nil"/>
            </w:tcBorders>
            <w:tcMar>
              <w:top w:w="0" w:type="dxa"/>
              <w:left w:w="62" w:type="dxa"/>
              <w:bottom w:w="0" w:type="dxa"/>
              <w:right w:w="62" w:type="dxa"/>
            </w:tcMar>
          </w:tcPr>
          <w:p w:rsidR="00000000" w:rsidP="00A86FDD">
            <w:pPr>
              <w:pStyle w:val="BodyText"/>
              <w:rPr>
                <w:lang w:val="en-NZ"/>
              </w:rPr>
            </w:pPr>
            <w:r w:rsidRPr="00A86FDD">
              <w:t>Troubleshoot pulse systems</w:t>
            </w:r>
          </w:p>
        </w:tc>
        <w:tc>
          <w:tcPr>
            <w:tcW w:w="0" w:type="auto"/>
            <w:tcBorders>
              <w:top w:val="nil"/>
              <w:left w:val="nil"/>
              <w:bottom w:val="nil"/>
              <w:right w:val="nil"/>
            </w:tcBorders>
            <w:tcMar>
              <w:top w:w="0" w:type="dxa"/>
              <w:left w:w="62" w:type="dxa"/>
              <w:bottom w:w="0" w:type="dxa"/>
              <w:right w:w="62" w:type="dxa"/>
            </w:tcMar>
          </w:tcPr>
          <w:p w:rsidR="00000000" w:rsidP="00A86FDD">
            <w:pPr>
              <w:pStyle w:val="BodyText"/>
              <w:rPr>
                <w:lang w:val="en-NZ"/>
              </w:rPr>
            </w:pPr>
            <w:r w:rsidRPr="00A86FDD">
              <w:t>3.1</w:t>
            </w:r>
          </w:p>
        </w:tc>
        <w:tc>
          <w:tcPr>
            <w:tcW w:w="0" w:type="auto"/>
            <w:tcBorders>
              <w:top w:val="nil"/>
              <w:left w:val="nil"/>
              <w:bottom w:val="nil"/>
              <w:right w:val="nil"/>
            </w:tcBorders>
            <w:tcMar>
              <w:top w:w="0" w:type="dxa"/>
              <w:left w:w="62" w:type="dxa"/>
              <w:bottom w:w="0" w:type="dxa"/>
              <w:right w:w="62" w:type="dxa"/>
            </w:tcMar>
          </w:tcPr>
          <w:p w:rsidR="00000000" w:rsidP="00A86FDD">
            <w:pPr>
              <w:pStyle w:val="BodyText"/>
              <w:rPr>
                <w:lang w:val="en-NZ"/>
              </w:rPr>
            </w:pPr>
            <w:r w:rsidRPr="00A86FDD">
              <w:t>Available information from maintenance documentation and inspection and test results is used, where necessary, to assist</w:t>
            </w:r>
            <w:r w:rsidRPr="00A86FDD">
              <w:t xml:space="preserve"> in fault determination</w:t>
            </w:r>
          </w:p>
        </w:tc>
      </w:tr>
      <w:tr w:rsidTr="002F182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86FDD">
            <w:pPr>
              <w:pStyle w:val="BodyText"/>
              <w:rPr>
                <w:lang w:val="en-NZ"/>
              </w:rPr>
            </w:pPr>
            <w:r w:rsidRPr="00A86FDD">
              <w:t>3.2</w:t>
            </w:r>
          </w:p>
        </w:tc>
        <w:tc>
          <w:tcPr>
            <w:tcW w:w="0" w:type="auto"/>
            <w:tcBorders>
              <w:top w:val="nil"/>
              <w:left w:val="nil"/>
              <w:bottom w:val="nil"/>
              <w:right w:val="nil"/>
            </w:tcBorders>
            <w:tcMar>
              <w:top w:w="0" w:type="dxa"/>
              <w:left w:w="62" w:type="dxa"/>
              <w:bottom w:w="0" w:type="dxa"/>
              <w:right w:w="62" w:type="dxa"/>
            </w:tcMar>
          </w:tcPr>
          <w:p w:rsidR="00000000" w:rsidP="00A86FDD">
            <w:pPr>
              <w:pStyle w:val="BodyText"/>
              <w:rPr>
                <w:lang w:val="en-NZ"/>
              </w:rPr>
            </w:pPr>
            <w:r w:rsidRPr="00A86FDD">
              <w:t xml:space="preserve">Maintenance manual fault diagnosis guides and logic processes are used to ensure efficient and accurate </w:t>
            </w:r>
            <w:r w:rsidRPr="00A86FDD">
              <w:rPr>
                <w:rStyle w:val="BoldandItalics"/>
              </w:rPr>
              <w:t>troubleshooting</w:t>
            </w:r>
          </w:p>
        </w:tc>
      </w:tr>
      <w:tr w:rsidTr="002F182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86FDD">
            <w:pPr>
              <w:pStyle w:val="BodyText"/>
              <w:rPr>
                <w:lang w:val="en-NZ"/>
              </w:rPr>
            </w:pPr>
            <w:r w:rsidRPr="00A86FDD">
              <w:t>3.3</w:t>
            </w:r>
          </w:p>
        </w:tc>
        <w:tc>
          <w:tcPr>
            <w:tcW w:w="0" w:type="auto"/>
            <w:tcBorders>
              <w:top w:val="nil"/>
              <w:left w:val="nil"/>
              <w:bottom w:val="nil"/>
              <w:right w:val="nil"/>
            </w:tcBorders>
            <w:tcMar>
              <w:top w:w="0" w:type="dxa"/>
              <w:left w:w="62" w:type="dxa"/>
              <w:bottom w:w="0" w:type="dxa"/>
              <w:right w:w="62" w:type="dxa"/>
            </w:tcMar>
          </w:tcPr>
          <w:p w:rsidR="00000000" w:rsidP="00A86FDD">
            <w:pPr>
              <w:pStyle w:val="BodyText"/>
              <w:rPr>
                <w:lang w:val="en-NZ"/>
              </w:rPr>
            </w:pPr>
            <w:r w:rsidRPr="00A86FDD">
              <w:t>Specialist advice is obtained, where required, to assist with the troubleshooting process</w:t>
            </w:r>
          </w:p>
        </w:tc>
      </w:tr>
      <w:tr w:rsidTr="002F182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86FDD">
            <w:pPr>
              <w:pStyle w:val="BodyText"/>
              <w:rPr>
                <w:lang w:val="en-NZ"/>
              </w:rPr>
            </w:pPr>
            <w:r w:rsidRPr="00A86FDD">
              <w:t>3.4</w:t>
            </w:r>
          </w:p>
        </w:tc>
        <w:tc>
          <w:tcPr>
            <w:tcW w:w="0" w:type="auto"/>
            <w:tcBorders>
              <w:top w:val="nil"/>
              <w:left w:val="nil"/>
              <w:bottom w:val="nil"/>
              <w:right w:val="nil"/>
            </w:tcBorders>
            <w:tcMar>
              <w:top w:w="0" w:type="dxa"/>
              <w:left w:w="62" w:type="dxa"/>
              <w:bottom w:w="0" w:type="dxa"/>
              <w:right w:w="62" w:type="dxa"/>
            </w:tcMar>
          </w:tcPr>
          <w:p w:rsidR="00000000" w:rsidP="00A86FDD">
            <w:pPr>
              <w:pStyle w:val="BodyText"/>
              <w:rPr>
                <w:lang w:val="en-NZ"/>
              </w:rPr>
            </w:pPr>
            <w:r w:rsidRPr="00A86FDD">
              <w:t>Pulse system faults are located and the causes of the faults are clearly identified and correctly recorded in maintenance documentation, where required</w:t>
            </w:r>
          </w:p>
        </w:tc>
      </w:tr>
      <w:tr w:rsidTr="002F182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86FDD">
            <w:pPr>
              <w:pStyle w:val="BodyText"/>
              <w:rPr>
                <w:lang w:val="en-NZ"/>
              </w:rPr>
            </w:pPr>
            <w:r w:rsidRPr="00A86FDD">
              <w:t>3.5</w:t>
            </w:r>
          </w:p>
        </w:tc>
        <w:tc>
          <w:tcPr>
            <w:tcW w:w="0" w:type="auto"/>
            <w:tcBorders>
              <w:top w:val="nil"/>
              <w:left w:val="nil"/>
              <w:bottom w:val="nil"/>
              <w:right w:val="nil"/>
            </w:tcBorders>
            <w:tcMar>
              <w:top w:w="0" w:type="dxa"/>
              <w:left w:w="62" w:type="dxa"/>
              <w:bottom w:w="0" w:type="dxa"/>
              <w:right w:w="62" w:type="dxa"/>
            </w:tcMar>
          </w:tcPr>
          <w:p w:rsidR="00000000" w:rsidRPr="00A86FDD" w:rsidP="00A86FDD">
            <w:pPr>
              <w:pStyle w:val="BodyText"/>
            </w:pPr>
            <w:r w:rsidRPr="00A86FDD">
              <w:t>Rectification requirements are determined</w:t>
            </w:r>
          </w:p>
        </w:tc>
      </w:tr>
    </w:tbl>
    <w:p w:rsidR="00000000" w:rsidRPr="00A86FDD" w:rsidP="00A86FDD">
      <w:pPr>
        <w:pStyle w:val="BodyText"/>
      </w:pPr>
    </w:p>
    <w:p w:rsidR="00000000" w:rsidRPr="00A86FDD" w:rsidP="00A86FDD">
      <w:pPr>
        <w:pStyle w:val="AllowPageBreak"/>
      </w:pPr>
    </w:p>
    <w:p w:rsidR="00000000" w:rsidRPr="00A86FDD" w:rsidP="00A86FDD">
      <w:pPr>
        <w:pStyle w:val="Heading1"/>
      </w:pPr>
      <w:bookmarkStart w:id="9" w:name="O_387185"/>
      <w:bookmarkEnd w:id="9"/>
      <w:r w:rsidRPr="00A86FDD">
        <w:t>Required Skills and Knowledge</w:t>
      </w:r>
    </w:p>
    <w:tbl>
      <w:tblPr>
        <w:tblW w:w="0" w:type="auto"/>
        <w:tblCellMar>
          <w:left w:w="62" w:type="dxa"/>
          <w:right w:w="62" w:type="dxa"/>
        </w:tblCellMar>
        <w:tblLook w:val="0000"/>
      </w:tblPr>
      <w:tblGrid>
        <w:gridCol w:w="9196"/>
      </w:tblGrid>
      <w:tr w:rsidTr="002F18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86FDD" w:rsidP="00A86FDD">
            <w:pPr>
              <w:pStyle w:val="BodyText"/>
            </w:pPr>
            <w:r w:rsidRPr="00A86FDD">
              <w:t>Look for evidence that confirms knowledge of:</w:t>
            </w:r>
          </w:p>
          <w:p w:rsidR="00000000" w:rsidRPr="00A86FDD" w:rsidP="00A86FDD">
            <w:pPr>
              <w:pStyle w:val="ListBullet"/>
            </w:pPr>
            <w:r w:rsidRPr="00A86FDD">
              <w:t>component attachment methods</w:t>
            </w:r>
          </w:p>
          <w:p w:rsidR="00000000" w:rsidRPr="00A86FDD" w:rsidP="00A86FDD">
            <w:pPr>
              <w:pStyle w:val="ListBullet"/>
            </w:pPr>
            <w:r w:rsidRPr="00A86FDD">
              <w:t>explaining the basic layout (block diagram level), function and operation of:</w:t>
            </w:r>
          </w:p>
          <w:p w:rsidR="00000000" w:rsidRPr="00A86FDD" w:rsidP="00A86FDD">
            <w:pPr>
              <w:pStyle w:val="ListBullet2"/>
            </w:pPr>
            <w:r w:rsidRPr="00A86FDD">
              <w:t>radar (navigation/weather) components and interface</w:t>
            </w:r>
          </w:p>
          <w:p w:rsidR="00000000" w:rsidRPr="00A86FDD" w:rsidP="00A86FDD">
            <w:pPr>
              <w:pStyle w:val="ListBullet2"/>
            </w:pPr>
            <w:r w:rsidRPr="00A86FDD">
              <w:t>ACAS components and interface</w:t>
            </w:r>
          </w:p>
          <w:p w:rsidR="00000000" w:rsidRPr="00A86FDD" w:rsidP="00A86FDD">
            <w:pPr>
              <w:pStyle w:val="ListBullet2"/>
            </w:pPr>
            <w:r w:rsidRPr="00A86FDD">
              <w:t>radio altitude components and interface</w:t>
            </w:r>
          </w:p>
          <w:p w:rsidR="00000000" w:rsidRPr="00A86FDD" w:rsidP="00A86FDD">
            <w:pPr>
              <w:pStyle w:val="ListBullet2"/>
            </w:pPr>
            <w:r w:rsidRPr="00A86FDD">
              <w:t>distance measuring equipment components and interface</w:t>
            </w:r>
          </w:p>
          <w:p w:rsidR="00000000" w:rsidRPr="00A86FDD" w:rsidP="00A86FDD">
            <w:pPr>
              <w:pStyle w:val="ListBullet2"/>
            </w:pPr>
            <w:r w:rsidRPr="00A86FDD">
              <w:t>ATC transponders</w:t>
            </w:r>
          </w:p>
          <w:p w:rsidR="00000000" w:rsidRPr="00A86FDD" w:rsidP="00A86FDD">
            <w:pPr>
              <w:pStyle w:val="ListBullet2"/>
            </w:pPr>
            <w:r w:rsidRPr="00A86FDD">
              <w:t>doppler navigation system</w:t>
            </w:r>
          </w:p>
          <w:p w:rsidR="00000000" w:rsidRPr="00A86FDD" w:rsidP="00A86FDD">
            <w:pPr>
              <w:pStyle w:val="ListBullet"/>
            </w:pPr>
            <w:r w:rsidRPr="00A86FDD">
              <w:t>explaining basic principles/functions relating to the above systems and associated with:</w:t>
            </w:r>
          </w:p>
          <w:p w:rsidR="00000000" w:rsidRPr="00A86FDD" w:rsidP="00A86FDD">
            <w:pPr>
              <w:pStyle w:val="ListBullet2"/>
            </w:pPr>
            <w:r w:rsidRPr="00A86FDD">
              <w:t>basic AC and DC circuit theo</w:t>
            </w:r>
            <w:r w:rsidRPr="00A86FDD">
              <w:t>ry</w:t>
            </w:r>
          </w:p>
          <w:p w:rsidR="00000000" w:rsidRPr="00A86FDD" w:rsidP="00A86FDD">
            <w:pPr>
              <w:pStyle w:val="ListBullet2"/>
            </w:pPr>
            <w:r w:rsidRPr="00A86FDD">
              <w:t>digital fundamentals</w:t>
            </w:r>
          </w:p>
          <w:p w:rsidR="00000000" w:rsidRPr="00A86FDD" w:rsidP="00A86FDD">
            <w:pPr>
              <w:pStyle w:val="ListBullet2"/>
            </w:pPr>
            <w:r w:rsidRPr="00A86FDD">
              <w:t>analogue fundamentals</w:t>
            </w:r>
          </w:p>
          <w:p w:rsidR="00000000" w:rsidRPr="00A86FDD" w:rsidP="00A86FDD">
            <w:pPr>
              <w:pStyle w:val="ListBullet2"/>
            </w:pPr>
            <w:r w:rsidRPr="00A86FDD">
              <w:t>radar fundamentals</w:t>
            </w:r>
          </w:p>
          <w:p w:rsidR="00000000" w:rsidRPr="00A86FDD" w:rsidP="00A86FDD">
            <w:pPr>
              <w:pStyle w:val="ListBullet2"/>
            </w:pPr>
            <w:r w:rsidRPr="00A86FDD">
              <w:t>transmission lines, waveguide and antenna characteristics</w:t>
            </w:r>
          </w:p>
          <w:p w:rsidR="00000000" w:rsidRPr="00A86FDD" w:rsidP="00A86FDD">
            <w:pPr>
              <w:pStyle w:val="ListBullet2"/>
            </w:pPr>
            <w:r w:rsidRPr="00A86FDD">
              <w:t>pulse system maintenance requirements and troubleshooting procedures</w:t>
            </w:r>
          </w:p>
          <w:p w:rsidR="00000000" w:rsidRPr="00A86FDD" w:rsidP="00A86FDD">
            <w:pPr>
              <w:pStyle w:val="ListBullet"/>
            </w:pPr>
            <w:r w:rsidRPr="00A86FDD">
              <w:t>relevant OHS practices, including those relating to ground func</w:t>
            </w:r>
            <w:r w:rsidRPr="00A86FDD">
              <w:t>tional testing of radar systems</w:t>
            </w:r>
          </w:p>
          <w:p w:rsidR="00000000" w:rsidRPr="00A86FDD" w:rsidP="00A86FDD">
            <w:pPr>
              <w:pStyle w:val="ListBullet"/>
            </w:pPr>
            <w:r w:rsidRPr="00A86FDD">
              <w:t>relevant maintenance manuals</w:t>
            </w:r>
          </w:p>
          <w:p w:rsidR="00000000" w:rsidRPr="00A86FDD" w:rsidP="00A86FDD">
            <w:pPr>
              <w:pStyle w:val="ListBullet"/>
            </w:pPr>
            <w:r w:rsidRPr="00A86FDD">
              <w:t>relevant regulatory requirements and standard procedures</w:t>
            </w:r>
          </w:p>
          <w:p w:rsidR="00000000" w:rsidRPr="00A86FDD" w:rsidP="00A86FDD">
            <w:pPr>
              <w:pStyle w:val="BodyText"/>
            </w:pPr>
            <w:r w:rsidRPr="00A86FDD">
              <w:t>Look for evidence that confirms skills in:</w:t>
            </w:r>
          </w:p>
          <w:p w:rsidR="00000000" w:rsidRPr="00A86FDD" w:rsidP="00A86FDD">
            <w:pPr>
              <w:pStyle w:val="ListBullet"/>
            </w:pPr>
            <w:r w:rsidRPr="00A86FDD">
              <w:t>applying relevant OHS practices</w:t>
            </w:r>
          </w:p>
          <w:p w:rsidR="00000000" w:rsidRPr="00A86FDD" w:rsidP="00A86FDD">
            <w:pPr>
              <w:pStyle w:val="ListBullet"/>
            </w:pPr>
            <w:r w:rsidRPr="00A86FDD">
              <w:t>using approved maintenance documentation and aircraft publications relating to the pulse system being maintained</w:t>
            </w:r>
          </w:p>
          <w:p w:rsidR="00000000" w:rsidRPr="00A86FDD" w:rsidP="00A86FDD">
            <w:pPr>
              <w:pStyle w:val="ListBullet"/>
            </w:pPr>
            <w:r w:rsidRPr="00A86FDD">
              <w:t>recognition of system and component defects/external damage, correct installation, connection of plugs, terminations, and attaching hardware (i</w:t>
            </w:r>
            <w:r w:rsidRPr="00A86FDD">
              <w:t>ncluding cabling/harnesses/ transmission lines) and security in:</w:t>
            </w:r>
          </w:p>
          <w:p w:rsidR="00000000" w:rsidRPr="00A86FDD" w:rsidP="00A86FDD">
            <w:pPr>
              <w:pStyle w:val="ListBullet2"/>
            </w:pPr>
            <w:r w:rsidRPr="00A86FDD">
              <w:t>radar (navigation/weather) components and interface</w:t>
            </w:r>
          </w:p>
          <w:p w:rsidR="00000000" w:rsidRPr="00A86FDD" w:rsidP="00A86FDD">
            <w:pPr>
              <w:pStyle w:val="ListBullet2"/>
            </w:pPr>
            <w:r w:rsidRPr="00A86FDD">
              <w:t>ACAS components and interface</w:t>
            </w:r>
          </w:p>
          <w:p w:rsidR="00000000" w:rsidRPr="00A86FDD" w:rsidP="00A86FDD">
            <w:pPr>
              <w:pStyle w:val="ListBullet2"/>
            </w:pPr>
            <w:r w:rsidRPr="00A86FDD">
              <w:t>radio altitude components and interface</w:t>
            </w:r>
          </w:p>
          <w:p w:rsidR="00000000" w:rsidRPr="00A86FDD" w:rsidP="00A86FDD">
            <w:pPr>
              <w:pStyle w:val="ListBullet2"/>
            </w:pPr>
            <w:r w:rsidRPr="00A86FDD">
              <w:t>distance measuring equipment components and interface</w:t>
            </w:r>
          </w:p>
          <w:p w:rsidR="00000000" w:rsidRPr="00A86FDD" w:rsidP="00A86FDD">
            <w:pPr>
              <w:pStyle w:val="ListBullet2"/>
            </w:pPr>
            <w:r w:rsidRPr="00A86FDD">
              <w:t>ATC transponde</w:t>
            </w:r>
            <w:r w:rsidRPr="00A86FDD">
              <w:t>rs</w:t>
            </w:r>
          </w:p>
          <w:p w:rsidR="00000000" w:rsidRPr="00A86FDD" w:rsidP="00A86FDD">
            <w:pPr>
              <w:pStyle w:val="ListBullet2"/>
            </w:pPr>
            <w:r w:rsidRPr="00A86FDD">
              <w:t>doppler navigation system</w:t>
            </w:r>
          </w:p>
          <w:p w:rsidR="00000000" w:rsidRPr="00A86FDD" w:rsidP="00A86FDD">
            <w:pPr>
              <w:pStyle w:val="ListBullet"/>
            </w:pPr>
            <w:r w:rsidRPr="00A86FDD">
              <w:t>applying logic processes, taking and interpreting system measurements to accurately and effectively isolate malfunctions within the systems</w:t>
            </w:r>
          </w:p>
          <w:p w:rsidR="00000000" w:rsidRPr="00A86FDD" w:rsidP="00A86FDD">
            <w:pPr>
              <w:pStyle w:val="ListBullet"/>
            </w:pPr>
            <w:r w:rsidRPr="00A86FDD">
              <w:t>performing system testing to isolate system malfunctions and assess systems post-maintenance serviceability</w:t>
            </w:r>
          </w:p>
        </w:tc>
      </w:tr>
    </w:tbl>
    <w:p w:rsidR="00000000" w:rsidRPr="00A86FDD" w:rsidP="00A86FDD">
      <w:pPr>
        <w:pStyle w:val="BodyText"/>
      </w:pPr>
    </w:p>
    <w:p w:rsidR="00000000" w:rsidRPr="00A86FDD" w:rsidP="00A86FDD">
      <w:pPr>
        <w:pStyle w:val="AllowPageBreak"/>
      </w:pPr>
    </w:p>
    <w:p w:rsidR="00000000" w:rsidRPr="00A86FDD" w:rsidP="00A86FDD">
      <w:pPr>
        <w:pStyle w:val="Heading1"/>
      </w:pPr>
      <w:bookmarkStart w:id="10" w:name="O_387186"/>
      <w:bookmarkEnd w:id="10"/>
      <w:r w:rsidRPr="00A86FDD">
        <w:t>Evidence Guide</w:t>
      </w:r>
    </w:p>
    <w:tbl>
      <w:tblPr>
        <w:tblW w:w="9462" w:type="dxa"/>
        <w:tblLayout w:type="fixed"/>
        <w:tblCellMar>
          <w:left w:w="62" w:type="dxa"/>
          <w:right w:w="62" w:type="dxa"/>
        </w:tblCellMar>
        <w:tblLook w:val="0000"/>
      </w:tblPr>
      <w:tblGrid>
        <w:gridCol w:w="3800"/>
        <w:gridCol w:w="5662"/>
      </w:tblGrid>
      <w:tr w:rsidTr="00A86FDD">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86FDD">
            <w:pPr>
              <w:pStyle w:val="BodyText"/>
              <w:rPr>
                <w:lang w:val="en-NZ"/>
              </w:rPr>
            </w:pPr>
            <w:r w:rsidRPr="00A86FDD">
              <w:t>The evidence guide provides advice on assessment and must be read in conjunction with the performance criteria, required skills and knowledge, range statement and the Assessment Guidelines for the Training Package.</w:t>
            </w:r>
          </w:p>
        </w:tc>
      </w:tr>
      <w:tr w:rsidTr="00A86FD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FDD">
            <w:pPr>
              <w:pStyle w:val="BodyText"/>
              <w:rPr>
                <w:lang w:val="en-NZ"/>
              </w:rPr>
            </w:pPr>
            <w:r w:rsidRPr="00A86FDD">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FDD">
            <w:pPr>
              <w:pStyle w:val="BodyText"/>
              <w:rPr>
                <w:lang w:val="en-NZ"/>
              </w:rPr>
            </w:pPr>
            <w:r w:rsidRPr="00A86FDD">
              <w:t>A person who dem</w:t>
            </w:r>
            <w:r w:rsidRPr="00A86FDD">
              <w:t>onstrates competency in this unit must be able to test and troubleshoot aircraft pulse systems and components while observing all relevant safety precautions.</w:t>
            </w:r>
          </w:p>
        </w:tc>
      </w:tr>
      <w:tr w:rsidTr="00A86FD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FDD">
            <w:pPr>
              <w:pStyle w:val="BodyText"/>
              <w:rPr>
                <w:lang w:val="en-NZ"/>
              </w:rPr>
            </w:pPr>
            <w:r w:rsidRPr="00A86FDD">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FDD" w:rsidP="00A86FDD">
            <w:pPr>
              <w:pStyle w:val="BodyText"/>
            </w:pPr>
            <w:r w:rsidRPr="00A86FDD">
              <w:t>The</w:t>
            </w:r>
            <w:r w:rsidRPr="00A86FDD">
              <w:t xml:space="preserve"> underlying skills inherent in this unit should be transferable across a range of testing and troubleshooting applications (including the timely involvement of supervisors or other trades) associated with aircraft pulse systems and components. It is essent</w:t>
            </w:r>
            <w:r w:rsidRPr="00A86FDD">
              <w:t>ial that system testing procedures, cleanliness requirements and safety precautions applicable to the system being maintained are fully observed, understood and complied with. Ability to interpret inspection procedures and specifications (allowable limits)</w:t>
            </w:r>
            <w:r w:rsidRPr="00A86FDD">
              <w:t xml:space="preserve"> and apply them in practice is critical.</w:t>
            </w:r>
          </w:p>
          <w:p w:rsidR="00000000" w:rsidRPr="00A86FDD" w:rsidP="00A86FDD">
            <w:pPr>
              <w:pStyle w:val="BodyText"/>
            </w:pPr>
            <w:r w:rsidRPr="00A86FDD">
              <w:t xml:space="preserve">Evidence of transferability of skills and knowledge related to testing and troubleshooting is essential. This is to be demonstrated through application across a range of aircraft pulse systems and components listed </w:t>
            </w:r>
            <w:r w:rsidRPr="00A86FDD">
              <w:t>in the Range Statement. The application of testing procedures should clearly indicate knowledge of system operation, the relationship of individual components and the links with other systems (if applicable) within the limits of the aircraft/system fault-f</w:t>
            </w:r>
            <w:r w:rsidRPr="00A86FDD">
              <w:t>inding guide before undertaking any action. The work plan should take account of applicable safety and quality requirements in accordance with the industry and regulatory standards.</w:t>
            </w:r>
          </w:p>
          <w:p w:rsidR="00000000" w:rsidP="00A86FDD">
            <w:pPr>
              <w:pStyle w:val="BodyText"/>
              <w:rPr>
                <w:lang w:val="en-NZ"/>
              </w:rPr>
            </w:pPr>
            <w:r w:rsidRPr="00A86FDD">
              <w:t>A person cannot be assessed as competent until it can be demonstrated to t</w:t>
            </w:r>
            <w:r w:rsidRPr="00A86FDD">
              <w:t>he satisfaction of the workplace assessor that the relevant elements of the unit of competency are being achieved under routine supervision on at least three of the systems in Groups 1 to 7 and at least one item from Group 8, as listed in the Range Stateme</w:t>
            </w:r>
            <w:r w:rsidRPr="00A86FDD">
              <w:t>nt. This shall be established via the records in the Log of Industrial Experience and Achievement or, where appropriate, an equivalent Industry Evidence Guide.</w:t>
            </w:r>
          </w:p>
        </w:tc>
      </w:tr>
      <w:tr w:rsidTr="00A86FD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FDD">
            <w:pPr>
              <w:pStyle w:val="BodyText"/>
              <w:rPr>
                <w:lang w:val="en-NZ"/>
              </w:rPr>
            </w:pPr>
            <w:r w:rsidRPr="00A86FDD">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FDD">
            <w:pPr>
              <w:pStyle w:val="BodyText"/>
              <w:rPr>
                <w:lang w:val="en-NZ"/>
              </w:rPr>
            </w:pPr>
            <w:r w:rsidRPr="00A86FDD">
              <w:t>Competency should be assessed in the workplace</w:t>
            </w:r>
            <w:r w:rsidRPr="00A86FDD">
              <w:t xml:space="preserve"> or simulated workplace using tools and equipment specified in the maintenance manuals. It is also expected that general and special purpose tools, test and ground support equipment would be used where appropriate.</w:t>
            </w:r>
          </w:p>
        </w:tc>
      </w:tr>
      <w:tr w:rsidTr="00A86FD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FDD">
            <w:pPr>
              <w:pStyle w:val="BodyText"/>
              <w:rPr>
                <w:lang w:val="en-NZ"/>
              </w:rPr>
            </w:pPr>
            <w:r w:rsidRPr="00A86FDD">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FDD">
            <w:pPr>
              <w:pStyle w:val="BodyText"/>
              <w:rPr>
                <w:lang w:val="en-NZ"/>
              </w:rPr>
            </w:pPr>
          </w:p>
        </w:tc>
      </w:tr>
      <w:tr w:rsidTr="00A86FD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FDD">
            <w:pPr>
              <w:pStyle w:val="BodyText"/>
              <w:rPr>
                <w:lang w:val="en-NZ"/>
              </w:rPr>
            </w:pPr>
            <w:r w:rsidRPr="00A86FDD">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FDD" w:rsidP="00A86FDD">
            <w:pPr>
              <w:pStyle w:val="BodyText"/>
            </w:pPr>
            <w:r w:rsidRPr="00A86FDD">
              <w:t>Individuals being assessed who have already attained either or both of MEA220C Inspect, test and troubleshoot aircraft primary radar systems and components, and MEA221C Inspect, test and troubleshoot aircraft secondary r</w:t>
            </w:r>
            <w:r w:rsidRPr="00A86FDD">
              <w:t>adar systems and components, will have covered Element 1 and will also have covered a significant proportion of the Performance Criteria for Elements 2 and 3 and will have covered Range Statement variables applicable to the unit. Log of Industrial Experien</w:t>
            </w:r>
            <w:r w:rsidRPr="00A86FDD">
              <w:t>ce and Achievement records relating to MEA220C Inspect, test and troubleshoot aircraft primary radar systems and components, and MEA221C Inspect, test and troubleshoot aircraft secondary radar systems and components, may be accepted as also meeting the evi</w:t>
            </w:r>
            <w:r w:rsidRPr="00A86FDD">
              <w:t>dence requirements for this unit in the applicable areas.</w:t>
            </w:r>
          </w:p>
        </w:tc>
      </w:tr>
    </w:tbl>
    <w:p w:rsidR="00000000" w:rsidRPr="00A86FDD" w:rsidP="00A86FDD">
      <w:pPr>
        <w:pStyle w:val="BodyText"/>
      </w:pPr>
    </w:p>
    <w:p w:rsidR="00000000" w:rsidRPr="00A86FDD" w:rsidP="00A86FDD">
      <w:pPr>
        <w:pStyle w:val="AllowPageBreak"/>
      </w:pPr>
    </w:p>
    <w:p w:rsidR="00000000" w:rsidRPr="00A86FDD" w:rsidP="00A86FDD">
      <w:pPr>
        <w:pStyle w:val="Heading1"/>
      </w:pPr>
      <w:bookmarkStart w:id="11" w:name="O_387187"/>
      <w:bookmarkEnd w:id="11"/>
      <w:r w:rsidRPr="00A86FDD">
        <w:t>Range Statement</w:t>
      </w:r>
    </w:p>
    <w:tbl>
      <w:tblPr>
        <w:tblW w:w="9462" w:type="dxa"/>
        <w:tblLayout w:type="fixed"/>
        <w:tblCellMar>
          <w:left w:w="62" w:type="dxa"/>
          <w:right w:w="62" w:type="dxa"/>
        </w:tblCellMar>
        <w:tblLook w:val="0000"/>
      </w:tblPr>
      <w:tblGrid>
        <w:gridCol w:w="3800"/>
        <w:gridCol w:w="5662"/>
      </w:tblGrid>
      <w:tr w:rsidTr="00A86FDD">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86FDD">
            <w:pPr>
              <w:pStyle w:val="BodyText"/>
              <w:rPr>
                <w:lang w:val="en-NZ"/>
              </w:rPr>
            </w:pPr>
            <w:r w:rsidRPr="00A86FDD">
              <w:t>The range statement relates to the unit of competency as a whole. It allows for different work environments and situations that may affect performance. Bold italic</w:t>
            </w:r>
            <w:r w:rsidRPr="00A86FDD">
              <w:t>ised wording, if used in the performance criteria, is detailed below. Essential operating conditions that may be present with training and assessment (depending on the work situation, needs of the candidate, accessibility of the item, and local industry an</w:t>
            </w:r>
            <w:r w:rsidRPr="00A86FDD">
              <w:t>d regional contexts) may also be included.</w:t>
            </w:r>
          </w:p>
        </w:tc>
      </w:tr>
      <w:tr w:rsidTr="00A86FD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FDD">
            <w:pPr>
              <w:pStyle w:val="BodyText"/>
              <w:rPr>
                <w:lang w:val="en-NZ"/>
              </w:rPr>
            </w:pPr>
            <w:r w:rsidRPr="00A86FDD">
              <w:rPr>
                <w:rStyle w:val="SpecialBold"/>
              </w:rPr>
              <w:t>Note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FDD">
            <w:pPr>
              <w:pStyle w:val="BodyText"/>
              <w:rPr>
                <w:lang w:val="en-NZ"/>
              </w:rPr>
            </w:pPr>
            <w:r w:rsidRPr="00A86FDD">
              <w:t>Range statements listed below are numbered to facilitate specification of the assessment requirements included in the Evidence Guide</w:t>
            </w:r>
          </w:p>
        </w:tc>
      </w:tr>
      <w:tr w:rsidTr="00A86FD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FDD">
            <w:pPr>
              <w:pStyle w:val="BodyText"/>
              <w:rPr>
                <w:lang w:val="en-NZ"/>
              </w:rPr>
            </w:pPr>
            <w:r w:rsidRPr="00A86FDD">
              <w:rPr>
                <w:rStyle w:val="SpecialBold"/>
              </w:rPr>
              <w:t>Pulse systems and components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FDD" w:rsidP="00A86FDD">
            <w:pPr>
              <w:pStyle w:val="BodyText"/>
            </w:pPr>
            <w:r w:rsidRPr="00A86FDD">
              <w:t>Pulse systems and components may include:</w:t>
            </w:r>
          </w:p>
          <w:p w:rsidR="00000000" w:rsidRPr="00A86FDD" w:rsidP="00A86FDD">
            <w:pPr>
              <w:pStyle w:val="BodyText"/>
            </w:pPr>
            <w:r w:rsidRPr="00A86FDD">
              <w:t>1.</w:t>
            </w:r>
            <w:r w:rsidRPr="00A86FDD">
              <w:tab/>
              <w:t>Navigation radar</w:t>
            </w:r>
          </w:p>
          <w:p w:rsidR="00000000" w:rsidRPr="00A86FDD" w:rsidP="00A86FDD">
            <w:pPr>
              <w:pStyle w:val="BodyText"/>
            </w:pPr>
            <w:r w:rsidRPr="00A86FDD">
              <w:t>2.</w:t>
            </w:r>
            <w:r w:rsidRPr="00A86FDD">
              <w:tab/>
              <w:t>Weather radar</w:t>
            </w:r>
          </w:p>
          <w:p w:rsidR="00000000" w:rsidRPr="00A86FDD" w:rsidP="00A86FDD">
            <w:pPr>
              <w:pStyle w:val="BodyText"/>
            </w:pPr>
            <w:r w:rsidRPr="00A86FDD">
              <w:t>3.</w:t>
            </w:r>
            <w:r w:rsidRPr="00A86FDD">
              <w:tab/>
              <w:t>RADALT</w:t>
            </w:r>
          </w:p>
          <w:p w:rsidR="00000000" w:rsidRPr="00A86FDD" w:rsidP="00A86FDD">
            <w:pPr>
              <w:pStyle w:val="BodyText"/>
            </w:pPr>
            <w:r w:rsidRPr="00A86FDD">
              <w:t>4.</w:t>
            </w:r>
            <w:r w:rsidRPr="00A86FDD">
              <w:tab/>
              <w:t>DME</w:t>
            </w:r>
          </w:p>
          <w:p w:rsidR="00000000" w:rsidRPr="00A86FDD" w:rsidP="00A86FDD">
            <w:pPr>
              <w:pStyle w:val="BodyText"/>
            </w:pPr>
            <w:r w:rsidRPr="00A86FDD">
              <w:t>5.</w:t>
            </w:r>
            <w:r w:rsidRPr="00A86FDD">
              <w:tab/>
              <w:t>ATC transponder</w:t>
            </w:r>
          </w:p>
          <w:p w:rsidR="00000000" w:rsidRPr="00A86FDD" w:rsidP="00A86FDD">
            <w:pPr>
              <w:pStyle w:val="BodyText"/>
            </w:pPr>
            <w:r w:rsidRPr="00A86FDD">
              <w:t>6.</w:t>
            </w:r>
            <w:r w:rsidRPr="00A86FDD">
              <w:tab/>
              <w:t>Doppler</w:t>
            </w:r>
          </w:p>
          <w:p w:rsidR="00000000" w:rsidRPr="00A86FDD" w:rsidP="00A86FDD">
            <w:pPr>
              <w:pStyle w:val="BodyText"/>
            </w:pPr>
            <w:r w:rsidRPr="00A86FDD">
              <w:t>7.</w:t>
            </w:r>
            <w:r w:rsidRPr="00A86FDD">
              <w:tab/>
              <w:t>ACAS</w:t>
            </w:r>
          </w:p>
          <w:p w:rsidR="00000000" w:rsidP="00A86FDD">
            <w:pPr>
              <w:pStyle w:val="BodyText"/>
              <w:rPr>
                <w:lang w:val="en-NZ"/>
              </w:rPr>
            </w:pPr>
            <w:r w:rsidRPr="00A86FDD">
              <w:t>8.</w:t>
            </w:r>
            <w:r w:rsidRPr="00A86FDD">
              <w:tab/>
              <w:t>Displays, indicators, control boxes, antennae, waveguides, transmitters and receivers, and line replaceable units</w:t>
            </w:r>
          </w:p>
        </w:tc>
      </w:tr>
      <w:tr w:rsidTr="00A86FD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FDD">
            <w:pPr>
              <w:pStyle w:val="BodyText"/>
              <w:rPr>
                <w:lang w:val="en-NZ"/>
              </w:rPr>
            </w:pPr>
            <w:r w:rsidRPr="00A86FDD">
              <w:rPr>
                <w:rStyle w:val="SpecialBold"/>
              </w:rPr>
              <w:t xml:space="preserve">Troubleshooting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FDD">
            <w:pPr>
              <w:pStyle w:val="BodyText"/>
              <w:rPr>
                <w:lang w:val="en-NZ"/>
              </w:rPr>
            </w:pPr>
            <w:r w:rsidRPr="00A86FDD">
              <w:t xml:space="preserve">Troubleshooting involves the </w:t>
            </w:r>
            <w:r w:rsidRPr="00A86FDD">
              <w:t>use of fault-finding charts or similar, to line replacement level</w:t>
            </w:r>
          </w:p>
        </w:tc>
      </w:tr>
      <w:tr w:rsidTr="00A86FD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FDD">
            <w:pPr>
              <w:pStyle w:val="BodyText"/>
              <w:rPr>
                <w:lang w:val="en-NZ"/>
              </w:rPr>
            </w:pPr>
            <w:r w:rsidRPr="00A86FDD">
              <w:rPr>
                <w:rStyle w:val="SpecialBold"/>
              </w:rPr>
              <w:t xml:space="preserve">Application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FDD" w:rsidP="00A86FDD">
            <w:pPr>
              <w:pStyle w:val="BodyText"/>
            </w:pPr>
            <w:r w:rsidRPr="00A86FDD">
              <w:t>Application of this unit may relate to:</w:t>
            </w:r>
          </w:p>
          <w:p w:rsidR="00000000" w:rsidRPr="00A86FDD" w:rsidP="00A86FDD">
            <w:pPr>
              <w:pStyle w:val="ListBullet"/>
            </w:pPr>
            <w:r w:rsidRPr="00A86FDD">
              <w:t>scheduled or unscheduled maintenance activities</w:t>
            </w:r>
          </w:p>
          <w:p w:rsidR="00000000" w:rsidP="00A86FDD">
            <w:pPr>
              <w:pStyle w:val="ListBullet"/>
              <w:rPr>
                <w:lang w:val="en-NZ"/>
              </w:rPr>
            </w:pPr>
            <w:r w:rsidRPr="00A86FDD">
              <w:t>individual or team-related activities</w:t>
            </w:r>
          </w:p>
        </w:tc>
      </w:tr>
      <w:tr w:rsidTr="00A86FD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FDD">
            <w:pPr>
              <w:pStyle w:val="BodyText"/>
              <w:rPr>
                <w:lang w:val="en-NZ"/>
              </w:rPr>
            </w:pPr>
            <w:r w:rsidRPr="00A86FDD">
              <w:rPr>
                <w:rStyle w:val="SpecialBold"/>
              </w:rPr>
              <w:t>Procedures and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FDD" w:rsidP="00A86FDD">
            <w:pPr>
              <w:pStyle w:val="BodyText"/>
            </w:pPr>
            <w:r w:rsidRPr="00A86FDD">
              <w:t>Refer to industry standard procedures specified by manufacturers, regulatory authorities or the enterprise</w:t>
            </w:r>
          </w:p>
        </w:tc>
      </w:tr>
    </w:tbl>
    <w:p w:rsidR="00000000" w:rsidRPr="00A86FDD" w:rsidP="00A86FDD">
      <w:pPr>
        <w:pStyle w:val="BodyText"/>
      </w:pPr>
    </w:p>
    <w:p w:rsidR="00000000" w:rsidRPr="00A86FDD" w:rsidP="00A86FDD">
      <w:pPr>
        <w:pStyle w:val="AllowPageBreak"/>
      </w:pPr>
    </w:p>
    <w:p w:rsidR="00000000" w:rsidRPr="00A86FDD" w:rsidP="00A86FDD">
      <w:pPr>
        <w:pStyle w:val="Heading1"/>
      </w:pPr>
      <w:bookmarkStart w:id="12" w:name="O_387188"/>
      <w:bookmarkEnd w:id="12"/>
      <w:r w:rsidRPr="00A86FDD">
        <w:t>Unit Sector(s)</w:t>
      </w:r>
    </w:p>
    <w:p w:rsidR="00000000" w:rsidRPr="00A86FDD" w:rsidP="00A86FDD">
      <w:pPr>
        <w:pStyle w:val="BodyText"/>
      </w:pPr>
      <w:r w:rsidRPr="00A86FDD">
        <w:t>Aviation maintenance</w:t>
      </w:r>
    </w:p>
    <w:p w:rsidR="00000000" w:rsidRPr="00A86FDD" w:rsidP="00A86FDD">
      <w:pPr>
        <w:pStyle w:val="AllowPageBreak"/>
      </w:pPr>
    </w:p>
    <w:p w:rsidR="00000000" w:rsidRPr="00A86FDD" w:rsidP="00A86FDD">
      <w:pPr>
        <w:pStyle w:val="Heading1"/>
      </w:pPr>
      <w:bookmarkStart w:id="13" w:name="O_387189"/>
      <w:bookmarkEnd w:id="13"/>
      <w:r w:rsidRPr="00A86FDD">
        <w:t>Custom Content Section</w:t>
      </w:r>
    </w:p>
    <w:p w:rsidR="00000000" w:rsidRPr="00A86FDD" w:rsidP="00A86FDD">
      <w:pPr>
        <w:pStyle w:val="BodyText"/>
      </w:pPr>
      <w:r w:rsidRPr="00A86FDD">
        <w:t>Not applicable.</w:t>
      </w:r>
    </w:p>
    <w:p w:rsidR="00000000" w:rsidRPr="00A86FDD" w:rsidP="00A86FDD"/>
    <w:sectPr w:rsidSect="00A86F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F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182D" w:rsidP="002F18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F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82D" w:rsidP="00A86F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F182D" w:rsidP="00A86F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F182D" w:rsidP="00A86F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F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182D" w:rsidP="002F182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F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82D" w:rsidP="00A86FDD">
    <w:pPr>
      <w:pStyle w:val="Header"/>
      <w:framePr w:wrap="around"/>
    </w:pPr>
    <w:r>
      <w:fldChar w:fldCharType="begin"/>
    </w:r>
    <w:r>
      <w:instrText xml:space="preserve"> TITLE   \* MERGEFORMAT </w:instrText>
    </w:r>
    <w:r>
      <w:fldChar w:fldCharType="separate"/>
    </w:r>
    <w:r>
      <w:t>MEA232C Test and troubleshoot aircraft pulse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F182D" w:rsidP="00A86F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0C45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4835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CAE5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F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6FDD"/>
    <w:pPr>
      <w:spacing w:before="360" w:after="60"/>
      <w:outlineLvl w:val="0"/>
    </w:pPr>
    <w:rPr>
      <w:sz w:val="32"/>
    </w:rPr>
  </w:style>
  <w:style w:type="paragraph" w:styleId="Heading2">
    <w:name w:val="heading 2"/>
    <w:basedOn w:val="HeadingBase"/>
    <w:next w:val="BodyText"/>
    <w:link w:val="Heading2Char"/>
    <w:qFormat/>
    <w:rsid w:val="00A86FDD"/>
    <w:pPr>
      <w:keepLines/>
      <w:spacing w:before="240" w:after="120"/>
      <w:outlineLvl w:val="1"/>
    </w:pPr>
    <w:rPr>
      <w:sz w:val="28"/>
      <w:szCs w:val="40"/>
    </w:rPr>
  </w:style>
  <w:style w:type="paragraph" w:styleId="Heading3">
    <w:name w:val="heading 3"/>
    <w:basedOn w:val="HeadingBase"/>
    <w:next w:val="BodyText"/>
    <w:link w:val="Heading3Char"/>
    <w:qFormat/>
    <w:rsid w:val="00A86FDD"/>
    <w:pPr>
      <w:spacing w:before="180" w:after="120"/>
      <w:outlineLvl w:val="2"/>
    </w:pPr>
    <w:rPr>
      <w:spacing w:val="-10"/>
      <w:kern w:val="32"/>
    </w:rPr>
  </w:style>
  <w:style w:type="paragraph" w:styleId="Heading4">
    <w:name w:val="heading 4"/>
    <w:basedOn w:val="HeadingBase"/>
    <w:next w:val="BodyText"/>
    <w:link w:val="Heading4Char"/>
    <w:qFormat/>
    <w:rsid w:val="00A86FDD"/>
    <w:pPr>
      <w:spacing w:before="160" w:after="120"/>
      <w:outlineLvl w:val="3"/>
    </w:pPr>
    <w:rPr>
      <w:sz w:val="22"/>
    </w:rPr>
  </w:style>
  <w:style w:type="paragraph" w:styleId="Heading5">
    <w:name w:val="heading 5"/>
    <w:basedOn w:val="HeadingBase"/>
    <w:next w:val="Normal"/>
    <w:link w:val="Heading5Char"/>
    <w:qFormat/>
    <w:rsid w:val="00A86FDD"/>
    <w:pPr>
      <w:spacing w:before="80"/>
      <w:outlineLvl w:val="4"/>
    </w:pPr>
    <w:rPr>
      <w:color w:val="918585"/>
      <w:sz w:val="20"/>
    </w:rPr>
  </w:style>
  <w:style w:type="paragraph" w:styleId="Heading6">
    <w:name w:val="heading 6"/>
    <w:basedOn w:val="HeadingBase"/>
    <w:next w:val="Normal"/>
    <w:link w:val="Heading6Char"/>
    <w:qFormat/>
    <w:rsid w:val="00A86FDD"/>
    <w:pPr>
      <w:spacing w:before="60"/>
      <w:outlineLvl w:val="5"/>
    </w:pPr>
    <w:rPr>
      <w:color w:val="918585"/>
      <w:sz w:val="20"/>
    </w:rPr>
  </w:style>
  <w:style w:type="paragraph" w:styleId="Heading7">
    <w:name w:val="heading 7"/>
    <w:basedOn w:val="Normal"/>
    <w:next w:val="Normal"/>
    <w:link w:val="Heading7Char"/>
    <w:qFormat/>
    <w:rsid w:val="00A86FDD"/>
    <w:pPr>
      <w:ind w:left="720"/>
      <w:outlineLvl w:val="6"/>
    </w:pPr>
    <w:rPr>
      <w:i/>
    </w:rPr>
  </w:style>
  <w:style w:type="paragraph" w:styleId="Heading8">
    <w:name w:val="heading 8"/>
    <w:basedOn w:val="Normal"/>
    <w:next w:val="Normal"/>
    <w:link w:val="Heading8Char"/>
    <w:qFormat/>
    <w:rsid w:val="00A86FDD"/>
    <w:pPr>
      <w:ind w:left="720"/>
      <w:outlineLvl w:val="7"/>
    </w:pPr>
    <w:rPr>
      <w:i/>
    </w:rPr>
  </w:style>
  <w:style w:type="paragraph" w:styleId="Heading9">
    <w:name w:val="heading 9"/>
    <w:basedOn w:val="Normal"/>
    <w:next w:val="Normal"/>
    <w:link w:val="Heading9Char"/>
    <w:qFormat/>
    <w:rsid w:val="00A86FDD"/>
    <w:pPr>
      <w:ind w:left="720"/>
      <w:outlineLvl w:val="8"/>
    </w:pPr>
    <w:rPr>
      <w:i/>
    </w:rPr>
  </w:style>
  <w:style w:type="character" w:default="1" w:styleId="DefaultParagraphFont">
    <w:name w:val="Default Paragraph Font"/>
    <w:uiPriority w:val="1"/>
    <w:unhideWhenUsed/>
    <w:rsid w:val="00A86F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6FDD"/>
  </w:style>
  <w:style w:type="character" w:customStyle="1" w:styleId="Heading1Char">
    <w:name w:val="Heading 1 Char"/>
    <w:basedOn w:val="DefaultParagraphFont"/>
    <w:link w:val="Heading1"/>
    <w:rsid w:val="00A86FDD"/>
    <w:rPr>
      <w:rFonts w:ascii="Times New Roman" w:eastAsia="Times New Roman" w:hAnsi="Times New Roman" w:cs="Times New Roman"/>
      <w:b/>
      <w:sz w:val="32"/>
      <w:szCs w:val="20"/>
      <w:lang w:eastAsia="en-US"/>
    </w:rPr>
  </w:style>
  <w:style w:type="paragraph" w:styleId="BodyText">
    <w:name w:val="Body Text"/>
    <w:basedOn w:val="Normal"/>
    <w:link w:val="BodyTextChar"/>
    <w:rsid w:val="00A86F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6FDD"/>
    <w:rPr>
      <w:rFonts w:ascii="Times New Roman" w:eastAsia="Times New Roman" w:hAnsi="Times New Roman" w:cs="Times New Roman"/>
      <w:sz w:val="24"/>
      <w:lang w:val="en-US" w:eastAsia="en-US"/>
    </w:rPr>
  </w:style>
  <w:style w:type="paragraph" w:styleId="Footer">
    <w:name w:val="footer"/>
    <w:basedOn w:val="Normal"/>
    <w:link w:val="FooterChar"/>
    <w:rsid w:val="00A86F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6FDD"/>
    <w:rPr>
      <w:rFonts w:ascii="Times New Roman" w:eastAsia="Times New Roman" w:hAnsi="Times New Roman" w:cs="Times New Roman"/>
      <w:sz w:val="16"/>
      <w:lang w:val="en-US" w:eastAsia="en-US"/>
    </w:rPr>
  </w:style>
  <w:style w:type="paragraph" w:styleId="ListBullet">
    <w:name w:val="List Bullet"/>
    <w:basedOn w:val="List"/>
    <w:rsid w:val="00A86FDD"/>
    <w:pPr>
      <w:numPr>
        <w:numId w:val="13"/>
      </w:numPr>
      <w:tabs>
        <w:tab w:val="clear" w:pos="340"/>
      </w:tabs>
      <w:spacing w:before="40" w:after="40"/>
    </w:pPr>
  </w:style>
  <w:style w:type="character" w:customStyle="1" w:styleId="SpecialBold">
    <w:name w:val="Special Bold"/>
    <w:basedOn w:val="DefaultParagraphFont"/>
    <w:rsid w:val="00A86FDD"/>
    <w:rPr>
      <w:b/>
      <w:spacing w:val="0"/>
    </w:rPr>
  </w:style>
  <w:style w:type="paragraph" w:styleId="ListBullet2">
    <w:name w:val="List Bullet 2"/>
    <w:basedOn w:val="List2"/>
    <w:rsid w:val="00A86FDD"/>
    <w:pPr>
      <w:numPr>
        <w:numId w:val="14"/>
      </w:numPr>
      <w:tabs>
        <w:tab w:val="clear" w:pos="680"/>
      </w:tabs>
    </w:pPr>
  </w:style>
  <w:style w:type="paragraph" w:styleId="Header">
    <w:name w:val="header"/>
    <w:basedOn w:val="Normal"/>
    <w:link w:val="HeaderChar"/>
    <w:rsid w:val="00A86F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6FD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6FDD"/>
    <w:pPr>
      <w:spacing w:before="240" w:after="120"/>
      <w:outlineLvl w:val="0"/>
    </w:pPr>
    <w:rPr>
      <w:rFonts w:ascii="Times New Roman" w:hAnsi="Times New Roman"/>
      <w:b/>
      <w:sz w:val="28"/>
    </w:rPr>
  </w:style>
  <w:style w:type="paragraph" w:customStyle="1" w:styleId="AllowPageBreak">
    <w:name w:val="AllowPageBreak"/>
    <w:rsid w:val="00A86F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86FDD"/>
    <w:rPr>
      <w:b/>
      <w:i/>
      <w:u w:val="none"/>
    </w:rPr>
  </w:style>
  <w:style w:type="character" w:customStyle="1" w:styleId="Heading2Char">
    <w:name w:val="Heading 2 Char"/>
    <w:basedOn w:val="DefaultParagraphFont"/>
    <w:link w:val="Heading2"/>
    <w:rsid w:val="00A86F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6F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6F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6F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6F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6F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6F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6FDD"/>
    <w:rPr>
      <w:rFonts w:ascii="Courier New" w:eastAsia="Times New Roman" w:hAnsi="Courier New" w:cs="Times New Roman"/>
      <w:i/>
      <w:szCs w:val="20"/>
      <w:lang w:val="en-US" w:eastAsia="en-US"/>
    </w:rPr>
  </w:style>
  <w:style w:type="paragraph" w:customStyle="1" w:styleId="HeadingBase">
    <w:name w:val="Heading Base"/>
    <w:rsid w:val="00A86F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6FDD"/>
    <w:pPr>
      <w:tabs>
        <w:tab w:val="right" w:leader="dot" w:pos="9072"/>
      </w:tabs>
      <w:ind w:left="567"/>
    </w:pPr>
    <w:rPr>
      <w:szCs w:val="22"/>
    </w:rPr>
  </w:style>
  <w:style w:type="paragraph" w:customStyle="1" w:styleId="TOCBase">
    <w:name w:val="TOC Base"/>
    <w:rsid w:val="00A86F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6FDD"/>
    <w:pPr>
      <w:tabs>
        <w:tab w:val="right" w:leader="dot" w:pos="9072"/>
      </w:tabs>
      <w:spacing w:before="40" w:after="40"/>
      <w:ind w:left="284"/>
    </w:pPr>
    <w:rPr>
      <w:rFonts w:ascii="Times New Roman" w:hAnsi="Times New Roman"/>
    </w:rPr>
  </w:style>
  <w:style w:type="paragraph" w:styleId="TOC1">
    <w:name w:val="toc 1"/>
    <w:basedOn w:val="TOCBase"/>
    <w:next w:val="Normal"/>
    <w:rsid w:val="00A86F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6FDD"/>
    <w:pPr>
      <w:spacing w:before="5040"/>
      <w:jc w:val="center"/>
    </w:pPr>
    <w:rPr>
      <w:sz w:val="48"/>
      <w:szCs w:val="72"/>
      <w:lang w:val="en-US"/>
    </w:rPr>
  </w:style>
  <w:style w:type="character" w:customStyle="1" w:styleId="TitleChar">
    <w:name w:val="Title Char"/>
    <w:basedOn w:val="DefaultParagraphFont"/>
    <w:link w:val="Title"/>
    <w:rsid w:val="00A86F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6FDD"/>
    <w:pPr>
      <w:tabs>
        <w:tab w:val="left" w:pos="3600"/>
        <w:tab w:val="left" w:pos="3958"/>
      </w:tabs>
    </w:pPr>
  </w:style>
  <w:style w:type="paragraph" w:styleId="List">
    <w:name w:val="List"/>
    <w:basedOn w:val="BodyText"/>
    <w:next w:val="BodyText"/>
    <w:rsid w:val="00A86FDD"/>
    <w:pPr>
      <w:tabs>
        <w:tab w:val="left" w:pos="340"/>
      </w:tabs>
      <w:spacing w:before="60" w:after="60"/>
      <w:ind w:left="340" w:hanging="340"/>
    </w:pPr>
  </w:style>
  <w:style w:type="paragraph" w:customStyle="1" w:styleId="Note">
    <w:name w:val="Note"/>
    <w:basedOn w:val="BodyText"/>
    <w:rsid w:val="00A86F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6FDD"/>
    <w:pPr>
      <w:framePr w:wrap="auto" w:hAnchor="text" w:y="6049"/>
    </w:pPr>
    <w:rPr>
      <w:color w:val="000000"/>
      <w:sz w:val="40"/>
    </w:rPr>
  </w:style>
  <w:style w:type="paragraph" w:customStyle="1" w:styleId="TOCTitle">
    <w:name w:val="TOCTitle"/>
    <w:basedOn w:val="Heading1"/>
    <w:rsid w:val="00A86FDD"/>
    <w:pPr>
      <w:spacing w:after="240"/>
      <w:jc w:val="center"/>
      <w:outlineLvl w:val="9"/>
    </w:pPr>
    <w:rPr>
      <w:caps/>
    </w:rPr>
  </w:style>
  <w:style w:type="paragraph" w:customStyle="1" w:styleId="Version">
    <w:name w:val="Version"/>
    <w:rsid w:val="00A86F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6FDD"/>
    <w:pPr>
      <w:keepNext w:val="0"/>
      <w:tabs>
        <w:tab w:val="right" w:pos="4176"/>
      </w:tabs>
      <w:ind w:left="198" w:hanging="198"/>
    </w:pPr>
    <w:rPr>
      <w:rFonts w:ascii="Garamond" w:hAnsi="Garamond"/>
    </w:rPr>
  </w:style>
  <w:style w:type="paragraph" w:styleId="IndexHeading">
    <w:name w:val="index heading"/>
    <w:basedOn w:val="Normal"/>
    <w:next w:val="Index1"/>
    <w:semiHidden/>
    <w:rsid w:val="00A86FDD"/>
    <w:pPr>
      <w:spacing w:before="120" w:after="120"/>
    </w:pPr>
    <w:rPr>
      <w:rFonts w:ascii="Arial" w:hAnsi="Arial"/>
      <w:b/>
      <w:color w:val="918585"/>
      <w:sz w:val="24"/>
    </w:rPr>
  </w:style>
  <w:style w:type="paragraph" w:customStyle="1" w:styleId="Chapter">
    <w:name w:val="Chapter"/>
    <w:basedOn w:val="Normal"/>
    <w:rsid w:val="00A86FDD"/>
    <w:pPr>
      <w:spacing w:before="240"/>
    </w:pPr>
    <w:rPr>
      <w:rFonts w:ascii="Times New Roman" w:hAnsi="Times New Roman"/>
      <w:smallCaps/>
      <w:spacing w:val="80"/>
      <w:sz w:val="28"/>
    </w:rPr>
  </w:style>
  <w:style w:type="paragraph" w:customStyle="1" w:styleId="InChapter">
    <w:name w:val="InChapter"/>
    <w:basedOn w:val="Heading3"/>
    <w:rsid w:val="00A86FDD"/>
    <w:pPr>
      <w:spacing w:after="240"/>
      <w:outlineLvl w:val="9"/>
    </w:pPr>
    <w:rPr>
      <w:noProof/>
    </w:rPr>
  </w:style>
  <w:style w:type="paragraph" w:styleId="Index2">
    <w:name w:val="index 2"/>
    <w:basedOn w:val="Normal"/>
    <w:next w:val="Normal"/>
    <w:semiHidden/>
    <w:rsid w:val="00A86FDD"/>
    <w:pPr>
      <w:tabs>
        <w:tab w:val="right" w:pos="4176"/>
      </w:tabs>
      <w:ind w:left="568" w:hanging="284"/>
    </w:pPr>
    <w:rPr>
      <w:rFonts w:ascii="Garamond" w:hAnsi="Garamond"/>
    </w:rPr>
  </w:style>
  <w:style w:type="paragraph" w:customStyle="1" w:styleId="Byline">
    <w:name w:val="Byline"/>
    <w:rsid w:val="00A86F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6FDD"/>
    <w:pPr>
      <w:tabs>
        <w:tab w:val="clear" w:pos="3600"/>
        <w:tab w:val="clear" w:pos="3958"/>
      </w:tabs>
      <w:jc w:val="right"/>
    </w:pPr>
  </w:style>
  <w:style w:type="character" w:styleId="Emphasis">
    <w:name w:val="Emphasis"/>
    <w:basedOn w:val="DefaultParagraphFont"/>
    <w:qFormat/>
    <w:rsid w:val="00A86FDD"/>
    <w:rPr>
      <w:i/>
    </w:rPr>
  </w:style>
  <w:style w:type="paragraph" w:styleId="Caption">
    <w:name w:val="caption"/>
    <w:basedOn w:val="BodyText"/>
    <w:next w:val="Normal"/>
    <w:qFormat/>
    <w:rsid w:val="00A86FDD"/>
    <w:pPr>
      <w:framePr w:w="2268" w:hSpace="181" w:vSpace="181" w:wrap="around" w:vAnchor="text" w:hAnchor="page" w:x="1135" w:y="285" w:anchorLock="1"/>
    </w:pPr>
    <w:rPr>
      <w:i/>
    </w:rPr>
  </w:style>
  <w:style w:type="paragraph" w:customStyle="1" w:styleId="MiniTOCTitle">
    <w:name w:val="MiniTOCTitle"/>
    <w:basedOn w:val="Heading4"/>
    <w:rsid w:val="00A86FDD"/>
    <w:pPr>
      <w:spacing w:before="240"/>
      <w:outlineLvl w:val="9"/>
    </w:pPr>
    <w:rPr>
      <w:noProof/>
      <w:sz w:val="24"/>
    </w:rPr>
  </w:style>
  <w:style w:type="paragraph" w:customStyle="1" w:styleId="MiniTOCItem">
    <w:name w:val="MiniTOCItem"/>
    <w:basedOn w:val="ListBullet"/>
    <w:rsid w:val="00A86FDD"/>
    <w:pPr>
      <w:numPr>
        <w:numId w:val="0"/>
      </w:numPr>
      <w:tabs>
        <w:tab w:val="right" w:leader="dot" w:pos="6521"/>
      </w:tabs>
      <w:spacing w:before="0" w:after="0"/>
    </w:pPr>
  </w:style>
  <w:style w:type="paragraph" w:customStyle="1" w:styleId="TOFTitle">
    <w:name w:val="TOFTitle"/>
    <w:basedOn w:val="TOCTitle"/>
    <w:rsid w:val="00A86FDD"/>
  </w:style>
  <w:style w:type="paragraph" w:styleId="TableofFigures">
    <w:name w:val="table of figures"/>
    <w:basedOn w:val="Normal"/>
    <w:next w:val="Normal"/>
    <w:semiHidden/>
    <w:rsid w:val="00A86FDD"/>
    <w:pPr>
      <w:tabs>
        <w:tab w:val="right" w:leader="dot" w:pos="9072"/>
      </w:tabs>
      <w:ind w:left="970" w:hanging="403"/>
    </w:pPr>
    <w:rPr>
      <w:rFonts w:ascii="Times New Roman" w:hAnsi="Times New Roman"/>
      <w:b/>
    </w:rPr>
  </w:style>
  <w:style w:type="paragraph" w:styleId="ListNumber">
    <w:name w:val="List Number"/>
    <w:basedOn w:val="List"/>
    <w:rsid w:val="00A86FDD"/>
    <w:pPr>
      <w:numPr>
        <w:numId w:val="11"/>
      </w:numPr>
    </w:pPr>
  </w:style>
  <w:style w:type="character" w:customStyle="1" w:styleId="WingdingSymbols">
    <w:name w:val="Wingding Symbols"/>
    <w:rsid w:val="00A86FDD"/>
    <w:rPr>
      <w:rFonts w:ascii="Wingdings" w:hAnsi="Wingdings"/>
    </w:rPr>
  </w:style>
  <w:style w:type="paragraph" w:customStyle="1" w:styleId="TableHeading">
    <w:name w:val="Table Heading"/>
    <w:basedOn w:val="HeadingBase"/>
    <w:rsid w:val="00A86FDD"/>
    <w:pPr>
      <w:keepLines/>
      <w:pBdr>
        <w:bottom w:val="single" w:sz="6" w:space="1" w:color="918585"/>
      </w:pBdr>
      <w:spacing w:before="240"/>
    </w:pPr>
  </w:style>
  <w:style w:type="character" w:customStyle="1" w:styleId="HotSpot">
    <w:name w:val="HotSpot"/>
    <w:rsid w:val="00A86FDD"/>
    <w:rPr>
      <w:color w:val="0033CC"/>
      <w:u w:val="none"/>
    </w:rPr>
  </w:style>
  <w:style w:type="paragraph" w:customStyle="1" w:styleId="BodyTextRight">
    <w:name w:val="Body Text Right"/>
    <w:basedOn w:val="BodyText"/>
    <w:rsid w:val="00A86FDD"/>
    <w:pPr>
      <w:spacing w:before="0" w:after="0"/>
      <w:jc w:val="right"/>
    </w:pPr>
  </w:style>
  <w:style w:type="paragraph" w:styleId="Index3">
    <w:name w:val="index 3"/>
    <w:basedOn w:val="ListNumber2"/>
    <w:next w:val="Normal"/>
    <w:semiHidden/>
    <w:rsid w:val="00A86FDD"/>
    <w:pPr>
      <w:numPr>
        <w:numId w:val="0"/>
      </w:numPr>
      <w:tabs>
        <w:tab w:val="right" w:leader="dot" w:pos="4176"/>
      </w:tabs>
    </w:pPr>
  </w:style>
  <w:style w:type="paragraph" w:styleId="ListNumber2">
    <w:name w:val="List Number 2"/>
    <w:basedOn w:val="List2"/>
    <w:rsid w:val="00A86FDD"/>
    <w:pPr>
      <w:numPr>
        <w:numId w:val="10"/>
      </w:numPr>
      <w:tabs>
        <w:tab w:val="clear" w:pos="1060"/>
      </w:tabs>
    </w:pPr>
  </w:style>
  <w:style w:type="paragraph" w:customStyle="1" w:styleId="MarginNote">
    <w:name w:val="Margin Note"/>
    <w:basedOn w:val="BodyText"/>
    <w:rsid w:val="00A86F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6F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6F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6FDD"/>
    <w:rPr>
      <w:sz w:val="32"/>
    </w:rPr>
  </w:style>
  <w:style w:type="paragraph" w:customStyle="1" w:styleId="HeadingProcedure">
    <w:name w:val="Heading Procedure"/>
    <w:basedOn w:val="HeadingBase"/>
    <w:next w:val="Normal"/>
    <w:rsid w:val="00A86FDD"/>
    <w:pPr>
      <w:tabs>
        <w:tab w:val="left" w:pos="0"/>
      </w:tabs>
      <w:spacing w:before="120" w:after="60"/>
    </w:pPr>
    <w:rPr>
      <w:i/>
      <w:color w:val="918585"/>
      <w:sz w:val="22"/>
    </w:rPr>
  </w:style>
  <w:style w:type="paragraph" w:customStyle="1" w:styleId="TableBodyText">
    <w:name w:val="Table Body Text"/>
    <w:basedOn w:val="BodyText"/>
    <w:rsid w:val="00A86FDD"/>
    <w:pPr>
      <w:spacing w:before="60" w:after="60"/>
    </w:pPr>
  </w:style>
  <w:style w:type="paragraph" w:styleId="ListContinue">
    <w:name w:val="List Continue"/>
    <w:basedOn w:val="List"/>
    <w:rsid w:val="00A86FDD"/>
    <w:pPr>
      <w:ind w:firstLine="0"/>
    </w:pPr>
  </w:style>
  <w:style w:type="paragraph" w:customStyle="1" w:styleId="ListNote">
    <w:name w:val="List Note"/>
    <w:basedOn w:val="List"/>
    <w:rsid w:val="00A86FDD"/>
    <w:pPr>
      <w:pBdr>
        <w:top w:val="single" w:sz="6" w:space="2" w:color="918585"/>
        <w:bottom w:val="single" w:sz="6" w:space="2" w:color="918585"/>
      </w:pBdr>
      <w:tabs>
        <w:tab w:val="left" w:pos="1021"/>
      </w:tabs>
      <w:ind w:firstLine="0"/>
    </w:pPr>
  </w:style>
  <w:style w:type="paragraph" w:customStyle="1" w:styleId="Warning">
    <w:name w:val="Warning"/>
    <w:basedOn w:val="BodyText"/>
    <w:rsid w:val="00A86FDD"/>
    <w:pPr>
      <w:shd w:val="clear" w:color="auto" w:fill="D9D9D9"/>
      <w:tabs>
        <w:tab w:val="left" w:pos="992"/>
      </w:tabs>
      <w:ind w:left="119" w:right="119"/>
    </w:pPr>
    <w:rPr>
      <w:sz w:val="20"/>
    </w:rPr>
  </w:style>
  <w:style w:type="paragraph" w:customStyle="1" w:styleId="MarginIcons">
    <w:name w:val="Margin Icons"/>
    <w:basedOn w:val="BodyText"/>
    <w:rsid w:val="00A86F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6FDD"/>
    <w:rPr>
      <w:rFonts w:ascii="Courier New" w:hAnsi="Courier New"/>
    </w:rPr>
  </w:style>
  <w:style w:type="paragraph" w:customStyle="1" w:styleId="NoteBullet">
    <w:name w:val="Note Bullet"/>
    <w:basedOn w:val="Note"/>
    <w:rsid w:val="00A86FDD"/>
    <w:pPr>
      <w:tabs>
        <w:tab w:val="clear" w:pos="680"/>
      </w:tabs>
      <w:spacing w:before="60" w:after="60"/>
    </w:pPr>
  </w:style>
  <w:style w:type="paragraph" w:customStyle="1" w:styleId="SubHeading2">
    <w:name w:val="SubHeading2"/>
    <w:basedOn w:val="HeadingBase"/>
    <w:rsid w:val="00A86FDD"/>
    <w:pPr>
      <w:spacing w:before="240" w:after="60"/>
    </w:pPr>
    <w:rPr>
      <w:sz w:val="20"/>
    </w:rPr>
  </w:style>
  <w:style w:type="paragraph" w:customStyle="1" w:styleId="SubHeading1">
    <w:name w:val="SubHeading1"/>
    <w:basedOn w:val="HeadingBase"/>
    <w:rsid w:val="00A86FDD"/>
    <w:pPr>
      <w:spacing w:before="240" w:after="60"/>
    </w:pPr>
    <w:rPr>
      <w:color w:val="918585"/>
      <w:sz w:val="22"/>
    </w:rPr>
  </w:style>
  <w:style w:type="paragraph" w:customStyle="1" w:styleId="SideHeading">
    <w:name w:val="Side Heading"/>
    <w:basedOn w:val="HeadingBase"/>
    <w:rsid w:val="00A86F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6FDD"/>
    <w:pPr>
      <w:numPr>
        <w:numId w:val="12"/>
      </w:numPr>
    </w:pPr>
  </w:style>
  <w:style w:type="paragraph" w:styleId="PlainText">
    <w:name w:val="Plain Text"/>
    <w:basedOn w:val="Normal"/>
    <w:link w:val="PlainTextChar"/>
    <w:rsid w:val="00A86FDD"/>
    <w:rPr>
      <w:sz w:val="20"/>
    </w:rPr>
  </w:style>
  <w:style w:type="character" w:customStyle="1" w:styleId="PlainTextChar">
    <w:name w:val="Plain Text Char"/>
    <w:basedOn w:val="DefaultParagraphFont"/>
    <w:link w:val="PlainText"/>
    <w:rsid w:val="00A86FD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6FDD"/>
    <w:rPr>
      <w:b/>
      <w:smallCaps/>
    </w:rPr>
  </w:style>
  <w:style w:type="paragraph" w:customStyle="1" w:styleId="TableListNumber">
    <w:name w:val="Table List Number"/>
    <w:basedOn w:val="ListNumber"/>
    <w:rsid w:val="00A86FDD"/>
    <w:pPr>
      <w:numPr>
        <w:numId w:val="0"/>
      </w:numPr>
    </w:pPr>
  </w:style>
  <w:style w:type="paragraph" w:styleId="TOC4">
    <w:name w:val="toc 4"/>
    <w:basedOn w:val="TOCBase"/>
    <w:next w:val="Normal"/>
    <w:semiHidden/>
    <w:rsid w:val="00A86FDD"/>
    <w:pPr>
      <w:tabs>
        <w:tab w:val="right" w:leader="dot" w:pos="9071"/>
      </w:tabs>
      <w:ind w:left="1701"/>
    </w:pPr>
  </w:style>
  <w:style w:type="paragraph" w:customStyle="1" w:styleId="ListAlpha">
    <w:name w:val="List Alpha"/>
    <w:basedOn w:val="List"/>
    <w:rsid w:val="00A86FDD"/>
    <w:pPr>
      <w:numPr>
        <w:numId w:val="9"/>
      </w:numPr>
    </w:pPr>
  </w:style>
  <w:style w:type="paragraph" w:customStyle="1" w:styleId="ListAlpha2">
    <w:name w:val="List Alpha 2"/>
    <w:basedOn w:val="List2"/>
    <w:rsid w:val="00A86FDD"/>
    <w:pPr>
      <w:numPr>
        <w:numId w:val="8"/>
      </w:numPr>
    </w:pPr>
  </w:style>
  <w:style w:type="paragraph" w:styleId="List2">
    <w:name w:val="List 2"/>
    <w:basedOn w:val="BodyText"/>
    <w:rsid w:val="00A86FDD"/>
    <w:pPr>
      <w:tabs>
        <w:tab w:val="left" w:pos="680"/>
      </w:tabs>
      <w:spacing w:before="60" w:after="60"/>
      <w:ind w:left="680" w:hanging="340"/>
    </w:pPr>
  </w:style>
  <w:style w:type="paragraph" w:styleId="List3">
    <w:name w:val="List 3"/>
    <w:basedOn w:val="BodyText"/>
    <w:rsid w:val="00A86FDD"/>
    <w:pPr>
      <w:tabs>
        <w:tab w:val="left" w:pos="1021"/>
      </w:tabs>
      <w:spacing w:before="60" w:after="60"/>
      <w:ind w:left="1020" w:hanging="340"/>
    </w:pPr>
  </w:style>
  <w:style w:type="paragraph" w:styleId="List4">
    <w:name w:val="List 4"/>
    <w:basedOn w:val="BodyText"/>
    <w:rsid w:val="00A86FDD"/>
    <w:pPr>
      <w:tabs>
        <w:tab w:val="left" w:pos="1361"/>
      </w:tabs>
      <w:spacing w:before="60" w:after="60"/>
      <w:ind w:left="1361" w:hanging="340"/>
    </w:pPr>
  </w:style>
  <w:style w:type="paragraph" w:styleId="List5">
    <w:name w:val="List 5"/>
    <w:basedOn w:val="BodyText"/>
    <w:rsid w:val="00A86FDD"/>
    <w:pPr>
      <w:tabs>
        <w:tab w:val="left" w:pos="1701"/>
      </w:tabs>
      <w:spacing w:before="60" w:after="60"/>
      <w:ind w:left="1701" w:hanging="340"/>
    </w:pPr>
  </w:style>
  <w:style w:type="paragraph" w:styleId="ListBullet3">
    <w:name w:val="List Bullet 3"/>
    <w:basedOn w:val="List3"/>
    <w:rsid w:val="00A86FDD"/>
    <w:pPr>
      <w:numPr>
        <w:numId w:val="15"/>
      </w:numPr>
      <w:tabs>
        <w:tab w:val="clear" w:pos="1021"/>
      </w:tabs>
      <w:ind w:left="1037" w:hanging="357"/>
    </w:pPr>
  </w:style>
  <w:style w:type="paragraph" w:styleId="ListBullet4">
    <w:name w:val="List Bullet 4"/>
    <w:basedOn w:val="List4"/>
    <w:rsid w:val="00A86FDD"/>
    <w:pPr>
      <w:numPr>
        <w:numId w:val="3"/>
      </w:numPr>
    </w:pPr>
  </w:style>
  <w:style w:type="paragraph" w:styleId="ListBullet5">
    <w:name w:val="List Bullet 5"/>
    <w:basedOn w:val="List5"/>
    <w:rsid w:val="00A86FDD"/>
    <w:pPr>
      <w:numPr>
        <w:numId w:val="4"/>
      </w:numPr>
    </w:pPr>
  </w:style>
  <w:style w:type="paragraph" w:styleId="ListContinue2">
    <w:name w:val="List Continue 2"/>
    <w:basedOn w:val="List2"/>
    <w:rsid w:val="00A86FDD"/>
    <w:pPr>
      <w:ind w:firstLine="0"/>
    </w:pPr>
  </w:style>
  <w:style w:type="paragraph" w:styleId="ListContinue3">
    <w:name w:val="List Continue 3"/>
    <w:basedOn w:val="List3"/>
    <w:rsid w:val="00A86FDD"/>
    <w:pPr>
      <w:ind w:left="1021" w:firstLine="0"/>
    </w:pPr>
  </w:style>
  <w:style w:type="paragraph" w:styleId="ListContinue4">
    <w:name w:val="List Continue 4"/>
    <w:basedOn w:val="List4"/>
    <w:rsid w:val="00A86FDD"/>
    <w:pPr>
      <w:ind w:firstLine="0"/>
    </w:pPr>
  </w:style>
  <w:style w:type="paragraph" w:styleId="ListContinue5">
    <w:name w:val="List Continue 5"/>
    <w:basedOn w:val="List5"/>
    <w:rsid w:val="00A86FDD"/>
    <w:pPr>
      <w:ind w:firstLine="0"/>
    </w:pPr>
  </w:style>
  <w:style w:type="paragraph" w:styleId="ListNumber3">
    <w:name w:val="List Number 3"/>
    <w:basedOn w:val="List3"/>
    <w:rsid w:val="00A86FDD"/>
    <w:pPr>
      <w:numPr>
        <w:numId w:val="5"/>
      </w:numPr>
    </w:pPr>
  </w:style>
  <w:style w:type="paragraph" w:styleId="ListNumber4">
    <w:name w:val="List Number 4"/>
    <w:basedOn w:val="List4"/>
    <w:rsid w:val="00A86FDD"/>
    <w:pPr>
      <w:numPr>
        <w:numId w:val="6"/>
      </w:numPr>
    </w:pPr>
  </w:style>
  <w:style w:type="paragraph" w:styleId="ListNumber5">
    <w:name w:val="List Number 5"/>
    <w:basedOn w:val="List5"/>
    <w:rsid w:val="00A86FDD"/>
    <w:pPr>
      <w:numPr>
        <w:numId w:val="7"/>
      </w:numPr>
    </w:pPr>
  </w:style>
  <w:style w:type="paragraph" w:styleId="BlockText">
    <w:name w:val="Block Text"/>
    <w:basedOn w:val="Normal"/>
    <w:rsid w:val="00A86FDD"/>
    <w:pPr>
      <w:spacing w:after="120"/>
      <w:ind w:left="1440" w:right="1440"/>
    </w:pPr>
  </w:style>
  <w:style w:type="character" w:customStyle="1" w:styleId="Subscript">
    <w:name w:val="Subscript"/>
    <w:basedOn w:val="DefaultParagraphFont"/>
    <w:rsid w:val="00A86FDD"/>
    <w:rPr>
      <w:sz w:val="16"/>
      <w:vertAlign w:val="subscript"/>
    </w:rPr>
  </w:style>
  <w:style w:type="character" w:customStyle="1" w:styleId="Superscript">
    <w:name w:val="Superscript"/>
    <w:basedOn w:val="DefaultParagraphFont"/>
    <w:rsid w:val="00A86FDD"/>
    <w:rPr>
      <w:sz w:val="16"/>
      <w:vertAlign w:val="superscript"/>
    </w:rPr>
  </w:style>
  <w:style w:type="character" w:customStyle="1" w:styleId="Symbols">
    <w:name w:val="Symbols"/>
    <w:basedOn w:val="DefaultParagraphFont"/>
    <w:rsid w:val="00A86FDD"/>
    <w:rPr>
      <w:rFonts w:ascii="Symbol" w:hAnsi="Symbol"/>
    </w:rPr>
  </w:style>
  <w:style w:type="character" w:customStyle="1" w:styleId="MenuOptions">
    <w:name w:val="Menu Options"/>
    <w:basedOn w:val="DefaultParagraphFont"/>
    <w:rsid w:val="00A86FDD"/>
    <w:rPr>
      <w:rFonts w:ascii="Arial Narrow" w:hAnsi="Arial Narrow"/>
      <w:smallCaps/>
    </w:rPr>
  </w:style>
  <w:style w:type="character" w:customStyle="1" w:styleId="Buttons">
    <w:name w:val="Buttons"/>
    <w:basedOn w:val="DefaultParagraphFont"/>
    <w:rsid w:val="00A86FDD"/>
    <w:rPr>
      <w:b/>
    </w:rPr>
  </w:style>
  <w:style w:type="character" w:customStyle="1" w:styleId="Underlined">
    <w:name w:val="Underlined"/>
    <w:basedOn w:val="DefaultParagraphFont"/>
    <w:rsid w:val="00A86FDD"/>
    <w:rPr>
      <w:u w:val="single"/>
    </w:rPr>
  </w:style>
  <w:style w:type="paragraph" w:customStyle="1" w:styleId="TableBodyTextRight">
    <w:name w:val="Table Body Text Right"/>
    <w:basedOn w:val="TableBodyText"/>
    <w:rsid w:val="00A86FDD"/>
    <w:pPr>
      <w:widowControl w:val="0"/>
      <w:autoSpaceDE w:val="0"/>
      <w:autoSpaceDN w:val="0"/>
      <w:adjustRightInd w:val="0"/>
      <w:jc w:val="right"/>
    </w:pPr>
    <w:rPr>
      <w:rFonts w:cs="Arial"/>
      <w:szCs w:val="18"/>
    </w:rPr>
  </w:style>
  <w:style w:type="paragraph" w:customStyle="1" w:styleId="CopyrightText">
    <w:name w:val="Copyright Text"/>
    <w:basedOn w:val="BodyText"/>
    <w:rsid w:val="00A86FDD"/>
    <w:rPr>
      <w:sz w:val="18"/>
    </w:rPr>
  </w:style>
  <w:style w:type="paragraph" w:customStyle="1" w:styleId="BodySmallRight">
    <w:name w:val="Body Small Right"/>
    <w:basedOn w:val="BodyTextRight"/>
    <w:rsid w:val="00A86FDD"/>
    <w:rPr>
      <w:sz w:val="18"/>
      <w:szCs w:val="18"/>
    </w:rPr>
  </w:style>
  <w:style w:type="paragraph" w:customStyle="1" w:styleId="MarginEdition">
    <w:name w:val="Margin Edition"/>
    <w:basedOn w:val="MarginNote"/>
    <w:rsid w:val="00A86FDD"/>
    <w:pPr>
      <w:spacing w:before="0" w:after="0"/>
    </w:pPr>
    <w:rPr>
      <w:rFonts w:ascii="Times New Roman" w:hAnsi="Times New Roman"/>
      <w:color w:val="999999"/>
    </w:rPr>
  </w:style>
  <w:style w:type="paragraph" w:customStyle="1" w:styleId="Spacer">
    <w:name w:val="Spacer"/>
    <w:basedOn w:val="Normal"/>
    <w:rsid w:val="00A86FDD"/>
    <w:rPr>
      <w:sz w:val="2"/>
      <w:szCs w:val="2"/>
    </w:rPr>
  </w:style>
  <w:style w:type="character" w:customStyle="1" w:styleId="Small">
    <w:name w:val="Small"/>
    <w:basedOn w:val="DefaultParagraphFont"/>
    <w:rsid w:val="00A86FDD"/>
    <w:rPr>
      <w:sz w:val="16"/>
    </w:rPr>
  </w:style>
  <w:style w:type="paragraph" w:customStyle="1" w:styleId="WideTable">
    <w:name w:val="Wide Table"/>
    <w:basedOn w:val="Normal"/>
    <w:rsid w:val="00A86FDD"/>
    <w:pPr>
      <w:ind w:left="-1418"/>
    </w:pPr>
    <w:rPr>
      <w:sz w:val="2"/>
      <w:szCs w:val="2"/>
    </w:rPr>
  </w:style>
  <w:style w:type="character" w:styleId="PageNumber">
    <w:name w:val="page number"/>
    <w:basedOn w:val="DefaultParagraphFont"/>
    <w:rsid w:val="00A86FDD"/>
  </w:style>
  <w:style w:type="paragraph" w:styleId="Quote">
    <w:name w:val="Quote"/>
    <w:basedOn w:val="Heading1"/>
    <w:link w:val="QuoteChar"/>
    <w:qFormat/>
    <w:rsid w:val="00A86FDD"/>
    <w:rPr>
      <w:b w:val="0"/>
      <w:sz w:val="72"/>
      <w:szCs w:val="72"/>
      <w:lang w:val="en-NZ"/>
    </w:rPr>
  </w:style>
  <w:style w:type="character" w:customStyle="1" w:styleId="QuoteChar">
    <w:name w:val="Quote Char"/>
    <w:basedOn w:val="DefaultParagraphFont"/>
    <w:link w:val="Quote"/>
    <w:rsid w:val="00A86F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6FDD"/>
    <w:pPr>
      <w:pageBreakBefore/>
    </w:pPr>
  </w:style>
  <w:style w:type="paragraph" w:customStyle="1" w:styleId="Border">
    <w:name w:val="Border"/>
    <w:basedOn w:val="Normal"/>
    <w:qFormat/>
    <w:rsid w:val="00A86F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6FDD"/>
    <w:rPr>
      <w:b/>
      <w:bCs/>
      <w:i/>
      <w:iCs/>
      <w:color w:val="auto"/>
    </w:rPr>
  </w:style>
  <w:style w:type="paragraph" w:styleId="IntenseQuote">
    <w:name w:val="Intense Quote"/>
    <w:basedOn w:val="Normal"/>
    <w:next w:val="Normal"/>
    <w:link w:val="IntenseQuoteChar"/>
    <w:uiPriority w:val="30"/>
    <w:qFormat/>
    <w:rsid w:val="00A86F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6FD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6FDD"/>
    <w:rPr>
      <w:smallCaps/>
      <w:color w:val="auto"/>
      <w:u w:val="single"/>
    </w:rPr>
  </w:style>
  <w:style w:type="character" w:styleId="IntenseReference">
    <w:name w:val="Intense Reference"/>
    <w:basedOn w:val="DefaultParagraphFont"/>
    <w:uiPriority w:val="32"/>
    <w:qFormat/>
    <w:rsid w:val="00A86FDD"/>
    <w:rPr>
      <w:b/>
      <w:bCs/>
      <w:smallCaps/>
      <w:color w:val="auto"/>
      <w:spacing w:val="5"/>
      <w:u w:val="single"/>
    </w:rPr>
  </w:style>
  <w:style w:type="paragraph" w:customStyle="1" w:styleId="2ColumnHeading">
    <w:name w:val="2Column Heading"/>
    <w:basedOn w:val="BodyText"/>
    <w:qFormat/>
    <w:rsid w:val="00A86FDD"/>
    <w:pPr>
      <w:spacing w:after="60"/>
      <w:ind w:left="-2268"/>
    </w:pPr>
    <w:rPr>
      <w:b/>
    </w:rPr>
  </w:style>
  <w:style w:type="paragraph" w:customStyle="1" w:styleId="Heading1TOC">
    <w:name w:val="Heading1 TOC"/>
    <w:basedOn w:val="Normal"/>
    <w:qFormat/>
    <w:rsid w:val="00A86FDD"/>
    <w:pPr>
      <w:spacing w:before="240" w:after="120"/>
    </w:pPr>
    <w:rPr>
      <w:rFonts w:ascii="Times New Roman" w:hAnsi="Times New Roman"/>
      <w:b/>
      <w:sz w:val="32"/>
    </w:rPr>
  </w:style>
  <w:style w:type="paragraph" w:customStyle="1" w:styleId="Heading2TOC">
    <w:name w:val="Heading2 TOC"/>
    <w:basedOn w:val="Normal"/>
    <w:qFormat/>
    <w:rsid w:val="00A86FDD"/>
    <w:pPr>
      <w:spacing w:before="240" w:after="60"/>
    </w:pPr>
    <w:rPr>
      <w:rFonts w:ascii="Times New Roman" w:hAnsi="Times New Roman"/>
      <w:b/>
      <w:sz w:val="28"/>
    </w:rPr>
  </w:style>
  <w:style w:type="character" w:customStyle="1" w:styleId="Underline">
    <w:name w:val="Underline"/>
    <w:basedOn w:val="DefaultParagraphFont"/>
    <w:qFormat/>
    <w:rsid w:val="00A86FDD"/>
    <w:rPr>
      <w:u w:val="single"/>
    </w:rPr>
  </w:style>
  <w:style w:type="paragraph" w:styleId="BalloonText">
    <w:name w:val="Balloon Text"/>
    <w:basedOn w:val="Normal"/>
    <w:link w:val="BalloonTextChar"/>
    <w:rsid w:val="00A86FDD"/>
    <w:rPr>
      <w:rFonts w:ascii="Tahoma" w:hAnsi="Tahoma" w:cs="Tahoma"/>
      <w:sz w:val="16"/>
      <w:szCs w:val="16"/>
    </w:rPr>
  </w:style>
  <w:style w:type="character" w:customStyle="1" w:styleId="BalloonTextChar">
    <w:name w:val="Balloon Text Char"/>
    <w:basedOn w:val="DefaultParagraphFont"/>
    <w:link w:val="BalloonText"/>
    <w:rsid w:val="00A86F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6F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6FD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1305</Words>
  <Characters>8231</Characters>
  <Application>Microsoft Office Word</Application>
  <DocSecurity>0</DocSecurity>
  <Lines>242</Lines>
  <Paragraphs>119</Paragraphs>
  <ScaleCrop>false</ScaleCrop>
  <Company>Author-it Software Corporation Ltd.</Company>
  <LinksUpToDate>false</LinksUpToDate>
  <CharactersWithSpaces>9450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MEA232C Test and troubleshoot aircraft pulse systems and components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2012-05-27T08:54:00Z</dcterms:created>
  <dcterms:modified xsi:type="dcterms:W3CDTF">2012-05-27T08:54:00Z</dcterms:modified>
</cp:coreProperties>
</file>