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102" w:rsidP="00DE7102">
      <w:pPr>
        <w:pStyle w:val="Title"/>
      </w:pPr>
      <w:bookmarkStart w:id="0" w:name="_GoBack"/>
      <w:bookmarkEnd w:id="0"/>
      <w:r>
        <w:fldChar w:fldCharType="begin"/>
      </w:r>
      <w:r>
        <w:instrText xml:space="preserve"> TITLE   \* MERGEFORMAT </w:instrText>
      </w:r>
      <w:r>
        <w:fldChar w:fldCharType="separate"/>
      </w:r>
      <w:r>
        <w:t>MEA227D Test and troubleshoot aircraft electrical systems and components</w:t>
      </w:r>
      <w:r>
        <w:fldChar w:fldCharType="end"/>
      </w:r>
    </w:p>
    <w:p w:rsidR="00DE7102" w:rsidP="00DE7102">
      <w:pPr>
        <w:pStyle w:val="Version"/>
        <w:sectPr w:rsidSect="00990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959" w:rsidP="00990959">
      <w:pPr>
        <w:pStyle w:val="SuperHeading"/>
      </w:pPr>
      <w:r w:rsidRPr="00990959">
        <w:t>MEA227D Test and troubleshoot aircraft electrical systems and components</w:t>
      </w:r>
    </w:p>
    <w:p w:rsidR="00000000" w:rsidRPr="00990959" w:rsidP="00990959">
      <w:pPr>
        <w:pStyle w:val="Heading1"/>
      </w:pPr>
      <w:bookmarkStart w:id="1" w:name="O_387102"/>
      <w:bookmarkEnd w:id="1"/>
      <w:r w:rsidRPr="00990959">
        <w:t>Modification History</w:t>
      </w:r>
    </w:p>
    <w:p w:rsidR="00000000" w:rsidRPr="00990959" w:rsidP="00990959">
      <w:pPr>
        <w:pStyle w:val="BodyText"/>
      </w:pPr>
      <w:r w:rsidRPr="00990959">
        <w:t>Knowledge statements expanded - equivalent to previous u</w:t>
      </w:r>
      <w:r w:rsidRPr="00990959">
        <w:t>nit.</w:t>
      </w:r>
    </w:p>
    <w:p w:rsidR="00000000" w:rsidRPr="00990959" w:rsidP="00990959">
      <w:pPr>
        <w:pStyle w:val="AllowPageBreak"/>
      </w:pPr>
    </w:p>
    <w:p w:rsidR="00000000" w:rsidRPr="00990959" w:rsidP="00990959">
      <w:pPr>
        <w:pStyle w:val="Heading1"/>
      </w:pPr>
      <w:bookmarkStart w:id="2" w:name="O_387103"/>
      <w:bookmarkEnd w:id="2"/>
      <w:r w:rsidRPr="00990959">
        <w:t>Unit Descriptor</w:t>
      </w:r>
    </w:p>
    <w:p w:rsidR="00000000" w:rsidRPr="00990959" w:rsidP="00990959">
      <w:pPr>
        <w:pStyle w:val="BodyText"/>
      </w:pPr>
      <w:r w:rsidRPr="00990959">
        <w:t>This unit of competency is part of the Avionic Certificate IV (Aircraft Maintenance Stream) training pathways and is also part of the Mechanical Aircraft Maintenance Engineer licensing pathway. It covers the competenci</w:t>
      </w:r>
      <w:r w:rsidRPr="00990959">
        <w:t xml:space="preserve">es required to test and troubleshoot electrical systems and components of fixed and rotary wing aircraft. The unit is used in workplaces that operate under the airworthiness regulatory systems of the ADF and CASA. </w:t>
      </w:r>
    </w:p>
    <w:p w:rsidR="00000000" w:rsidRPr="00990959" w:rsidP="00990959">
      <w:pPr>
        <w:pStyle w:val="BodyText"/>
      </w:pPr>
      <w:r w:rsidRPr="00990959">
        <w:t xml:space="preserve">Where a CASA licensing outcome is sought </w:t>
      </w:r>
      <w:r w:rsidRPr="00990959">
        <w:t>this unit forms part of the CASA requirement for the granting of the chosen B1 or the B2 maintenance certification licence under CASR Part 66, in accordance with the licensing provisions in Section 3, Assessment Guidelines.</w:t>
      </w:r>
    </w:p>
    <w:p w:rsidR="00000000" w:rsidRPr="00990959" w:rsidP="00990959">
      <w:pPr>
        <w:pStyle w:val="AllowPageBreak"/>
      </w:pPr>
    </w:p>
    <w:p w:rsidR="00000000" w:rsidRPr="00990959" w:rsidP="00990959">
      <w:pPr>
        <w:pStyle w:val="Heading1"/>
      </w:pPr>
      <w:bookmarkStart w:id="3" w:name="O_387104"/>
      <w:bookmarkEnd w:id="3"/>
      <w:r w:rsidRPr="00990959">
        <w:t xml:space="preserve">Application of </w:t>
      </w:r>
      <w:r w:rsidRPr="00990959">
        <w:t>the Unit</w:t>
      </w:r>
    </w:p>
    <w:p w:rsidR="00000000" w:rsidRPr="00990959" w:rsidP="00990959">
      <w:pPr>
        <w:pStyle w:val="BodyText"/>
      </w:pPr>
      <w:r w:rsidRPr="00990959">
        <w:t>This unit requires application of hand skills and the use of system/component knowledge and applicable maintenance publications and test equipment to test and troubleshoot aircraft electrical systems and components.</w:t>
      </w:r>
    </w:p>
    <w:p w:rsidR="00000000" w:rsidRPr="00990959" w:rsidP="00990959">
      <w:pPr>
        <w:pStyle w:val="BodyText"/>
      </w:pPr>
      <w:r w:rsidRPr="00990959">
        <w:t xml:space="preserve">Applications include fixed and </w:t>
      </w:r>
      <w:r w:rsidRPr="00990959">
        <w:t>rotary wing aircraft.</w:t>
      </w:r>
    </w:p>
    <w:p w:rsidR="00000000" w:rsidRPr="00990959" w:rsidP="00990959">
      <w:pPr>
        <w:pStyle w:val="AllowPageBreak"/>
      </w:pPr>
    </w:p>
    <w:p w:rsidR="00000000" w:rsidRPr="00990959" w:rsidP="00990959">
      <w:pPr>
        <w:pStyle w:val="Heading1"/>
      </w:pPr>
      <w:bookmarkStart w:id="4" w:name="O_387105"/>
      <w:bookmarkEnd w:id="4"/>
      <w:r w:rsidRPr="00990959">
        <w:t>Licensing/Regulatory Information</w:t>
      </w:r>
    </w:p>
    <w:p w:rsidR="00000000" w:rsidRPr="00990959" w:rsidP="00990959">
      <w:pPr>
        <w:pStyle w:val="BodyText"/>
      </w:pPr>
      <w:r w:rsidRPr="00990959">
        <w:t>Refer to unit descriptor</w:t>
      </w:r>
    </w:p>
    <w:p w:rsidR="00000000" w:rsidRPr="00990959" w:rsidP="00990959">
      <w:pPr>
        <w:pStyle w:val="AllowPageBreak"/>
      </w:pPr>
    </w:p>
    <w:p w:rsidR="00000000" w:rsidRPr="00990959" w:rsidP="00990959">
      <w:pPr>
        <w:pStyle w:val="Heading1"/>
      </w:pPr>
      <w:bookmarkStart w:id="5" w:name="O_387106"/>
      <w:bookmarkEnd w:id="5"/>
      <w:r w:rsidRPr="00990959">
        <w:t>Pre-Requisites</w:t>
      </w:r>
    </w:p>
    <w:p w:rsidR="00000000" w:rsidRPr="00990959" w:rsidP="00990959">
      <w:pPr>
        <w:pStyle w:val="BodyText"/>
      </w:pPr>
      <w:r w:rsidRPr="00990959">
        <w:t>Not applicable.</w:t>
      </w:r>
    </w:p>
    <w:p w:rsidR="00000000" w:rsidRPr="00990959" w:rsidP="00990959">
      <w:pPr>
        <w:pStyle w:val="AllowPageBreak"/>
      </w:pPr>
    </w:p>
    <w:p w:rsidR="00000000" w:rsidRPr="00990959" w:rsidP="00990959">
      <w:pPr>
        <w:pStyle w:val="Heading1"/>
      </w:pPr>
      <w:bookmarkStart w:id="6" w:name="O_387107"/>
      <w:bookmarkEnd w:id="6"/>
      <w:r w:rsidRPr="00990959">
        <w:t>Employability Skills Information</w:t>
      </w:r>
    </w:p>
    <w:p w:rsidR="00000000" w:rsidRPr="00990959" w:rsidP="00990959">
      <w:pPr>
        <w:pStyle w:val="BodyText"/>
      </w:pPr>
      <w:r w:rsidRPr="00990959">
        <w:t>This unit contains employability skills.</w:t>
      </w:r>
    </w:p>
    <w:p w:rsidR="00000000" w:rsidRPr="00990959" w:rsidP="00990959">
      <w:pPr>
        <w:pStyle w:val="AllowPageBreak"/>
      </w:pPr>
    </w:p>
    <w:p w:rsidR="00000000" w:rsidRPr="00990959" w:rsidP="00990959">
      <w:pPr>
        <w:pStyle w:val="Heading1"/>
      </w:pPr>
      <w:bookmarkStart w:id="7" w:name="O_387108"/>
      <w:bookmarkEnd w:id="7"/>
      <w:r w:rsidRPr="00990959">
        <w:t>Elements and Performance Criteria Pre-Content</w:t>
      </w:r>
    </w:p>
    <w:tbl>
      <w:tblPr>
        <w:tblW w:w="9462" w:type="dxa"/>
        <w:tblLayout w:type="fixed"/>
        <w:tblCellMar>
          <w:left w:w="62" w:type="dxa"/>
          <w:right w:w="62" w:type="dxa"/>
        </w:tblCellMar>
        <w:tblLook w:val="0000"/>
      </w:tblPr>
      <w:tblGrid>
        <w:gridCol w:w="2700"/>
        <w:gridCol w:w="6762"/>
      </w:tblGrid>
      <w:tr w:rsidTr="0099095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Performance criteria describe the performance needed to demonstrate achievement of the element. Where bold italicised text is used, further info</w:t>
            </w:r>
            <w:r w:rsidRPr="00990959">
              <w:t>rmation is detailed in the required skills and knowledge section and the range statement. Assessment of performance is to be consistent with the evidence guide.</w:t>
            </w:r>
          </w:p>
        </w:tc>
      </w:tr>
    </w:tbl>
    <w:p w:rsidR="00000000" w:rsidRPr="00990959" w:rsidP="00990959">
      <w:pPr>
        <w:pStyle w:val="BodyText"/>
      </w:pPr>
    </w:p>
    <w:p w:rsidR="00000000" w:rsidRPr="00990959" w:rsidP="00990959">
      <w:pPr>
        <w:pStyle w:val="AllowPageBreak"/>
      </w:pPr>
    </w:p>
    <w:p w:rsidR="00000000" w:rsidRPr="00990959" w:rsidP="00990959">
      <w:pPr>
        <w:pStyle w:val="Heading1"/>
      </w:pPr>
      <w:bookmarkStart w:id="8" w:name="O_387109"/>
      <w:bookmarkEnd w:id="8"/>
      <w:r w:rsidRPr="00990959">
        <w:t>Elements and Performance Criteria</w:t>
      </w:r>
    </w:p>
    <w:tbl>
      <w:tblPr>
        <w:tblW w:w="0" w:type="auto"/>
        <w:tblCellMar>
          <w:left w:w="62" w:type="dxa"/>
          <w:right w:w="62" w:type="dxa"/>
        </w:tblCellMar>
        <w:tblLook w:val="0000"/>
      </w:tblPr>
      <w:tblGrid>
        <w:gridCol w:w="397"/>
        <w:gridCol w:w="2417"/>
        <w:gridCol w:w="520"/>
        <w:gridCol w:w="5862"/>
      </w:tblGrid>
      <w:tr w:rsidTr="00DE71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1</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Prepare for troubleshooting</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1.1</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Relevant</w:t>
            </w:r>
            <w:r w:rsidRPr="00990959">
              <w:t xml:space="preserve"> maintenance documentation and modification status, including system defect reports, where relevant, are used to identify an unserviceability</w:t>
            </w:r>
          </w:p>
        </w:tc>
      </w:tr>
      <w:tr w:rsidTr="00DE7102">
        <w:tblPrEx>
          <w:tblW w:w="0" w:type="auto"/>
          <w:tblCellMar>
            <w:left w:w="62" w:type="dxa"/>
            <w:right w:w="62" w:type="dxa"/>
          </w:tblCellMar>
          <w:tblLook w:val="0000"/>
        </w:tblPrEx>
        <w:trPr>
          <w:trHeight w:val="760"/>
        </w:trPr>
        <w:tc>
          <w:tcPr>
            <w:tcW w:w="0" w:type="auto"/>
            <w:vMerge w:val="restart"/>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2</w:t>
            </w:r>
          </w:p>
        </w:tc>
        <w:tc>
          <w:tcPr>
            <w:tcW w:w="0" w:type="auto"/>
            <w:vMerge w:val="restart"/>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Test/adjust electrical systems</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2.1</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Aircraft and system are prepared in accordance with applicable maintenance manual for the application of power/system operation</w:t>
            </w:r>
          </w:p>
        </w:tc>
      </w:tr>
      <w:tr w:rsidTr="00DE7102">
        <w:tblPrEx>
          <w:tblW w:w="0" w:type="auto"/>
          <w:tblCellMar>
            <w:left w:w="62" w:type="dxa"/>
            <w:right w:w="62" w:type="dxa"/>
          </w:tblCellMar>
          <w:tblLook w:val="0000"/>
        </w:tblPrEx>
        <w:trPr>
          <w:trHeight w:val="76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0959" w:rsidP="00990959">
            <w:pPr>
              <w:pStyle w:val="BodyText"/>
            </w:pPr>
            <w:r w:rsidRPr="00990959">
              <w:t>2.2</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rPr>
                <w:rStyle w:val="BoldandItalics"/>
              </w:rPr>
              <w:t>Electrical system</w:t>
            </w:r>
            <w:r w:rsidRPr="00990959">
              <w:t xml:space="preserve"> is functionally tested, in accordance with maintenance manual, for evidence </w:t>
            </w:r>
            <w:r w:rsidRPr="00990959">
              <w:t>of serviceability or malfunction</w:t>
            </w:r>
          </w:p>
        </w:tc>
      </w:tr>
      <w:tr w:rsidTr="00DE71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2.3</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System calibration or adjustments are performed in accordance with maintenance manual, as appropriate</w:t>
            </w:r>
          </w:p>
        </w:tc>
      </w:tr>
      <w:tr w:rsidTr="00DE7102">
        <w:tblPrEx>
          <w:tblW w:w="0" w:type="auto"/>
          <w:tblCellMar>
            <w:left w:w="62" w:type="dxa"/>
            <w:right w:w="62" w:type="dxa"/>
          </w:tblCellMar>
          <w:tblLook w:val="0000"/>
        </w:tblPrEx>
        <w:trPr>
          <w:trHeight w:val="822"/>
        </w:trPr>
        <w:tc>
          <w:tcPr>
            <w:tcW w:w="0" w:type="auto"/>
            <w:vMerge w:val="restart"/>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w:t>
            </w:r>
          </w:p>
        </w:tc>
        <w:tc>
          <w:tcPr>
            <w:tcW w:w="0" w:type="auto"/>
            <w:vMerge w:val="restart"/>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Troubleshoot electrical systems</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3.1</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Available information from maintenance documentation and inspection and test results is used, where necessary, to assist in fault determination</w:t>
            </w:r>
          </w:p>
        </w:tc>
      </w:tr>
      <w:tr w:rsidTr="00DE7102">
        <w:tblPrEx>
          <w:tblW w:w="0" w:type="auto"/>
          <w:tblCellMar>
            <w:left w:w="62" w:type="dxa"/>
            <w:right w:w="62" w:type="dxa"/>
          </w:tblCellMar>
          <w:tblLook w:val="0000"/>
        </w:tblPrEx>
        <w:trPr>
          <w:trHeight w:val="82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3.2</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 xml:space="preserve">Maintenance manual fault diagnosis guides and logic processes are used to ensure efficient and accurate </w:t>
            </w:r>
            <w:r w:rsidRPr="00990959">
              <w:rPr>
                <w:rStyle w:val="BoldandItalics"/>
              </w:rPr>
              <w:t>troubleshooting</w:t>
            </w:r>
          </w:p>
        </w:tc>
      </w:tr>
      <w:tr w:rsidTr="00DE710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3.3</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Specialist advice is obtained, where required, to assist with the troubleshooting process</w:t>
            </w:r>
          </w:p>
        </w:tc>
      </w:tr>
      <w:tr w:rsidTr="00DE7102">
        <w:tblPrEx>
          <w:tblW w:w="0" w:type="auto"/>
          <w:tblCellMar>
            <w:left w:w="62" w:type="dxa"/>
            <w:right w:w="62" w:type="dxa"/>
          </w:tblCellMar>
          <w:tblLook w:val="0000"/>
        </w:tblPrEx>
        <w:trPr>
          <w:trHeight w:val="50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3.4</w:t>
            </w: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System faults are located and the causes of the faults are clearly identified and correctly recorded in maintenance documentation, where required</w:t>
            </w:r>
          </w:p>
        </w:tc>
      </w:tr>
      <w:tr w:rsidTr="00DE7102">
        <w:tblPrEx>
          <w:tblW w:w="0" w:type="auto"/>
          <w:tblCellMar>
            <w:left w:w="62" w:type="dxa"/>
            <w:right w:w="62" w:type="dxa"/>
          </w:tblCellMar>
          <w:tblLook w:val="0000"/>
        </w:tblPrEx>
        <w:trPr>
          <w:trHeight w:val="50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3.5</w:t>
            </w:r>
          </w:p>
        </w:tc>
        <w:tc>
          <w:tcPr>
            <w:tcW w:w="0" w:type="auto"/>
            <w:tcBorders>
              <w:top w:val="nil"/>
              <w:left w:val="nil"/>
              <w:bottom w:val="nil"/>
              <w:right w:val="nil"/>
            </w:tcBorders>
            <w:tcMar>
              <w:top w:w="0" w:type="dxa"/>
              <w:left w:w="62" w:type="dxa"/>
              <w:bottom w:w="0" w:type="dxa"/>
              <w:right w:w="62" w:type="dxa"/>
            </w:tcMar>
          </w:tcPr>
          <w:p w:rsidR="00000000" w:rsidRPr="00990959" w:rsidP="00990959">
            <w:pPr>
              <w:pStyle w:val="BodyText"/>
            </w:pPr>
            <w:r w:rsidRPr="00990959">
              <w:t>Rectification requirements are determined</w:t>
            </w:r>
          </w:p>
        </w:tc>
      </w:tr>
    </w:tbl>
    <w:p w:rsidR="00000000" w:rsidRPr="00990959" w:rsidP="00990959">
      <w:pPr>
        <w:pStyle w:val="BodyText"/>
      </w:pPr>
    </w:p>
    <w:p w:rsidR="00000000" w:rsidRPr="00990959" w:rsidP="00990959">
      <w:pPr>
        <w:pStyle w:val="AllowPageBreak"/>
      </w:pPr>
    </w:p>
    <w:p w:rsidR="00000000" w:rsidRPr="00990959" w:rsidP="00990959">
      <w:pPr>
        <w:pStyle w:val="Heading1"/>
      </w:pPr>
      <w:bookmarkStart w:id="9" w:name="O_387110"/>
      <w:bookmarkEnd w:id="9"/>
      <w:r w:rsidRPr="00990959">
        <w:t>Required Skills and Knowledge</w:t>
      </w:r>
    </w:p>
    <w:tbl>
      <w:tblPr>
        <w:tblW w:w="0" w:type="auto"/>
        <w:tblCellMar>
          <w:left w:w="62" w:type="dxa"/>
          <w:right w:w="62" w:type="dxa"/>
        </w:tblCellMar>
        <w:tblLook w:val="0000"/>
      </w:tblPr>
      <w:tblGrid>
        <w:gridCol w:w="9196"/>
      </w:tblGrid>
      <w:tr w:rsidTr="00DE71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959" w:rsidP="00990959">
            <w:pPr>
              <w:pStyle w:val="BodyText"/>
            </w:pPr>
            <w:r w:rsidRPr="00990959">
              <w:t>Look for evidence that confirms knowledge of:</w:t>
            </w:r>
          </w:p>
          <w:p w:rsidR="00000000" w:rsidRPr="00990959" w:rsidP="00990959">
            <w:pPr>
              <w:pStyle w:val="ListBullet"/>
            </w:pPr>
            <w:r w:rsidRPr="00990959">
              <w:t>component attachment methods</w:t>
            </w:r>
          </w:p>
          <w:p w:rsidR="00000000" w:rsidRPr="00990959" w:rsidP="00990959">
            <w:pPr>
              <w:pStyle w:val="ListBullet"/>
            </w:pPr>
            <w:r w:rsidRPr="00990959">
              <w:t>connection of hardware</w:t>
            </w:r>
          </w:p>
          <w:p w:rsidR="00000000" w:rsidRPr="00990959" w:rsidP="00990959">
            <w:pPr>
              <w:pStyle w:val="ListBullet"/>
            </w:pPr>
            <w:r w:rsidRPr="00990959">
              <w:t>explaining the basic layout (block diagram level), function and operation of:</w:t>
            </w:r>
          </w:p>
          <w:p w:rsidR="00000000" w:rsidRPr="00990959" w:rsidP="00990959">
            <w:pPr>
              <w:pStyle w:val="ListBullet2"/>
            </w:pPr>
            <w:r w:rsidRPr="00990959">
              <w:t>AC and DC power generation systems, including regulation, distribution, control</w:t>
            </w:r>
            <w:r w:rsidRPr="00990959">
              <w:t xml:space="preserve"> and cooling</w:t>
            </w:r>
          </w:p>
          <w:p w:rsidR="00000000" w:rsidRPr="00990959" w:rsidP="00990959">
            <w:pPr>
              <w:pStyle w:val="ListBullet2"/>
            </w:pPr>
            <w:r w:rsidRPr="00990959">
              <w:t>battery installations</w:t>
            </w:r>
          </w:p>
          <w:p w:rsidR="00000000" w:rsidRPr="00990959" w:rsidP="00990959">
            <w:pPr>
              <w:pStyle w:val="ListBullet2"/>
            </w:pPr>
            <w:r w:rsidRPr="00990959">
              <w:t>flight control and/or electro-hydraulic systems</w:t>
            </w:r>
          </w:p>
          <w:p w:rsidR="00000000" w:rsidRPr="00990959" w:rsidP="00990959">
            <w:pPr>
              <w:pStyle w:val="ListBullet2"/>
            </w:pPr>
            <w:r w:rsidRPr="00990959">
              <w:t>engine ignition, starting, fuel distribution and control systems</w:t>
            </w:r>
          </w:p>
          <w:p w:rsidR="00000000" w:rsidRPr="00990959" w:rsidP="00990959">
            <w:pPr>
              <w:pStyle w:val="ListBullet2"/>
            </w:pPr>
            <w:r w:rsidRPr="00990959">
              <w:t>internal/external lighting systems, including controls</w:t>
            </w:r>
          </w:p>
          <w:p w:rsidR="00000000" w:rsidRPr="00990959" w:rsidP="00990959">
            <w:pPr>
              <w:pStyle w:val="ListBullet2"/>
            </w:pPr>
            <w:r w:rsidRPr="00990959">
              <w:t>landing gear systems</w:t>
            </w:r>
          </w:p>
          <w:p w:rsidR="00000000" w:rsidRPr="00990959" w:rsidP="00990959">
            <w:pPr>
              <w:pStyle w:val="ListBullet2"/>
            </w:pPr>
            <w:r w:rsidRPr="00990959">
              <w:t>anti-skid braking systems</w:t>
            </w:r>
          </w:p>
          <w:p w:rsidR="00000000" w:rsidRPr="00990959" w:rsidP="00990959">
            <w:pPr>
              <w:pStyle w:val="ListBullet2"/>
            </w:pPr>
            <w:r w:rsidRPr="00990959">
              <w:t>auxiliary systems, including ice/rain protection, fire detection, environmental control and pressurisation, water and waste, doors, propeller control, equipment and furnishings</w:t>
            </w:r>
          </w:p>
          <w:p w:rsidR="00000000" w:rsidRPr="00990959" w:rsidP="00990959">
            <w:pPr>
              <w:pStyle w:val="ListBullet2"/>
            </w:pPr>
            <w:r w:rsidRPr="00990959">
              <w:t>equipment cooling and ventilation systems</w:t>
            </w:r>
          </w:p>
          <w:p w:rsidR="00000000" w:rsidRPr="00990959" w:rsidP="00990959">
            <w:pPr>
              <w:pStyle w:val="ListBullet2"/>
            </w:pPr>
            <w:r w:rsidRPr="00990959">
              <w:t>master caution and warning systems</w:t>
            </w:r>
          </w:p>
          <w:p w:rsidR="00000000" w:rsidRPr="00990959" w:rsidP="00990959">
            <w:pPr>
              <w:pStyle w:val="ListBullet"/>
            </w:pPr>
            <w:r w:rsidRPr="00990959">
              <w:t>ex</w:t>
            </w:r>
            <w:r w:rsidRPr="00990959">
              <w:t>plaining basic principles/functions, relating to systems listed above and associated with:</w:t>
            </w:r>
          </w:p>
          <w:p w:rsidR="00000000" w:rsidRPr="00990959" w:rsidP="00990959">
            <w:pPr>
              <w:pStyle w:val="ListBullet2"/>
            </w:pPr>
            <w:r w:rsidRPr="00990959">
              <w:t>basic AC and DC circuit theory</w:t>
            </w:r>
          </w:p>
          <w:p w:rsidR="00000000" w:rsidRPr="00990959" w:rsidP="00990959">
            <w:pPr>
              <w:pStyle w:val="ListBullet2"/>
            </w:pPr>
            <w:r w:rsidRPr="00990959">
              <w:t>digital fundamentals</w:t>
            </w:r>
          </w:p>
          <w:p w:rsidR="00000000" w:rsidRPr="00990959" w:rsidP="00990959">
            <w:pPr>
              <w:pStyle w:val="ListBullet2"/>
            </w:pPr>
            <w:r w:rsidRPr="00990959">
              <w:t>analogue fundamentals</w:t>
            </w:r>
          </w:p>
          <w:p w:rsidR="00000000" w:rsidRPr="00990959" w:rsidP="00990959">
            <w:pPr>
              <w:pStyle w:val="ListBullet2"/>
            </w:pPr>
            <w:r w:rsidRPr="00990959">
              <w:t>AC and DC generator characteristics</w:t>
            </w:r>
          </w:p>
          <w:p w:rsidR="00000000" w:rsidRPr="00990959" w:rsidP="00990959">
            <w:pPr>
              <w:pStyle w:val="ListBullet2"/>
            </w:pPr>
            <w:r w:rsidRPr="00990959">
              <w:t>single and polyphase AC motors and DC motors</w:t>
            </w:r>
          </w:p>
          <w:p w:rsidR="00000000" w:rsidRPr="00990959" w:rsidP="00990959">
            <w:pPr>
              <w:pStyle w:val="ListBullet2"/>
            </w:pPr>
            <w:r w:rsidRPr="00990959">
              <w:t>rotary an</w:t>
            </w:r>
            <w:r w:rsidRPr="00990959">
              <w:t>d static inverters</w:t>
            </w:r>
          </w:p>
          <w:p w:rsidR="00000000" w:rsidRPr="00990959" w:rsidP="00990959">
            <w:pPr>
              <w:pStyle w:val="ListBullet2"/>
            </w:pPr>
            <w:r w:rsidRPr="00990959">
              <w:t>air cycle air conditioning</w:t>
            </w:r>
          </w:p>
          <w:p w:rsidR="00000000" w:rsidRPr="00990959" w:rsidP="00990959">
            <w:pPr>
              <w:pStyle w:val="ListBullet2"/>
            </w:pPr>
            <w:r w:rsidRPr="00990959">
              <w:t>electrical sensing and transmitting devices</w:t>
            </w:r>
          </w:p>
          <w:p w:rsidR="00000000" w:rsidRPr="00990959" w:rsidP="00990959">
            <w:pPr>
              <w:pStyle w:val="ListBullet"/>
            </w:pPr>
            <w:r w:rsidRPr="00990959">
              <w:t>OHS requirements applicable to the maintenance of aircraft electrical systems, including gas turbine engine high-energy ignition units</w:t>
            </w:r>
          </w:p>
          <w:p w:rsidR="00000000" w:rsidRPr="00990959" w:rsidP="00990959">
            <w:pPr>
              <w:pStyle w:val="ListBullet"/>
            </w:pPr>
            <w:r w:rsidRPr="00990959">
              <w:t>electrical system maintenance requirements and troubleshooting procedures</w:t>
            </w:r>
          </w:p>
          <w:p w:rsidR="00000000" w:rsidRPr="00990959" w:rsidP="00990959">
            <w:pPr>
              <w:pStyle w:val="ListBullet"/>
            </w:pPr>
            <w:r w:rsidRPr="00990959">
              <w:t>relevant maintenance manuals</w:t>
            </w:r>
          </w:p>
          <w:p w:rsidR="00000000" w:rsidRPr="00990959" w:rsidP="00990959">
            <w:pPr>
              <w:pStyle w:val="ListBullet"/>
            </w:pPr>
            <w:r w:rsidRPr="00990959">
              <w:t>relevant regulatory requirements and standard procedures</w:t>
            </w:r>
          </w:p>
          <w:p w:rsidR="00000000" w:rsidRPr="00990959" w:rsidP="00990959">
            <w:pPr>
              <w:pStyle w:val="BodyText"/>
            </w:pPr>
            <w:r w:rsidRPr="00990959">
              <w:t>Look for evidence that confirms skills in:</w:t>
            </w:r>
          </w:p>
          <w:p w:rsidR="00000000" w:rsidRPr="00990959" w:rsidP="00990959">
            <w:pPr>
              <w:pStyle w:val="ListBullet"/>
            </w:pPr>
            <w:r w:rsidRPr="00990959">
              <w:t>applying relevant OHS practices</w:t>
            </w:r>
          </w:p>
          <w:p w:rsidR="00000000" w:rsidRPr="00990959" w:rsidP="00990959">
            <w:pPr>
              <w:pStyle w:val="ListBullet"/>
            </w:pPr>
            <w:r w:rsidRPr="00990959">
              <w:t>using approved mainte</w:t>
            </w:r>
            <w:r w:rsidRPr="00990959">
              <w:t>nance documentation and aircraft publications relating to the electrical system being maintained</w:t>
            </w:r>
          </w:p>
          <w:p w:rsidR="00000000" w:rsidRPr="00990959" w:rsidP="00990959">
            <w:pPr>
              <w:pStyle w:val="ListBullet"/>
            </w:pPr>
            <w:r w:rsidRPr="00990959">
              <w:t>recognition of system and electrical component defects/external damage, correct installation, connection of plugs, terminations, and attaching hardware (includ</w:t>
            </w:r>
            <w:r w:rsidRPr="00990959">
              <w:t>ing cabling/harnesses) and security in:</w:t>
            </w:r>
          </w:p>
          <w:p w:rsidR="00000000" w:rsidRPr="00990959" w:rsidP="00990959">
            <w:pPr>
              <w:pStyle w:val="ListBullet2"/>
            </w:pPr>
            <w:r w:rsidRPr="00990959">
              <w:t>AC and DC power generation systems, including regulation, distribution, control and cooling</w:t>
            </w:r>
          </w:p>
          <w:p w:rsidR="00000000" w:rsidRPr="00990959" w:rsidP="00990959">
            <w:pPr>
              <w:pStyle w:val="ListBullet2"/>
            </w:pPr>
            <w:r w:rsidRPr="00990959">
              <w:t>battery installations</w:t>
            </w:r>
          </w:p>
          <w:p w:rsidR="00000000" w:rsidRPr="00990959" w:rsidP="00990959">
            <w:pPr>
              <w:pStyle w:val="ListBullet2"/>
            </w:pPr>
            <w:r w:rsidRPr="00990959">
              <w:t>flight control and/or electro-hydraulic systems</w:t>
            </w:r>
          </w:p>
          <w:p w:rsidR="00000000" w:rsidRPr="00990959" w:rsidP="00990959">
            <w:pPr>
              <w:pStyle w:val="ListBullet2"/>
            </w:pPr>
            <w:r w:rsidRPr="00990959">
              <w:t>engine ignition, starting, fuel distribution and cont</w:t>
            </w:r>
            <w:r w:rsidRPr="00990959">
              <w:t>rol systems</w:t>
            </w:r>
          </w:p>
          <w:p w:rsidR="00000000" w:rsidRPr="00990959" w:rsidP="00990959">
            <w:pPr>
              <w:pStyle w:val="ListBullet2"/>
            </w:pPr>
            <w:r w:rsidRPr="00990959">
              <w:t>internal/external lighting systems, including controls</w:t>
            </w:r>
          </w:p>
          <w:p w:rsidR="00000000" w:rsidRPr="00990959" w:rsidP="00990959">
            <w:pPr>
              <w:pStyle w:val="ListBullet2"/>
            </w:pPr>
            <w:r w:rsidRPr="00990959">
              <w:t>landing gear systems</w:t>
            </w:r>
          </w:p>
          <w:p w:rsidR="00000000" w:rsidRPr="00990959" w:rsidP="00990959">
            <w:pPr>
              <w:pStyle w:val="ListBullet2"/>
            </w:pPr>
            <w:r w:rsidRPr="00990959">
              <w:t>anti-skid braking systems</w:t>
            </w:r>
          </w:p>
          <w:p w:rsidR="00000000" w:rsidRPr="00990959" w:rsidP="00990959">
            <w:pPr>
              <w:pStyle w:val="ListBullet2"/>
            </w:pPr>
            <w:r w:rsidRPr="00990959">
              <w:t xml:space="preserve">auxiliary systems, including ice/rain protection, fire detection, environmental control and pressurisation, water and waste, doors, propeller </w:t>
            </w:r>
            <w:r w:rsidRPr="00990959">
              <w:t>control, equipment and furnishings</w:t>
            </w:r>
          </w:p>
          <w:p w:rsidR="00000000" w:rsidRPr="00990959" w:rsidP="00990959">
            <w:pPr>
              <w:pStyle w:val="ListBullet2"/>
            </w:pPr>
            <w:r w:rsidRPr="00990959">
              <w:t>equipment cooling and ventilation systems</w:t>
            </w:r>
          </w:p>
          <w:p w:rsidR="00000000" w:rsidRPr="00990959" w:rsidP="00990959">
            <w:pPr>
              <w:pStyle w:val="ListBullet2"/>
            </w:pPr>
            <w:r w:rsidRPr="00990959">
              <w:t>master caution and warning systems</w:t>
            </w:r>
          </w:p>
          <w:p w:rsidR="00000000" w:rsidRPr="00990959" w:rsidP="00990959">
            <w:pPr>
              <w:pStyle w:val="ListBullet"/>
            </w:pPr>
            <w:r w:rsidRPr="00990959">
              <w:t xml:space="preserve">applying logic processes, taking and interpreting electrical measurements, using test equipment and appropriate wiring diagrams </w:t>
            </w:r>
            <w:r w:rsidRPr="00990959">
              <w:t>and manuals to isolate electrical system malfunctions of the above components and systems</w:t>
            </w:r>
          </w:p>
          <w:p w:rsidR="00000000" w:rsidRPr="00990959" w:rsidP="00990959">
            <w:pPr>
              <w:pStyle w:val="ListBullet"/>
            </w:pPr>
            <w:r w:rsidRPr="00990959">
              <w:t>performing system functional tests and checks to isolate system faults and assess post-maintenance serviceability</w:t>
            </w:r>
          </w:p>
        </w:tc>
      </w:tr>
    </w:tbl>
    <w:p w:rsidR="00000000" w:rsidRPr="00990959" w:rsidP="00990959">
      <w:pPr>
        <w:pStyle w:val="BodyText"/>
      </w:pPr>
    </w:p>
    <w:p w:rsidR="00000000" w:rsidRPr="00990959" w:rsidP="00990959">
      <w:pPr>
        <w:pStyle w:val="AllowPageBreak"/>
      </w:pPr>
    </w:p>
    <w:p w:rsidR="00000000" w:rsidRPr="00990959" w:rsidP="00990959">
      <w:pPr>
        <w:pStyle w:val="Heading1"/>
      </w:pPr>
      <w:bookmarkStart w:id="10" w:name="O_387111"/>
      <w:bookmarkEnd w:id="10"/>
      <w:r w:rsidRPr="00990959">
        <w:t>Evidence Guide</w:t>
      </w:r>
    </w:p>
    <w:tbl>
      <w:tblPr>
        <w:tblW w:w="9462" w:type="dxa"/>
        <w:tblLayout w:type="fixed"/>
        <w:tblCellMar>
          <w:left w:w="62" w:type="dxa"/>
          <w:right w:w="62" w:type="dxa"/>
        </w:tblCellMar>
        <w:tblLook w:val="0000"/>
      </w:tblPr>
      <w:tblGrid>
        <w:gridCol w:w="3800"/>
        <w:gridCol w:w="5662"/>
      </w:tblGrid>
      <w:tr w:rsidTr="0099095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The evidence guide</w:t>
            </w:r>
            <w:r w:rsidRPr="00990959">
              <w:t xml:space="preserve"> provides advice on assessment and must be read in conjunction with the performance criteria, required skills and knowledge, range statement and the Assessment Guidelines for the Training Package.</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A person who demonstrates competency in this unit must be able to test and troubleshoot DC and AC electrical systems and components, including looms, cables and connection hardware, while observing all relevant safety precautions</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Critical aspects for asse</w:t>
            </w:r>
            <w:r w:rsidRPr="00990959">
              <w:rPr>
                <w:rStyle w:val="SpecialBold"/>
              </w:rPr>
              <w:t>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The underlying skills inherent in this unit should be transferable across a range of testing and troubleshooting applications (including the timely involvement of supervisors or other trad</w:t>
            </w:r>
            <w:r w:rsidRPr="00990959">
              <w:t>es) associated with aircraft electrical systems and components. It is essential that system testing procedures, cleanliness requirements and safety precautions applicable to the system being maintained are fully observed, understood and complied with. Abil</w:t>
            </w:r>
            <w:r w:rsidRPr="00990959">
              <w:t>ity to interpret inspection procedures and specifications (allowable limits) and apply them in practice is critical.</w:t>
            </w:r>
          </w:p>
          <w:p w:rsidR="00000000" w:rsidRPr="00990959" w:rsidP="00990959">
            <w:pPr>
              <w:pStyle w:val="BodyText"/>
            </w:pPr>
            <w:r w:rsidRPr="00990959">
              <w:t>Evidence of transferability of skills and knowledge related to testing and troubleshooting is essential. This is to be demonstrated through</w:t>
            </w:r>
            <w:r w:rsidRPr="00990959">
              <w:t xml:space="preserve"> application across a range of aircraft electrical systems and components listed in the Range Statement. The application of testing procedures should clearly indicate knowledge of system operation, the relationship of individual components and the links wi</w:t>
            </w:r>
            <w:r w:rsidRPr="00990959">
              <w:t>th other systems (if applicable) within the limits of the aircraft/system fault-finding guide before undertaking any action. The work plan should take account of applicable safety and quality requirements in accordance with the industry and regulatory stan</w:t>
            </w:r>
            <w:r w:rsidRPr="00990959">
              <w:t>dards.</w:t>
            </w:r>
          </w:p>
          <w:p w:rsidR="00000000" w:rsidP="00990959">
            <w:pPr>
              <w:pStyle w:val="BodyText"/>
              <w:rPr>
                <w:lang w:val="en-NZ"/>
              </w:rPr>
            </w:pPr>
            <w:r w:rsidRPr="00990959">
              <w:t>A person cannot be assessed as competent until it can be demonstrated to the satisfaction of the workplace assessor that the relevant elements of the unit of competency are being achieved under routine supervision on a system and at least one item f</w:t>
            </w:r>
            <w:r w:rsidRPr="00990959">
              <w:t>rom each of Groups 1 to 14, including a battery check in the case of Group 14 (Groups 15 to 17 may be omitted where they are not applicable to the enterprise) in the Range Statement. This shall be established via the records in the Log of Industrial Experi</w:t>
            </w:r>
            <w:r w:rsidRPr="00990959">
              <w:t>ence and Achievement or, where appropriate, an equivalent Industry Evidence Guide.</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 xml:space="preserve">Context of and specific resources </w:t>
            </w:r>
            <w:r w:rsidRPr="00990959">
              <w:rPr>
                <w:rStyle w:val="SpecialBold"/>
              </w:rPr>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 xml:space="preserve">Competency should be assessed in the workplace or </w:t>
            </w:r>
            <w:r w:rsidRPr="00990959">
              <w:t>simulated workplace using tools and equipment specified in the maintenanc</w:t>
            </w:r>
            <w:r w:rsidRPr="00990959">
              <w:t>e manuals. It is also expected that general and special purpose tools, test and ground support equipment would be used where appropriate.</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Individuals being assessed who have already attained MEA21</w:t>
            </w:r>
            <w:r w:rsidRPr="00990959">
              <w:t>1C Inspect, test and troubleshoot advanced aircraft electrical systems and components, will have covered a significant proportion of the Performance Criteria for Elements 1, 2 and 3 and will have covered many of the Range Statement variables. Log of Indust</w:t>
            </w:r>
            <w:r w:rsidRPr="00990959">
              <w:t>rial Experience and Achievement records relating to MEA211C Inspect, test and troubleshoot advanced aircraft electrical systems and components, may be accepted as also meeting the evidence requirements for this unit in the applicable areas. The relationshi</w:t>
            </w:r>
            <w:r w:rsidRPr="00990959">
              <w:t>p between MEA211C Inspect, test and troubleshoot advanced aircraft electrical systems and components, and MEA210C Inspect, test and troubleshoot basic aircraft electrical systems and components, may also be taken into account where MEA210C Inspect, test an</w:t>
            </w:r>
            <w:r w:rsidRPr="00990959">
              <w:t>d troubleshoot basic aircraft electrical systems and components, has been attained, but not MEA211C Inspect, test and troubleshoot advanced aircraft electrical systems and components. Advice in MEA210C Inspect, test and troubleshoot basic aircraft electric</w:t>
            </w:r>
            <w:r w:rsidRPr="00990959">
              <w:t>al systems and components, regarding the coverage of MEA274A Maintain basic light aircraft electrical systems and components, may also be taken into consideration where applicable.</w:t>
            </w:r>
          </w:p>
        </w:tc>
      </w:tr>
    </w:tbl>
    <w:p w:rsidR="00000000" w:rsidRPr="00990959" w:rsidP="00990959">
      <w:pPr>
        <w:pStyle w:val="BodyText"/>
      </w:pPr>
    </w:p>
    <w:p w:rsidR="00000000" w:rsidRPr="00990959" w:rsidP="00990959">
      <w:pPr>
        <w:pStyle w:val="AllowPageBreak"/>
      </w:pPr>
    </w:p>
    <w:p w:rsidR="00000000" w:rsidRPr="00990959" w:rsidP="00990959">
      <w:pPr>
        <w:pStyle w:val="Heading1"/>
      </w:pPr>
      <w:bookmarkStart w:id="11" w:name="O_387112"/>
      <w:bookmarkEnd w:id="11"/>
      <w:r w:rsidRPr="00990959">
        <w:t>Range Statement</w:t>
      </w:r>
    </w:p>
    <w:tbl>
      <w:tblPr>
        <w:tblW w:w="9462" w:type="dxa"/>
        <w:tblLayout w:type="fixed"/>
        <w:tblCellMar>
          <w:left w:w="62" w:type="dxa"/>
          <w:right w:w="62" w:type="dxa"/>
        </w:tblCellMar>
        <w:tblLook w:val="0000"/>
      </w:tblPr>
      <w:tblGrid>
        <w:gridCol w:w="3800"/>
        <w:gridCol w:w="5662"/>
      </w:tblGrid>
      <w:tr w:rsidTr="0099095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The range statement relates to the unit of competency as a whole. It allows for different work environments and situations that may affect performance. Bold italicised wording, if used in the performance criteria, is detailed below. Essential operating con</w:t>
            </w:r>
            <w:r w:rsidRPr="00990959">
              <w:t>ditions that may be present with training and assessment (depending on the work situation, needs of the candidate, accessibility of the item, and local industry and regional contexts) may also be included.</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 xml:space="preserve">Range statements listed below are numbered </w:t>
            </w:r>
            <w:r w:rsidRPr="00990959">
              <w:t>to facilitate specification of the assessment requirements included in the Evidence Guide</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Electrical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Electrical systems may include the following electrical systems and components, including all related electrical hardware, looms an</w:t>
            </w:r>
            <w:r w:rsidRPr="00990959">
              <w:t>d cables:</w:t>
            </w:r>
          </w:p>
          <w:p w:rsidR="00000000" w:rsidRPr="00990959" w:rsidP="00990959">
            <w:pPr>
              <w:pStyle w:val="BodyText"/>
            </w:pPr>
            <w:r w:rsidRPr="00990959">
              <w:t>1.</w:t>
            </w:r>
            <w:r w:rsidRPr="00990959">
              <w:tab/>
              <w:t>AC and/or DC power generation, regulation and distribution systems</w:t>
            </w:r>
          </w:p>
          <w:p w:rsidR="00000000" w:rsidRPr="00990959" w:rsidP="00990959">
            <w:pPr>
              <w:pStyle w:val="BodyText"/>
            </w:pPr>
            <w:r w:rsidRPr="00990959">
              <w:t>2.</w:t>
            </w:r>
            <w:r w:rsidRPr="00990959">
              <w:tab/>
              <w:t>Rotary and static inverters and TR units</w:t>
            </w:r>
          </w:p>
          <w:p w:rsidR="00000000" w:rsidRPr="00990959" w:rsidP="00990959">
            <w:pPr>
              <w:pStyle w:val="BodyText"/>
            </w:pPr>
            <w:r w:rsidRPr="00990959">
              <w:t>3.</w:t>
            </w:r>
            <w:r w:rsidRPr="00990959">
              <w:tab/>
              <w:t>Air cycle air conditioning and pressurisation systems</w:t>
            </w:r>
          </w:p>
          <w:p w:rsidR="00000000" w:rsidRPr="00990959" w:rsidP="00990959">
            <w:pPr>
              <w:pStyle w:val="BodyText"/>
            </w:pPr>
            <w:r w:rsidRPr="00990959">
              <w:t>4.</w:t>
            </w:r>
            <w:r w:rsidRPr="00990959">
              <w:tab/>
              <w:t>Flight and engine control systems</w:t>
            </w:r>
          </w:p>
          <w:p w:rsidR="00000000" w:rsidRPr="00990959" w:rsidP="00990959">
            <w:pPr>
              <w:pStyle w:val="BodyText"/>
            </w:pPr>
            <w:r w:rsidRPr="00990959">
              <w:t>5.</w:t>
            </w:r>
            <w:r w:rsidRPr="00990959">
              <w:tab/>
              <w:t>Ignition and starting systems</w:t>
            </w:r>
          </w:p>
          <w:p w:rsidR="00000000" w:rsidRPr="00990959" w:rsidP="00990959">
            <w:pPr>
              <w:pStyle w:val="BodyText"/>
            </w:pPr>
            <w:r w:rsidRPr="00990959">
              <w:t>6.</w:t>
            </w:r>
            <w:r w:rsidRPr="00990959">
              <w:tab/>
            </w:r>
            <w:r w:rsidRPr="00990959">
              <w:t>Fire/smoke detection and extinguishing</w:t>
            </w:r>
          </w:p>
          <w:p w:rsidR="00000000" w:rsidRPr="00990959" w:rsidP="00990959">
            <w:pPr>
              <w:pStyle w:val="BodyText"/>
            </w:pPr>
            <w:r w:rsidRPr="00990959">
              <w:t>7.</w:t>
            </w:r>
            <w:r w:rsidRPr="00990959">
              <w:tab/>
              <w:t>Lighting (internal and external)</w:t>
            </w:r>
          </w:p>
          <w:p w:rsidR="00000000" w:rsidRPr="00990959" w:rsidP="00990959">
            <w:pPr>
              <w:pStyle w:val="BodyText"/>
            </w:pPr>
            <w:r w:rsidRPr="00990959">
              <w:t>8.</w:t>
            </w:r>
            <w:r w:rsidRPr="00990959">
              <w:tab/>
              <w:t>Master and caution warning systems</w:t>
            </w:r>
          </w:p>
          <w:p w:rsidR="00000000" w:rsidRPr="00990959" w:rsidP="00990959">
            <w:pPr>
              <w:pStyle w:val="BodyText"/>
            </w:pPr>
            <w:r w:rsidRPr="00990959">
              <w:t>9.</w:t>
            </w:r>
            <w:r w:rsidRPr="00990959">
              <w:tab/>
              <w:t>Equipment cooling and ventilation</w:t>
            </w:r>
          </w:p>
          <w:p w:rsidR="00000000" w:rsidRPr="00990959" w:rsidP="00990959">
            <w:pPr>
              <w:pStyle w:val="BodyText"/>
            </w:pPr>
            <w:r w:rsidRPr="00990959">
              <w:t>10.</w:t>
            </w:r>
            <w:r w:rsidRPr="00990959">
              <w:tab/>
              <w:t>Equipment and furnishing</w:t>
            </w:r>
          </w:p>
          <w:p w:rsidR="00000000" w:rsidRPr="00990959" w:rsidP="00990959">
            <w:pPr>
              <w:pStyle w:val="BodyText"/>
            </w:pPr>
            <w:r w:rsidRPr="00990959">
              <w:t>11.</w:t>
            </w:r>
            <w:r w:rsidRPr="00990959">
              <w:tab/>
              <w:t>Position indicating systems</w:t>
            </w:r>
          </w:p>
          <w:p w:rsidR="00000000" w:rsidRPr="00990959" w:rsidP="00990959">
            <w:pPr>
              <w:pStyle w:val="BodyText"/>
            </w:pPr>
            <w:r w:rsidRPr="00990959">
              <w:t>12.</w:t>
            </w:r>
            <w:r w:rsidRPr="00990959">
              <w:tab/>
              <w:t>Fuel storage and distribution</w:t>
            </w:r>
          </w:p>
          <w:p w:rsidR="00000000" w:rsidRPr="00990959" w:rsidP="00990959">
            <w:pPr>
              <w:pStyle w:val="BodyText"/>
            </w:pPr>
            <w:r w:rsidRPr="00990959">
              <w:t>13.</w:t>
            </w:r>
            <w:r w:rsidRPr="00990959">
              <w:tab/>
              <w:t>Landing</w:t>
            </w:r>
            <w:r w:rsidRPr="00990959">
              <w:t xml:space="preserve"> gear indication and anti-skid</w:t>
            </w:r>
          </w:p>
          <w:p w:rsidR="00000000" w:rsidRPr="00990959" w:rsidP="00990959">
            <w:pPr>
              <w:pStyle w:val="BodyText"/>
            </w:pPr>
            <w:r w:rsidRPr="00990959">
              <w:t>14.</w:t>
            </w:r>
            <w:r w:rsidRPr="00990959">
              <w:tab/>
              <w:t>Main batteries and battery bus ties/interlocks</w:t>
            </w:r>
          </w:p>
          <w:p w:rsidR="00000000" w:rsidRPr="00990959" w:rsidP="00990959">
            <w:pPr>
              <w:pStyle w:val="BodyText"/>
            </w:pPr>
            <w:r w:rsidRPr="00990959">
              <w:t>15.</w:t>
            </w:r>
            <w:r w:rsidRPr="00990959">
              <w:tab/>
              <w:t>Propeller control systems</w:t>
            </w:r>
          </w:p>
          <w:p w:rsidR="00000000" w:rsidRPr="00990959" w:rsidP="00990959">
            <w:pPr>
              <w:pStyle w:val="BodyText"/>
            </w:pPr>
            <w:r w:rsidRPr="00990959">
              <w:t>16.</w:t>
            </w:r>
            <w:r w:rsidRPr="00990959">
              <w:tab/>
              <w:t>Ice and rain protection</w:t>
            </w:r>
          </w:p>
          <w:p w:rsidR="00000000" w:rsidP="00990959">
            <w:pPr>
              <w:pStyle w:val="BodyText"/>
              <w:rPr>
                <w:lang w:val="en-NZ"/>
              </w:rPr>
            </w:pPr>
            <w:r w:rsidRPr="00990959">
              <w:t>17.</w:t>
            </w:r>
            <w:r w:rsidRPr="00990959">
              <w:tab/>
              <w:t>Wastewater</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t>Troubleshooting involves the use of fault-finding charts, or similar, to line repla</w:t>
            </w:r>
            <w:r w:rsidRPr="00990959">
              <w:t>cement level</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Application of this unit may relate to:</w:t>
            </w:r>
          </w:p>
          <w:p w:rsidR="00000000" w:rsidRPr="00990959" w:rsidP="00990959">
            <w:pPr>
              <w:pStyle w:val="ListBullet"/>
            </w:pPr>
            <w:r w:rsidRPr="00990959">
              <w:t>scheduled or unscheduled maintenance activities</w:t>
            </w:r>
          </w:p>
          <w:p w:rsidR="00000000" w:rsidP="00990959">
            <w:pPr>
              <w:pStyle w:val="ListBullet"/>
              <w:rPr>
                <w:lang w:val="en-NZ"/>
              </w:rPr>
            </w:pPr>
            <w:r w:rsidRPr="00990959">
              <w:t>individual or team-related activities</w:t>
            </w:r>
          </w:p>
        </w:tc>
      </w:tr>
      <w:tr w:rsidTr="0099095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959">
            <w:pPr>
              <w:pStyle w:val="BodyText"/>
              <w:rPr>
                <w:lang w:val="en-NZ"/>
              </w:rPr>
            </w:pPr>
            <w:r w:rsidRPr="00990959">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959" w:rsidP="00990959">
            <w:pPr>
              <w:pStyle w:val="BodyText"/>
            </w:pPr>
            <w:r w:rsidRPr="00990959">
              <w:t>Refer to industry standard procedures specified by manufacturers, regulatory authorities or the enterprise</w:t>
            </w:r>
          </w:p>
        </w:tc>
      </w:tr>
    </w:tbl>
    <w:p w:rsidR="00000000" w:rsidRPr="00990959" w:rsidP="00990959">
      <w:pPr>
        <w:pStyle w:val="BodyText"/>
      </w:pPr>
    </w:p>
    <w:p w:rsidR="00000000" w:rsidRPr="00990959" w:rsidP="00990959">
      <w:pPr>
        <w:pStyle w:val="AllowPageBreak"/>
      </w:pPr>
    </w:p>
    <w:p w:rsidR="00000000" w:rsidRPr="00990959" w:rsidP="00990959">
      <w:pPr>
        <w:pStyle w:val="Heading1"/>
      </w:pPr>
      <w:bookmarkStart w:id="12" w:name="O_387113"/>
      <w:bookmarkEnd w:id="12"/>
      <w:r w:rsidRPr="00990959">
        <w:t>Unit Sector(s)</w:t>
      </w:r>
    </w:p>
    <w:p w:rsidR="00000000" w:rsidRPr="00990959" w:rsidP="00990959">
      <w:pPr>
        <w:pStyle w:val="BodyText"/>
      </w:pPr>
      <w:r w:rsidRPr="00990959">
        <w:t>Aviation maintenance</w:t>
      </w:r>
    </w:p>
    <w:p w:rsidR="00000000" w:rsidRPr="00990959" w:rsidP="00990959">
      <w:pPr>
        <w:pStyle w:val="AllowPageBreak"/>
      </w:pPr>
    </w:p>
    <w:p w:rsidR="00000000" w:rsidRPr="00990959" w:rsidP="00990959">
      <w:pPr>
        <w:pStyle w:val="Heading1"/>
      </w:pPr>
      <w:bookmarkStart w:id="13" w:name="O_387114"/>
      <w:bookmarkEnd w:id="13"/>
      <w:r w:rsidRPr="00990959">
        <w:t>Co-requisites</w:t>
      </w:r>
    </w:p>
    <w:tbl>
      <w:tblPr>
        <w:tblW w:w="0" w:type="auto"/>
        <w:tblLayout w:type="fixed"/>
        <w:tblCellMar>
          <w:left w:w="62" w:type="dxa"/>
          <w:right w:w="62" w:type="dxa"/>
        </w:tblCellMar>
        <w:tblLook w:val="0000"/>
      </w:tblPr>
      <w:tblGrid>
        <w:gridCol w:w="1392"/>
        <w:gridCol w:w="5262"/>
      </w:tblGrid>
      <w:tr w:rsidTr="00990959">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990959">
            <w:pPr>
              <w:pStyle w:val="BodyText"/>
              <w:rPr>
                <w:lang w:val="en-NZ"/>
              </w:rPr>
            </w:pPr>
            <w:r w:rsidRPr="00990959">
              <w:t xml:space="preserve">MEA223D </w:t>
            </w:r>
          </w:p>
        </w:tc>
        <w:tc>
          <w:tcPr>
            <w:tcW w:w="5262" w:type="dxa"/>
            <w:tcBorders>
              <w:top w:val="nil"/>
              <w:left w:val="nil"/>
              <w:bottom w:val="nil"/>
              <w:right w:val="nil"/>
            </w:tcBorders>
            <w:tcMar>
              <w:top w:w="0" w:type="dxa"/>
              <w:left w:w="62" w:type="dxa"/>
              <w:bottom w:w="0" w:type="dxa"/>
              <w:right w:w="62" w:type="dxa"/>
            </w:tcMar>
          </w:tcPr>
          <w:p w:rsidR="00000000" w:rsidRPr="00990959" w:rsidP="00990959">
            <w:pPr>
              <w:pStyle w:val="BodyText"/>
            </w:pPr>
            <w:r w:rsidRPr="00990959">
              <w:t>Inspect aircraft electrical systems and components</w:t>
            </w:r>
          </w:p>
        </w:tc>
      </w:tr>
    </w:tbl>
    <w:p w:rsidR="00000000" w:rsidRPr="00990959" w:rsidP="00990959">
      <w:pPr>
        <w:pStyle w:val="BodyText"/>
      </w:pPr>
    </w:p>
    <w:p w:rsidR="00000000" w:rsidRPr="00990959" w:rsidP="00990959"/>
    <w:sectPr w:rsidSect="00990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102" w:rsidP="00DE71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02" w:rsidP="009909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7102" w:rsidP="00990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7102" w:rsidP="00990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9" w:rsidRPr="00DE7102" w:rsidP="00DE71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02" w:rsidRPr="002D2AF8" w:rsidP="00990959">
    <w:pPr>
      <w:pStyle w:val="Header"/>
      <w:framePr w:wrap="around"/>
    </w:pPr>
    <w:r>
      <w:fldChar w:fldCharType="begin"/>
    </w:r>
    <w:r>
      <w:instrText xml:space="preserve"> TITLE   \* MERGEFORMAT </w:instrText>
    </w:r>
    <w:r>
      <w:fldChar w:fldCharType="separate"/>
    </w:r>
    <w:r>
      <w:t>MEA227D Test and troubleshoot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E7102" w:rsidP="00990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CC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84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2F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959"/>
    <w:pPr>
      <w:spacing w:before="360" w:after="60"/>
      <w:outlineLvl w:val="0"/>
    </w:pPr>
    <w:rPr>
      <w:sz w:val="32"/>
    </w:rPr>
  </w:style>
  <w:style w:type="paragraph" w:styleId="Heading2">
    <w:name w:val="heading 2"/>
    <w:basedOn w:val="HeadingBase"/>
    <w:next w:val="BodyText"/>
    <w:link w:val="Heading2Char"/>
    <w:qFormat/>
    <w:rsid w:val="00990959"/>
    <w:pPr>
      <w:keepLines/>
      <w:spacing w:before="240" w:after="120"/>
      <w:outlineLvl w:val="1"/>
    </w:pPr>
    <w:rPr>
      <w:sz w:val="28"/>
      <w:szCs w:val="40"/>
    </w:rPr>
  </w:style>
  <w:style w:type="paragraph" w:styleId="Heading3">
    <w:name w:val="heading 3"/>
    <w:basedOn w:val="HeadingBase"/>
    <w:next w:val="BodyText"/>
    <w:link w:val="Heading3Char"/>
    <w:qFormat/>
    <w:rsid w:val="00990959"/>
    <w:pPr>
      <w:spacing w:before="180" w:after="120"/>
      <w:outlineLvl w:val="2"/>
    </w:pPr>
    <w:rPr>
      <w:spacing w:val="-10"/>
      <w:kern w:val="32"/>
    </w:rPr>
  </w:style>
  <w:style w:type="paragraph" w:styleId="Heading4">
    <w:name w:val="heading 4"/>
    <w:basedOn w:val="HeadingBase"/>
    <w:next w:val="BodyText"/>
    <w:link w:val="Heading4Char"/>
    <w:qFormat/>
    <w:rsid w:val="00990959"/>
    <w:pPr>
      <w:spacing w:before="160" w:after="120"/>
      <w:outlineLvl w:val="3"/>
    </w:pPr>
    <w:rPr>
      <w:sz w:val="22"/>
    </w:rPr>
  </w:style>
  <w:style w:type="paragraph" w:styleId="Heading5">
    <w:name w:val="heading 5"/>
    <w:basedOn w:val="HeadingBase"/>
    <w:next w:val="Normal"/>
    <w:link w:val="Heading5Char"/>
    <w:qFormat/>
    <w:rsid w:val="00990959"/>
    <w:pPr>
      <w:spacing w:before="80"/>
      <w:outlineLvl w:val="4"/>
    </w:pPr>
    <w:rPr>
      <w:color w:val="918585"/>
      <w:sz w:val="20"/>
    </w:rPr>
  </w:style>
  <w:style w:type="paragraph" w:styleId="Heading6">
    <w:name w:val="heading 6"/>
    <w:basedOn w:val="HeadingBase"/>
    <w:next w:val="Normal"/>
    <w:link w:val="Heading6Char"/>
    <w:qFormat/>
    <w:rsid w:val="00990959"/>
    <w:pPr>
      <w:spacing w:before="60"/>
      <w:outlineLvl w:val="5"/>
    </w:pPr>
    <w:rPr>
      <w:color w:val="918585"/>
      <w:sz w:val="20"/>
    </w:rPr>
  </w:style>
  <w:style w:type="paragraph" w:styleId="Heading7">
    <w:name w:val="heading 7"/>
    <w:basedOn w:val="Normal"/>
    <w:next w:val="Normal"/>
    <w:link w:val="Heading7Char"/>
    <w:qFormat/>
    <w:rsid w:val="00990959"/>
    <w:pPr>
      <w:ind w:left="720"/>
      <w:outlineLvl w:val="6"/>
    </w:pPr>
    <w:rPr>
      <w:i/>
    </w:rPr>
  </w:style>
  <w:style w:type="paragraph" w:styleId="Heading8">
    <w:name w:val="heading 8"/>
    <w:basedOn w:val="Normal"/>
    <w:next w:val="Normal"/>
    <w:link w:val="Heading8Char"/>
    <w:qFormat/>
    <w:rsid w:val="00990959"/>
    <w:pPr>
      <w:ind w:left="720"/>
      <w:outlineLvl w:val="7"/>
    </w:pPr>
    <w:rPr>
      <w:i/>
    </w:rPr>
  </w:style>
  <w:style w:type="paragraph" w:styleId="Heading9">
    <w:name w:val="heading 9"/>
    <w:basedOn w:val="Normal"/>
    <w:next w:val="Normal"/>
    <w:link w:val="Heading9Char"/>
    <w:qFormat/>
    <w:rsid w:val="00990959"/>
    <w:pPr>
      <w:ind w:left="720"/>
      <w:outlineLvl w:val="8"/>
    </w:pPr>
    <w:rPr>
      <w:i/>
    </w:rPr>
  </w:style>
  <w:style w:type="character" w:default="1" w:styleId="DefaultParagraphFont">
    <w:name w:val="Default Paragraph Font"/>
    <w:uiPriority w:val="1"/>
    <w:unhideWhenUsed/>
    <w:rsid w:val="00990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959"/>
  </w:style>
  <w:style w:type="character" w:customStyle="1" w:styleId="Heading1Char">
    <w:name w:val="Heading 1 Char"/>
    <w:basedOn w:val="DefaultParagraphFont"/>
    <w:link w:val="Heading1"/>
    <w:rsid w:val="00990959"/>
    <w:rPr>
      <w:rFonts w:ascii="Times New Roman" w:eastAsia="Times New Roman" w:hAnsi="Times New Roman" w:cs="Times New Roman"/>
      <w:b/>
      <w:sz w:val="32"/>
      <w:szCs w:val="20"/>
      <w:lang w:eastAsia="en-US"/>
    </w:rPr>
  </w:style>
  <w:style w:type="paragraph" w:styleId="BodyText">
    <w:name w:val="Body Text"/>
    <w:basedOn w:val="Normal"/>
    <w:link w:val="BodyTextChar"/>
    <w:rsid w:val="00990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959"/>
    <w:rPr>
      <w:rFonts w:ascii="Times New Roman" w:eastAsia="Times New Roman" w:hAnsi="Times New Roman" w:cs="Times New Roman"/>
      <w:sz w:val="24"/>
      <w:lang w:eastAsia="en-US"/>
    </w:rPr>
  </w:style>
  <w:style w:type="paragraph" w:styleId="Footer">
    <w:name w:val="footer"/>
    <w:basedOn w:val="Normal"/>
    <w:link w:val="FooterChar"/>
    <w:rsid w:val="00990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959"/>
    <w:rPr>
      <w:rFonts w:ascii="Times New Roman" w:eastAsia="Times New Roman" w:hAnsi="Times New Roman" w:cs="Times New Roman"/>
      <w:sz w:val="16"/>
      <w:lang w:eastAsia="en-US"/>
    </w:rPr>
  </w:style>
  <w:style w:type="paragraph" w:styleId="ListBullet">
    <w:name w:val="List Bullet"/>
    <w:basedOn w:val="List"/>
    <w:rsid w:val="00990959"/>
    <w:pPr>
      <w:numPr>
        <w:numId w:val="13"/>
      </w:numPr>
      <w:tabs>
        <w:tab w:val="clear" w:pos="340"/>
      </w:tabs>
      <w:spacing w:before="40" w:after="40"/>
    </w:pPr>
  </w:style>
  <w:style w:type="character" w:customStyle="1" w:styleId="SpecialBold">
    <w:name w:val="Special Bold"/>
    <w:basedOn w:val="DefaultParagraphFont"/>
    <w:rsid w:val="00990959"/>
    <w:rPr>
      <w:b/>
      <w:spacing w:val="0"/>
    </w:rPr>
  </w:style>
  <w:style w:type="paragraph" w:styleId="ListBullet2">
    <w:name w:val="List Bullet 2"/>
    <w:basedOn w:val="List2"/>
    <w:rsid w:val="00990959"/>
    <w:pPr>
      <w:numPr>
        <w:numId w:val="14"/>
      </w:numPr>
      <w:tabs>
        <w:tab w:val="clear" w:pos="680"/>
      </w:tabs>
    </w:pPr>
  </w:style>
  <w:style w:type="paragraph" w:customStyle="1" w:styleId="SuperHeading">
    <w:name w:val="SuperHeading"/>
    <w:basedOn w:val="Normal"/>
    <w:rsid w:val="00990959"/>
    <w:pPr>
      <w:spacing w:before="240" w:after="120"/>
      <w:outlineLvl w:val="0"/>
    </w:pPr>
    <w:rPr>
      <w:rFonts w:ascii="Times New Roman" w:hAnsi="Times New Roman"/>
      <w:b/>
      <w:sz w:val="28"/>
    </w:rPr>
  </w:style>
  <w:style w:type="paragraph" w:customStyle="1" w:styleId="AllowPageBreak">
    <w:name w:val="AllowPageBreak"/>
    <w:rsid w:val="00990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0959"/>
    <w:rPr>
      <w:b/>
      <w:i/>
      <w:u w:val="none"/>
    </w:rPr>
  </w:style>
  <w:style w:type="character" w:customStyle="1" w:styleId="Heading2Char">
    <w:name w:val="Heading 2 Char"/>
    <w:basedOn w:val="DefaultParagraphFont"/>
    <w:link w:val="Heading2"/>
    <w:rsid w:val="00990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959"/>
    <w:rPr>
      <w:rFonts w:ascii="Courier New" w:eastAsia="Times New Roman" w:hAnsi="Courier New" w:cs="Times New Roman"/>
      <w:i/>
      <w:szCs w:val="20"/>
      <w:lang w:eastAsia="en-US"/>
    </w:rPr>
  </w:style>
  <w:style w:type="paragraph" w:customStyle="1" w:styleId="HeadingBase">
    <w:name w:val="Heading Base"/>
    <w:rsid w:val="00990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959"/>
    <w:pPr>
      <w:tabs>
        <w:tab w:val="right" w:leader="dot" w:pos="9072"/>
      </w:tabs>
      <w:ind w:left="567"/>
    </w:pPr>
    <w:rPr>
      <w:szCs w:val="22"/>
    </w:rPr>
  </w:style>
  <w:style w:type="paragraph" w:customStyle="1" w:styleId="TOCBase">
    <w:name w:val="TOC Base"/>
    <w:rsid w:val="00990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959"/>
    <w:pPr>
      <w:tabs>
        <w:tab w:val="right" w:leader="dot" w:pos="9072"/>
      </w:tabs>
      <w:spacing w:before="40" w:after="40"/>
      <w:ind w:left="284"/>
    </w:pPr>
    <w:rPr>
      <w:rFonts w:ascii="Times New Roman" w:hAnsi="Times New Roman"/>
    </w:rPr>
  </w:style>
  <w:style w:type="paragraph" w:styleId="TOC1">
    <w:name w:val="toc 1"/>
    <w:basedOn w:val="TOCBase"/>
    <w:next w:val="Normal"/>
    <w:rsid w:val="00990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959"/>
    <w:pPr>
      <w:spacing w:before="5040"/>
      <w:jc w:val="center"/>
    </w:pPr>
    <w:rPr>
      <w:sz w:val="48"/>
      <w:szCs w:val="72"/>
      <w:lang w:val="en-US"/>
    </w:rPr>
  </w:style>
  <w:style w:type="character" w:customStyle="1" w:styleId="TitleChar">
    <w:name w:val="Title Char"/>
    <w:basedOn w:val="DefaultParagraphFont"/>
    <w:link w:val="Title"/>
    <w:rsid w:val="00990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959"/>
    <w:pPr>
      <w:tabs>
        <w:tab w:val="left" w:pos="3600"/>
        <w:tab w:val="left" w:pos="3958"/>
      </w:tabs>
    </w:pPr>
  </w:style>
  <w:style w:type="paragraph" w:styleId="List">
    <w:name w:val="List"/>
    <w:basedOn w:val="BodyText"/>
    <w:next w:val="BodyText"/>
    <w:rsid w:val="00990959"/>
    <w:pPr>
      <w:tabs>
        <w:tab w:val="left" w:pos="340"/>
      </w:tabs>
      <w:spacing w:before="60" w:after="60"/>
      <w:ind w:left="340" w:hanging="340"/>
    </w:pPr>
  </w:style>
  <w:style w:type="paragraph" w:customStyle="1" w:styleId="Note">
    <w:name w:val="Note"/>
    <w:basedOn w:val="BodyText"/>
    <w:rsid w:val="00990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959"/>
    <w:pPr>
      <w:framePr w:wrap="auto" w:hAnchor="text" w:y="6049"/>
    </w:pPr>
    <w:rPr>
      <w:color w:val="000000"/>
      <w:sz w:val="40"/>
    </w:rPr>
  </w:style>
  <w:style w:type="paragraph" w:customStyle="1" w:styleId="TOCTitle">
    <w:name w:val="TOCTitle"/>
    <w:basedOn w:val="Heading1"/>
    <w:rsid w:val="00990959"/>
    <w:pPr>
      <w:spacing w:after="240"/>
      <w:jc w:val="center"/>
      <w:outlineLvl w:val="9"/>
    </w:pPr>
    <w:rPr>
      <w:caps/>
    </w:rPr>
  </w:style>
  <w:style w:type="paragraph" w:customStyle="1" w:styleId="Version">
    <w:name w:val="Version"/>
    <w:rsid w:val="00990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959"/>
    <w:pPr>
      <w:keepNext w:val="0"/>
      <w:tabs>
        <w:tab w:val="right" w:pos="4176"/>
      </w:tabs>
      <w:ind w:left="198" w:hanging="198"/>
    </w:pPr>
    <w:rPr>
      <w:rFonts w:ascii="Garamond" w:hAnsi="Garamond"/>
    </w:rPr>
  </w:style>
  <w:style w:type="paragraph" w:styleId="IndexHeading">
    <w:name w:val="index heading"/>
    <w:basedOn w:val="Normal"/>
    <w:next w:val="Index1"/>
    <w:semiHidden/>
    <w:rsid w:val="00990959"/>
    <w:pPr>
      <w:spacing w:before="120" w:after="120"/>
    </w:pPr>
    <w:rPr>
      <w:rFonts w:ascii="Arial" w:hAnsi="Arial"/>
      <w:b/>
      <w:color w:val="918585"/>
      <w:sz w:val="24"/>
    </w:rPr>
  </w:style>
  <w:style w:type="paragraph" w:styleId="Header">
    <w:name w:val="header"/>
    <w:basedOn w:val="Normal"/>
    <w:link w:val="HeaderChar"/>
    <w:rsid w:val="00990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959"/>
    <w:rPr>
      <w:rFonts w:ascii="Times New Roman" w:eastAsia="Times New Roman" w:hAnsi="Times New Roman" w:cs="Times New Roman"/>
      <w:sz w:val="16"/>
      <w:szCs w:val="20"/>
      <w:lang w:val="en-GB" w:eastAsia="en-US"/>
    </w:rPr>
  </w:style>
  <w:style w:type="paragraph" w:customStyle="1" w:styleId="Chapter">
    <w:name w:val="Chapter"/>
    <w:basedOn w:val="Normal"/>
    <w:rsid w:val="00990959"/>
    <w:pPr>
      <w:spacing w:before="240"/>
    </w:pPr>
    <w:rPr>
      <w:rFonts w:ascii="Times New Roman" w:hAnsi="Times New Roman"/>
      <w:smallCaps/>
      <w:spacing w:val="80"/>
      <w:sz w:val="28"/>
    </w:rPr>
  </w:style>
  <w:style w:type="paragraph" w:customStyle="1" w:styleId="InChapter">
    <w:name w:val="InChapter"/>
    <w:basedOn w:val="Heading3"/>
    <w:rsid w:val="00990959"/>
    <w:pPr>
      <w:spacing w:after="240"/>
      <w:outlineLvl w:val="9"/>
    </w:pPr>
    <w:rPr>
      <w:noProof/>
    </w:rPr>
  </w:style>
  <w:style w:type="paragraph" w:styleId="Index2">
    <w:name w:val="index 2"/>
    <w:basedOn w:val="Normal"/>
    <w:next w:val="Normal"/>
    <w:semiHidden/>
    <w:rsid w:val="00990959"/>
    <w:pPr>
      <w:tabs>
        <w:tab w:val="right" w:pos="4176"/>
      </w:tabs>
      <w:ind w:left="568" w:hanging="284"/>
    </w:pPr>
    <w:rPr>
      <w:rFonts w:ascii="Garamond" w:hAnsi="Garamond"/>
    </w:rPr>
  </w:style>
  <w:style w:type="paragraph" w:customStyle="1" w:styleId="Byline">
    <w:name w:val="Byline"/>
    <w:rsid w:val="00990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959"/>
    <w:pPr>
      <w:tabs>
        <w:tab w:val="clear" w:pos="3600"/>
        <w:tab w:val="clear" w:pos="3958"/>
      </w:tabs>
      <w:jc w:val="right"/>
    </w:pPr>
  </w:style>
  <w:style w:type="character" w:styleId="Emphasis">
    <w:name w:val="Emphasis"/>
    <w:basedOn w:val="DefaultParagraphFont"/>
    <w:qFormat/>
    <w:rsid w:val="00990959"/>
    <w:rPr>
      <w:i/>
    </w:rPr>
  </w:style>
  <w:style w:type="paragraph" w:styleId="Caption">
    <w:name w:val="caption"/>
    <w:basedOn w:val="BodyText"/>
    <w:next w:val="Normal"/>
    <w:qFormat/>
    <w:rsid w:val="00990959"/>
    <w:pPr>
      <w:framePr w:w="2268" w:hSpace="181" w:vSpace="181" w:wrap="around" w:vAnchor="text" w:hAnchor="page" w:x="1135" w:y="285" w:anchorLock="1"/>
    </w:pPr>
    <w:rPr>
      <w:i/>
    </w:rPr>
  </w:style>
  <w:style w:type="paragraph" w:customStyle="1" w:styleId="MiniTOCTitle">
    <w:name w:val="MiniTOCTitle"/>
    <w:basedOn w:val="Heading4"/>
    <w:rsid w:val="00990959"/>
    <w:pPr>
      <w:spacing w:before="240"/>
      <w:outlineLvl w:val="9"/>
    </w:pPr>
    <w:rPr>
      <w:noProof/>
      <w:sz w:val="24"/>
    </w:rPr>
  </w:style>
  <w:style w:type="paragraph" w:customStyle="1" w:styleId="MiniTOCItem">
    <w:name w:val="MiniTOCItem"/>
    <w:basedOn w:val="ListBullet"/>
    <w:rsid w:val="00990959"/>
    <w:pPr>
      <w:numPr>
        <w:numId w:val="0"/>
      </w:numPr>
      <w:tabs>
        <w:tab w:val="right" w:leader="dot" w:pos="6521"/>
      </w:tabs>
      <w:spacing w:before="0" w:after="0"/>
    </w:pPr>
  </w:style>
  <w:style w:type="paragraph" w:customStyle="1" w:styleId="TOFTitle">
    <w:name w:val="TOFTitle"/>
    <w:basedOn w:val="TOCTitle"/>
    <w:rsid w:val="00990959"/>
  </w:style>
  <w:style w:type="paragraph" w:styleId="TableofFigures">
    <w:name w:val="table of figures"/>
    <w:basedOn w:val="Normal"/>
    <w:next w:val="Normal"/>
    <w:semiHidden/>
    <w:rsid w:val="00990959"/>
    <w:pPr>
      <w:tabs>
        <w:tab w:val="right" w:leader="dot" w:pos="9072"/>
      </w:tabs>
      <w:ind w:left="970" w:hanging="403"/>
    </w:pPr>
    <w:rPr>
      <w:rFonts w:ascii="Times New Roman" w:hAnsi="Times New Roman"/>
      <w:b/>
    </w:rPr>
  </w:style>
  <w:style w:type="paragraph" w:styleId="ListNumber">
    <w:name w:val="List Number"/>
    <w:basedOn w:val="List"/>
    <w:rsid w:val="00990959"/>
    <w:pPr>
      <w:numPr>
        <w:numId w:val="11"/>
      </w:numPr>
    </w:pPr>
  </w:style>
  <w:style w:type="character" w:customStyle="1" w:styleId="WingdingSymbols">
    <w:name w:val="Wingding Symbols"/>
    <w:rsid w:val="00990959"/>
    <w:rPr>
      <w:rFonts w:ascii="Wingdings" w:hAnsi="Wingdings"/>
    </w:rPr>
  </w:style>
  <w:style w:type="paragraph" w:customStyle="1" w:styleId="TableHeading">
    <w:name w:val="Table Heading"/>
    <w:basedOn w:val="HeadingBase"/>
    <w:rsid w:val="00990959"/>
    <w:pPr>
      <w:keepLines/>
      <w:pBdr>
        <w:bottom w:val="single" w:sz="6" w:space="1" w:color="918585"/>
      </w:pBdr>
      <w:spacing w:before="240"/>
    </w:pPr>
  </w:style>
  <w:style w:type="character" w:customStyle="1" w:styleId="HotSpot">
    <w:name w:val="HotSpot"/>
    <w:rsid w:val="00990959"/>
    <w:rPr>
      <w:color w:val="0033CC"/>
      <w:u w:val="none"/>
    </w:rPr>
  </w:style>
  <w:style w:type="paragraph" w:customStyle="1" w:styleId="BodyTextRight">
    <w:name w:val="Body Text Right"/>
    <w:basedOn w:val="BodyText"/>
    <w:rsid w:val="00990959"/>
    <w:pPr>
      <w:spacing w:before="0" w:after="0"/>
      <w:jc w:val="right"/>
    </w:pPr>
  </w:style>
  <w:style w:type="paragraph" w:styleId="Index3">
    <w:name w:val="index 3"/>
    <w:basedOn w:val="ListNumber2"/>
    <w:next w:val="Normal"/>
    <w:semiHidden/>
    <w:rsid w:val="00990959"/>
    <w:pPr>
      <w:numPr>
        <w:numId w:val="0"/>
      </w:numPr>
      <w:tabs>
        <w:tab w:val="right" w:leader="dot" w:pos="4176"/>
      </w:tabs>
    </w:pPr>
  </w:style>
  <w:style w:type="paragraph" w:styleId="ListNumber2">
    <w:name w:val="List Number 2"/>
    <w:basedOn w:val="List2"/>
    <w:rsid w:val="00990959"/>
    <w:pPr>
      <w:numPr>
        <w:numId w:val="10"/>
      </w:numPr>
      <w:tabs>
        <w:tab w:val="clear" w:pos="1060"/>
      </w:tabs>
    </w:pPr>
  </w:style>
  <w:style w:type="paragraph" w:customStyle="1" w:styleId="MarginNote">
    <w:name w:val="Margin Note"/>
    <w:basedOn w:val="BodyText"/>
    <w:rsid w:val="00990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959"/>
    <w:rPr>
      <w:sz w:val="32"/>
    </w:rPr>
  </w:style>
  <w:style w:type="paragraph" w:customStyle="1" w:styleId="HeadingProcedure">
    <w:name w:val="Heading Procedure"/>
    <w:basedOn w:val="HeadingBase"/>
    <w:next w:val="Normal"/>
    <w:rsid w:val="00990959"/>
    <w:pPr>
      <w:tabs>
        <w:tab w:val="left" w:pos="0"/>
      </w:tabs>
      <w:spacing w:before="120" w:after="60"/>
    </w:pPr>
    <w:rPr>
      <w:i/>
      <w:color w:val="918585"/>
      <w:sz w:val="22"/>
    </w:rPr>
  </w:style>
  <w:style w:type="paragraph" w:customStyle="1" w:styleId="TableBodyText">
    <w:name w:val="Table Body Text"/>
    <w:basedOn w:val="BodyText"/>
    <w:rsid w:val="00990959"/>
    <w:pPr>
      <w:spacing w:before="60" w:after="60"/>
    </w:pPr>
  </w:style>
  <w:style w:type="paragraph" w:styleId="ListContinue">
    <w:name w:val="List Continue"/>
    <w:basedOn w:val="List"/>
    <w:rsid w:val="00990959"/>
    <w:pPr>
      <w:ind w:firstLine="0"/>
    </w:pPr>
  </w:style>
  <w:style w:type="paragraph" w:customStyle="1" w:styleId="ListNote">
    <w:name w:val="List Note"/>
    <w:basedOn w:val="List"/>
    <w:rsid w:val="00990959"/>
    <w:pPr>
      <w:pBdr>
        <w:top w:val="single" w:sz="6" w:space="2" w:color="918585"/>
        <w:bottom w:val="single" w:sz="6" w:space="2" w:color="918585"/>
      </w:pBdr>
      <w:tabs>
        <w:tab w:val="left" w:pos="1021"/>
      </w:tabs>
      <w:ind w:firstLine="0"/>
    </w:pPr>
  </w:style>
  <w:style w:type="paragraph" w:customStyle="1" w:styleId="Warning">
    <w:name w:val="Warning"/>
    <w:basedOn w:val="BodyText"/>
    <w:rsid w:val="00990959"/>
    <w:pPr>
      <w:shd w:val="clear" w:color="auto" w:fill="D9D9D9"/>
      <w:tabs>
        <w:tab w:val="left" w:pos="992"/>
      </w:tabs>
      <w:ind w:left="119" w:right="119"/>
    </w:pPr>
    <w:rPr>
      <w:sz w:val="20"/>
    </w:rPr>
  </w:style>
  <w:style w:type="paragraph" w:customStyle="1" w:styleId="MarginIcons">
    <w:name w:val="Margin Icons"/>
    <w:basedOn w:val="BodyText"/>
    <w:rsid w:val="00990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959"/>
    <w:rPr>
      <w:rFonts w:ascii="Courier New" w:hAnsi="Courier New"/>
    </w:rPr>
  </w:style>
  <w:style w:type="paragraph" w:customStyle="1" w:styleId="NoteBullet">
    <w:name w:val="Note Bullet"/>
    <w:basedOn w:val="Note"/>
    <w:rsid w:val="00990959"/>
    <w:pPr>
      <w:tabs>
        <w:tab w:val="clear" w:pos="680"/>
      </w:tabs>
      <w:spacing w:before="60" w:after="60"/>
    </w:pPr>
  </w:style>
  <w:style w:type="paragraph" w:customStyle="1" w:styleId="SubHeading2">
    <w:name w:val="SubHeading2"/>
    <w:basedOn w:val="HeadingBase"/>
    <w:rsid w:val="00990959"/>
    <w:pPr>
      <w:spacing w:before="240" w:after="60"/>
    </w:pPr>
    <w:rPr>
      <w:sz w:val="20"/>
    </w:rPr>
  </w:style>
  <w:style w:type="paragraph" w:customStyle="1" w:styleId="SubHeading1">
    <w:name w:val="SubHeading1"/>
    <w:basedOn w:val="HeadingBase"/>
    <w:rsid w:val="00990959"/>
    <w:pPr>
      <w:spacing w:before="240" w:after="60"/>
    </w:pPr>
    <w:rPr>
      <w:color w:val="918585"/>
      <w:sz w:val="22"/>
    </w:rPr>
  </w:style>
  <w:style w:type="paragraph" w:customStyle="1" w:styleId="SideHeading">
    <w:name w:val="Side Heading"/>
    <w:basedOn w:val="HeadingBase"/>
    <w:rsid w:val="00990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959"/>
    <w:pPr>
      <w:numPr>
        <w:numId w:val="12"/>
      </w:numPr>
    </w:pPr>
  </w:style>
  <w:style w:type="paragraph" w:styleId="PlainText">
    <w:name w:val="Plain Text"/>
    <w:basedOn w:val="Normal"/>
    <w:link w:val="PlainTextChar"/>
    <w:rsid w:val="00990959"/>
    <w:rPr>
      <w:sz w:val="20"/>
    </w:rPr>
  </w:style>
  <w:style w:type="character" w:customStyle="1" w:styleId="PlainTextChar">
    <w:name w:val="Plain Text Char"/>
    <w:basedOn w:val="DefaultParagraphFont"/>
    <w:link w:val="PlainText"/>
    <w:rsid w:val="00990959"/>
    <w:rPr>
      <w:rFonts w:ascii="Courier New" w:eastAsia="Times New Roman" w:hAnsi="Courier New" w:cs="Times New Roman"/>
      <w:sz w:val="20"/>
      <w:szCs w:val="20"/>
      <w:lang w:eastAsia="en-US"/>
    </w:rPr>
  </w:style>
  <w:style w:type="character" w:customStyle="1" w:styleId="MenuOption">
    <w:name w:val="Menu Option"/>
    <w:basedOn w:val="DefaultParagraphFont"/>
    <w:rsid w:val="00990959"/>
    <w:rPr>
      <w:b/>
      <w:smallCaps/>
    </w:rPr>
  </w:style>
  <w:style w:type="paragraph" w:customStyle="1" w:styleId="TableListNumber">
    <w:name w:val="Table List Number"/>
    <w:basedOn w:val="ListNumber"/>
    <w:rsid w:val="00990959"/>
    <w:pPr>
      <w:numPr>
        <w:numId w:val="0"/>
      </w:numPr>
    </w:pPr>
  </w:style>
  <w:style w:type="paragraph" w:styleId="TOC4">
    <w:name w:val="toc 4"/>
    <w:basedOn w:val="TOCBase"/>
    <w:next w:val="Normal"/>
    <w:semiHidden/>
    <w:rsid w:val="00990959"/>
    <w:pPr>
      <w:tabs>
        <w:tab w:val="right" w:leader="dot" w:pos="9071"/>
      </w:tabs>
      <w:ind w:left="1701"/>
    </w:pPr>
  </w:style>
  <w:style w:type="paragraph" w:customStyle="1" w:styleId="ListAlpha">
    <w:name w:val="List Alpha"/>
    <w:basedOn w:val="List"/>
    <w:rsid w:val="00990959"/>
    <w:pPr>
      <w:numPr>
        <w:numId w:val="9"/>
      </w:numPr>
    </w:pPr>
  </w:style>
  <w:style w:type="paragraph" w:customStyle="1" w:styleId="ListAlpha2">
    <w:name w:val="List Alpha 2"/>
    <w:basedOn w:val="List2"/>
    <w:rsid w:val="00990959"/>
    <w:pPr>
      <w:numPr>
        <w:numId w:val="8"/>
      </w:numPr>
    </w:pPr>
  </w:style>
  <w:style w:type="paragraph" w:styleId="List2">
    <w:name w:val="List 2"/>
    <w:basedOn w:val="BodyText"/>
    <w:rsid w:val="00990959"/>
    <w:pPr>
      <w:tabs>
        <w:tab w:val="left" w:pos="680"/>
      </w:tabs>
      <w:spacing w:before="60" w:after="60"/>
      <w:ind w:left="680" w:hanging="340"/>
    </w:pPr>
  </w:style>
  <w:style w:type="paragraph" w:styleId="List3">
    <w:name w:val="List 3"/>
    <w:basedOn w:val="BodyText"/>
    <w:rsid w:val="00990959"/>
    <w:pPr>
      <w:tabs>
        <w:tab w:val="left" w:pos="1021"/>
      </w:tabs>
      <w:spacing w:before="60" w:after="60"/>
      <w:ind w:left="1020" w:hanging="340"/>
    </w:pPr>
  </w:style>
  <w:style w:type="paragraph" w:styleId="List4">
    <w:name w:val="List 4"/>
    <w:basedOn w:val="BodyText"/>
    <w:rsid w:val="00990959"/>
    <w:pPr>
      <w:tabs>
        <w:tab w:val="left" w:pos="1361"/>
      </w:tabs>
      <w:spacing w:before="60" w:after="60"/>
      <w:ind w:left="1361" w:hanging="340"/>
    </w:pPr>
  </w:style>
  <w:style w:type="paragraph" w:styleId="List5">
    <w:name w:val="List 5"/>
    <w:basedOn w:val="BodyText"/>
    <w:rsid w:val="00990959"/>
    <w:pPr>
      <w:tabs>
        <w:tab w:val="left" w:pos="1701"/>
      </w:tabs>
      <w:spacing w:before="60" w:after="60"/>
      <w:ind w:left="1701" w:hanging="340"/>
    </w:pPr>
  </w:style>
  <w:style w:type="paragraph" w:styleId="ListBullet3">
    <w:name w:val="List Bullet 3"/>
    <w:basedOn w:val="List3"/>
    <w:rsid w:val="00990959"/>
    <w:pPr>
      <w:numPr>
        <w:numId w:val="15"/>
      </w:numPr>
      <w:tabs>
        <w:tab w:val="clear" w:pos="1021"/>
      </w:tabs>
      <w:ind w:left="1037" w:hanging="357"/>
    </w:pPr>
  </w:style>
  <w:style w:type="paragraph" w:styleId="ListBullet4">
    <w:name w:val="List Bullet 4"/>
    <w:basedOn w:val="List4"/>
    <w:rsid w:val="00990959"/>
    <w:pPr>
      <w:numPr>
        <w:numId w:val="3"/>
      </w:numPr>
    </w:pPr>
  </w:style>
  <w:style w:type="paragraph" w:styleId="ListBullet5">
    <w:name w:val="List Bullet 5"/>
    <w:basedOn w:val="List5"/>
    <w:rsid w:val="00990959"/>
    <w:pPr>
      <w:numPr>
        <w:numId w:val="4"/>
      </w:numPr>
    </w:pPr>
  </w:style>
  <w:style w:type="paragraph" w:styleId="ListContinue2">
    <w:name w:val="List Continue 2"/>
    <w:basedOn w:val="List2"/>
    <w:rsid w:val="00990959"/>
    <w:pPr>
      <w:ind w:firstLine="0"/>
    </w:pPr>
  </w:style>
  <w:style w:type="paragraph" w:styleId="ListContinue3">
    <w:name w:val="List Continue 3"/>
    <w:basedOn w:val="List3"/>
    <w:rsid w:val="00990959"/>
    <w:pPr>
      <w:ind w:left="1021" w:firstLine="0"/>
    </w:pPr>
  </w:style>
  <w:style w:type="paragraph" w:styleId="ListContinue4">
    <w:name w:val="List Continue 4"/>
    <w:basedOn w:val="List4"/>
    <w:rsid w:val="00990959"/>
    <w:pPr>
      <w:ind w:firstLine="0"/>
    </w:pPr>
  </w:style>
  <w:style w:type="paragraph" w:styleId="ListContinue5">
    <w:name w:val="List Continue 5"/>
    <w:basedOn w:val="List5"/>
    <w:rsid w:val="00990959"/>
    <w:pPr>
      <w:ind w:firstLine="0"/>
    </w:pPr>
  </w:style>
  <w:style w:type="paragraph" w:styleId="ListNumber3">
    <w:name w:val="List Number 3"/>
    <w:basedOn w:val="List3"/>
    <w:rsid w:val="00990959"/>
    <w:pPr>
      <w:numPr>
        <w:numId w:val="5"/>
      </w:numPr>
    </w:pPr>
  </w:style>
  <w:style w:type="paragraph" w:styleId="ListNumber4">
    <w:name w:val="List Number 4"/>
    <w:basedOn w:val="List4"/>
    <w:rsid w:val="00990959"/>
    <w:pPr>
      <w:numPr>
        <w:numId w:val="6"/>
      </w:numPr>
    </w:pPr>
  </w:style>
  <w:style w:type="paragraph" w:styleId="ListNumber5">
    <w:name w:val="List Number 5"/>
    <w:basedOn w:val="List5"/>
    <w:rsid w:val="00990959"/>
    <w:pPr>
      <w:numPr>
        <w:numId w:val="7"/>
      </w:numPr>
    </w:pPr>
  </w:style>
  <w:style w:type="paragraph" w:styleId="BlockText">
    <w:name w:val="Block Text"/>
    <w:basedOn w:val="Normal"/>
    <w:rsid w:val="00990959"/>
    <w:pPr>
      <w:spacing w:after="120"/>
      <w:ind w:left="1440" w:right="1440"/>
    </w:pPr>
  </w:style>
  <w:style w:type="character" w:customStyle="1" w:styleId="Subscript">
    <w:name w:val="Subscript"/>
    <w:basedOn w:val="DefaultParagraphFont"/>
    <w:rsid w:val="00990959"/>
    <w:rPr>
      <w:sz w:val="16"/>
      <w:vertAlign w:val="subscript"/>
    </w:rPr>
  </w:style>
  <w:style w:type="character" w:customStyle="1" w:styleId="Superscript">
    <w:name w:val="Superscript"/>
    <w:basedOn w:val="DefaultParagraphFont"/>
    <w:rsid w:val="00990959"/>
    <w:rPr>
      <w:sz w:val="16"/>
      <w:vertAlign w:val="superscript"/>
    </w:rPr>
  </w:style>
  <w:style w:type="character" w:customStyle="1" w:styleId="Symbols">
    <w:name w:val="Symbols"/>
    <w:basedOn w:val="DefaultParagraphFont"/>
    <w:rsid w:val="00990959"/>
    <w:rPr>
      <w:rFonts w:ascii="Symbol" w:hAnsi="Symbol"/>
    </w:rPr>
  </w:style>
  <w:style w:type="character" w:customStyle="1" w:styleId="MenuOptions">
    <w:name w:val="Menu Options"/>
    <w:basedOn w:val="DefaultParagraphFont"/>
    <w:rsid w:val="00990959"/>
    <w:rPr>
      <w:rFonts w:ascii="Arial Narrow" w:hAnsi="Arial Narrow"/>
      <w:smallCaps/>
    </w:rPr>
  </w:style>
  <w:style w:type="character" w:customStyle="1" w:styleId="Buttons">
    <w:name w:val="Buttons"/>
    <w:basedOn w:val="DefaultParagraphFont"/>
    <w:rsid w:val="00990959"/>
    <w:rPr>
      <w:b/>
    </w:rPr>
  </w:style>
  <w:style w:type="character" w:customStyle="1" w:styleId="Underlined">
    <w:name w:val="Underlined"/>
    <w:basedOn w:val="DefaultParagraphFont"/>
    <w:rsid w:val="00990959"/>
    <w:rPr>
      <w:u w:val="single"/>
    </w:rPr>
  </w:style>
  <w:style w:type="paragraph" w:customStyle="1" w:styleId="TableBodyTextRight">
    <w:name w:val="Table Body Text Right"/>
    <w:basedOn w:val="TableBodyText"/>
    <w:rsid w:val="00990959"/>
    <w:pPr>
      <w:widowControl w:val="0"/>
      <w:autoSpaceDE w:val="0"/>
      <w:autoSpaceDN w:val="0"/>
      <w:adjustRightInd w:val="0"/>
      <w:jc w:val="right"/>
    </w:pPr>
    <w:rPr>
      <w:rFonts w:cs="Arial"/>
      <w:szCs w:val="18"/>
    </w:rPr>
  </w:style>
  <w:style w:type="paragraph" w:customStyle="1" w:styleId="CopyrightText">
    <w:name w:val="Copyright Text"/>
    <w:basedOn w:val="BodyText"/>
    <w:rsid w:val="00990959"/>
    <w:rPr>
      <w:sz w:val="18"/>
    </w:rPr>
  </w:style>
  <w:style w:type="paragraph" w:customStyle="1" w:styleId="BodySmallRight">
    <w:name w:val="Body Small Right"/>
    <w:basedOn w:val="BodyTextRight"/>
    <w:rsid w:val="00990959"/>
    <w:rPr>
      <w:sz w:val="18"/>
      <w:szCs w:val="18"/>
    </w:rPr>
  </w:style>
  <w:style w:type="paragraph" w:customStyle="1" w:styleId="MarginEdition">
    <w:name w:val="Margin Edition"/>
    <w:basedOn w:val="MarginNote"/>
    <w:rsid w:val="00990959"/>
    <w:pPr>
      <w:spacing w:before="0" w:after="0"/>
    </w:pPr>
    <w:rPr>
      <w:rFonts w:ascii="Times New Roman" w:hAnsi="Times New Roman"/>
      <w:color w:val="999999"/>
    </w:rPr>
  </w:style>
  <w:style w:type="paragraph" w:customStyle="1" w:styleId="Spacer">
    <w:name w:val="Spacer"/>
    <w:basedOn w:val="Normal"/>
    <w:rsid w:val="00990959"/>
    <w:rPr>
      <w:sz w:val="2"/>
      <w:szCs w:val="2"/>
    </w:rPr>
  </w:style>
  <w:style w:type="character" w:customStyle="1" w:styleId="Small">
    <w:name w:val="Small"/>
    <w:basedOn w:val="DefaultParagraphFont"/>
    <w:rsid w:val="00990959"/>
    <w:rPr>
      <w:sz w:val="16"/>
    </w:rPr>
  </w:style>
  <w:style w:type="paragraph" w:customStyle="1" w:styleId="WideTable">
    <w:name w:val="Wide Table"/>
    <w:basedOn w:val="Normal"/>
    <w:rsid w:val="00990959"/>
    <w:pPr>
      <w:ind w:left="-1418"/>
    </w:pPr>
    <w:rPr>
      <w:sz w:val="2"/>
      <w:szCs w:val="2"/>
    </w:rPr>
  </w:style>
  <w:style w:type="character" w:styleId="PageNumber">
    <w:name w:val="page number"/>
    <w:basedOn w:val="DefaultParagraphFont"/>
    <w:rsid w:val="00990959"/>
  </w:style>
  <w:style w:type="paragraph" w:styleId="Quote">
    <w:name w:val="Quote"/>
    <w:basedOn w:val="Heading1"/>
    <w:link w:val="QuoteChar"/>
    <w:qFormat/>
    <w:rsid w:val="00990959"/>
    <w:rPr>
      <w:b w:val="0"/>
      <w:sz w:val="72"/>
      <w:szCs w:val="72"/>
      <w:lang w:val="en-NZ"/>
    </w:rPr>
  </w:style>
  <w:style w:type="character" w:customStyle="1" w:styleId="QuoteChar">
    <w:name w:val="Quote Char"/>
    <w:basedOn w:val="DefaultParagraphFont"/>
    <w:link w:val="Quote"/>
    <w:rsid w:val="00990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959"/>
    <w:pPr>
      <w:pageBreakBefore/>
    </w:pPr>
  </w:style>
  <w:style w:type="paragraph" w:customStyle="1" w:styleId="Border">
    <w:name w:val="Border"/>
    <w:basedOn w:val="Normal"/>
    <w:qFormat/>
    <w:rsid w:val="00990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959"/>
    <w:rPr>
      <w:b/>
      <w:bCs/>
      <w:i/>
      <w:iCs/>
      <w:color w:val="auto"/>
    </w:rPr>
  </w:style>
  <w:style w:type="paragraph" w:styleId="IntenseQuote">
    <w:name w:val="Intense Quote"/>
    <w:basedOn w:val="Normal"/>
    <w:next w:val="Normal"/>
    <w:link w:val="IntenseQuoteChar"/>
    <w:uiPriority w:val="30"/>
    <w:qFormat/>
    <w:rsid w:val="00990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959"/>
    <w:rPr>
      <w:smallCaps/>
      <w:color w:val="auto"/>
      <w:u w:val="single"/>
    </w:rPr>
  </w:style>
  <w:style w:type="character" w:styleId="IntenseReference">
    <w:name w:val="Intense Reference"/>
    <w:basedOn w:val="DefaultParagraphFont"/>
    <w:uiPriority w:val="32"/>
    <w:qFormat/>
    <w:rsid w:val="00990959"/>
    <w:rPr>
      <w:b/>
      <w:bCs/>
      <w:smallCaps/>
      <w:color w:val="auto"/>
      <w:spacing w:val="5"/>
      <w:u w:val="single"/>
    </w:rPr>
  </w:style>
  <w:style w:type="paragraph" w:customStyle="1" w:styleId="2ColumnHeading">
    <w:name w:val="2Column Heading"/>
    <w:basedOn w:val="BodyText"/>
    <w:qFormat/>
    <w:rsid w:val="00990959"/>
    <w:pPr>
      <w:spacing w:after="60"/>
      <w:ind w:left="-2268"/>
    </w:pPr>
    <w:rPr>
      <w:b/>
    </w:rPr>
  </w:style>
  <w:style w:type="paragraph" w:customStyle="1" w:styleId="Heading1TOC">
    <w:name w:val="Heading1 TOC"/>
    <w:basedOn w:val="Normal"/>
    <w:qFormat/>
    <w:rsid w:val="00990959"/>
    <w:pPr>
      <w:spacing w:before="240" w:after="120"/>
    </w:pPr>
    <w:rPr>
      <w:rFonts w:ascii="Times New Roman" w:hAnsi="Times New Roman"/>
      <w:b/>
      <w:sz w:val="32"/>
    </w:rPr>
  </w:style>
  <w:style w:type="paragraph" w:customStyle="1" w:styleId="Heading2TOC">
    <w:name w:val="Heading2 TOC"/>
    <w:basedOn w:val="Normal"/>
    <w:qFormat/>
    <w:rsid w:val="00990959"/>
    <w:pPr>
      <w:spacing w:before="240" w:after="60"/>
    </w:pPr>
    <w:rPr>
      <w:rFonts w:ascii="Times New Roman" w:hAnsi="Times New Roman"/>
      <w:b/>
      <w:sz w:val="28"/>
    </w:rPr>
  </w:style>
  <w:style w:type="character" w:customStyle="1" w:styleId="Underline">
    <w:name w:val="Underline"/>
    <w:basedOn w:val="DefaultParagraphFont"/>
    <w:qFormat/>
    <w:rsid w:val="00990959"/>
    <w:rPr>
      <w:u w:val="single"/>
    </w:rPr>
  </w:style>
  <w:style w:type="paragraph" w:styleId="BalloonText">
    <w:name w:val="Balloon Text"/>
    <w:basedOn w:val="Normal"/>
    <w:link w:val="BalloonTextChar"/>
    <w:rsid w:val="00990959"/>
    <w:rPr>
      <w:rFonts w:ascii="Tahoma" w:hAnsi="Tahoma" w:cs="Tahoma"/>
      <w:sz w:val="16"/>
      <w:szCs w:val="16"/>
    </w:rPr>
  </w:style>
  <w:style w:type="character" w:customStyle="1" w:styleId="BalloonTextChar">
    <w:name w:val="Balloon Text Char"/>
    <w:basedOn w:val="DefaultParagraphFont"/>
    <w:link w:val="BalloonText"/>
    <w:rsid w:val="00990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959"/>
    <w:rPr>
      <w:b/>
      <w:color w:val="660033"/>
      <w:spacing w:val="0"/>
    </w:rPr>
  </w:style>
  <w:style w:type="paragraph" w:customStyle="1" w:styleId="Nameditemlist">
    <w:name w:val="Named item list"/>
    <w:basedOn w:val="BodyText"/>
    <w:qFormat/>
    <w:rsid w:val="009909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1595</Words>
  <Characters>10180</Characters>
  <Application>Microsoft Office Word</Application>
  <DocSecurity>0</DocSecurity>
  <Lines>280</Lines>
  <Paragraphs>138</Paragraphs>
  <ScaleCrop>false</ScaleCrop>
  <Company>Author-it Software Corporation Ltd.</Company>
  <LinksUpToDate>false</LinksUpToDate>
  <CharactersWithSpaces>11683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MEA227D Test and troubleshoot aircraft electrical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2012-10-05T09:37:00Z</dcterms:created>
  <dcterms:modified xsi:type="dcterms:W3CDTF">2012-10-05T09:37:00Z</dcterms:modified>
</cp:coreProperties>
</file>