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CC1" w:rsidP="00175CC1">
      <w:pPr>
        <w:pStyle w:val="Title"/>
      </w:pPr>
      <w:r>
        <w:fldChar w:fldCharType="begin"/>
      </w:r>
      <w:r>
        <w:instrText xml:space="preserve"> TITLE   \* MERGEFORMAT </w:instrText>
      </w:r>
      <w:r>
        <w:fldChar w:fldCharType="separate"/>
      </w:r>
      <w:r>
        <w:t>MEA226D Inspect aircraft electronic systems and components</w:t>
      </w:r>
      <w:r>
        <w:fldChar w:fldCharType="end"/>
      </w:r>
    </w:p>
    <w:p w:rsidR="00175CC1" w:rsidP="00175CC1">
      <w:pPr>
        <w:pStyle w:val="Version"/>
        <w:sectPr w:rsidSect="002F6A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A06" w:rsidP="002F6A06">
      <w:pPr>
        <w:pStyle w:val="SuperHeading"/>
      </w:pPr>
      <w:r w:rsidRPr="002F6A06">
        <w:t>MEA226D Inspect aircraft electronic systems and components</w:t>
      </w:r>
    </w:p>
    <w:p w:rsidR="00000000" w:rsidRPr="002F6A06" w:rsidP="002F6A06">
      <w:pPr>
        <w:pStyle w:val="Heading1"/>
      </w:pPr>
      <w:bookmarkStart w:id="1" w:name="O_387087"/>
      <w:bookmarkEnd w:id="1"/>
      <w:r w:rsidRPr="002F6A06">
        <w:t>Modification History</w:t>
      </w:r>
    </w:p>
    <w:p w:rsidR="00000000" w:rsidRPr="002F6A06" w:rsidP="002F6A06">
      <w:pPr>
        <w:pStyle w:val="BodyText"/>
      </w:pPr>
      <w:r w:rsidRPr="002F6A06">
        <w:t>Knowledge statements expanded - equivalent to previous unit.</w:t>
      </w:r>
    </w:p>
    <w:p w:rsidR="00000000" w:rsidRPr="002F6A06" w:rsidP="002F6A06">
      <w:pPr>
        <w:pStyle w:val="AllowPageBreak"/>
      </w:pPr>
    </w:p>
    <w:p w:rsidR="00000000" w:rsidRPr="002F6A06" w:rsidP="002F6A06">
      <w:pPr>
        <w:pStyle w:val="Heading1"/>
      </w:pPr>
      <w:bookmarkStart w:id="2" w:name="O_387088"/>
      <w:bookmarkEnd w:id="2"/>
      <w:r w:rsidRPr="002F6A06">
        <w:t>Unit Descriptor</w:t>
      </w:r>
    </w:p>
    <w:p w:rsidR="00000000" w:rsidRPr="002F6A06" w:rsidP="002F6A06">
      <w:pPr>
        <w:pStyle w:val="BodyText"/>
      </w:pPr>
      <w:r w:rsidRPr="002F6A06">
        <w:t xml:space="preserve">This unit of competency is part of the Avionic Certificate IV </w:t>
      </w:r>
      <w:r w:rsidRPr="002F6A06">
        <w:t>(Aircraft Maintenance Stream) training pathways. It covers the competencies required to inspect electronic systems and components of fixed and rotary wing aircraft. The unit is used in workplaces that operate under the airworthiness regulatory systems of t</w:t>
      </w:r>
      <w:r w:rsidRPr="002F6A06">
        <w:t xml:space="preserve">he ADF and CASA. </w:t>
      </w:r>
    </w:p>
    <w:p w:rsidR="00000000" w:rsidRPr="002F6A06" w:rsidP="002F6A06">
      <w:pPr>
        <w:pStyle w:val="BodyText"/>
      </w:pPr>
      <w:r w:rsidRPr="002F6A06">
        <w:t>Where a CASA licensing outcome is sought this unit forms part of the CASA requirement for the granting of the B2 maintenance certification licence under CASR Part 66, in accordance with the licensing provisions in Section 3, Assessment Gu</w:t>
      </w:r>
      <w:r w:rsidRPr="002F6A06">
        <w:t>idelines.</w:t>
      </w:r>
    </w:p>
    <w:p w:rsidR="00000000" w:rsidRPr="002F6A06" w:rsidP="002F6A06">
      <w:pPr>
        <w:pStyle w:val="AllowPageBreak"/>
      </w:pPr>
    </w:p>
    <w:p w:rsidR="00000000" w:rsidRPr="002F6A06" w:rsidP="002F6A06">
      <w:pPr>
        <w:pStyle w:val="Heading1"/>
      </w:pPr>
      <w:bookmarkStart w:id="3" w:name="O_387089"/>
      <w:bookmarkEnd w:id="3"/>
      <w:r w:rsidRPr="002F6A06">
        <w:t>Application of the Unit</w:t>
      </w:r>
    </w:p>
    <w:p w:rsidR="00000000" w:rsidRPr="002F6A06" w:rsidP="002F6A06">
      <w:pPr>
        <w:pStyle w:val="BodyText"/>
      </w:pPr>
      <w:r w:rsidRPr="002F6A06">
        <w:t>This unit requires application of hand skills and the use of system/component knowledge and applicable maintenance publications to inspect aircraft electronic systems and components.</w:t>
      </w:r>
    </w:p>
    <w:p w:rsidR="00000000" w:rsidRPr="002F6A06" w:rsidP="002F6A06">
      <w:pPr>
        <w:pStyle w:val="BodyText"/>
      </w:pPr>
      <w:r w:rsidRPr="002F6A06">
        <w:t>Applications include f</w:t>
      </w:r>
      <w:r w:rsidRPr="002F6A06">
        <w:t>ixed and rotary wing aircraft.</w:t>
      </w:r>
    </w:p>
    <w:p w:rsidR="00000000" w:rsidRPr="002F6A06" w:rsidP="002F6A06">
      <w:pPr>
        <w:pStyle w:val="AllowPageBreak"/>
      </w:pPr>
    </w:p>
    <w:p w:rsidR="00000000" w:rsidRPr="002F6A06" w:rsidP="002F6A06">
      <w:pPr>
        <w:pStyle w:val="Heading1"/>
      </w:pPr>
      <w:bookmarkStart w:id="4" w:name="O_387090"/>
      <w:bookmarkEnd w:id="4"/>
      <w:r w:rsidRPr="002F6A06">
        <w:t>Licensing/Regulatory Information</w:t>
      </w:r>
    </w:p>
    <w:p w:rsidR="00000000" w:rsidRPr="002F6A06" w:rsidP="002F6A06">
      <w:pPr>
        <w:pStyle w:val="BodyText"/>
      </w:pPr>
      <w:r w:rsidRPr="002F6A06">
        <w:t>Refer to unit descriptor</w:t>
      </w:r>
    </w:p>
    <w:p w:rsidR="00000000" w:rsidRPr="002F6A06" w:rsidP="002F6A06">
      <w:pPr>
        <w:pStyle w:val="AllowPageBreak"/>
      </w:pPr>
    </w:p>
    <w:p w:rsidR="00000000" w:rsidRPr="002F6A06" w:rsidP="002F6A06">
      <w:pPr>
        <w:pStyle w:val="Heading1"/>
      </w:pPr>
      <w:bookmarkStart w:id="5" w:name="O_387091"/>
      <w:bookmarkEnd w:id="5"/>
      <w:r w:rsidRPr="002F6A06">
        <w:t>Pre-Requisites</w:t>
      </w:r>
    </w:p>
    <w:tbl>
      <w:tblPr>
        <w:tblW w:w="0" w:type="auto"/>
        <w:tblLayout w:type="fixed"/>
        <w:tblCellMar>
          <w:left w:w="62" w:type="dxa"/>
          <w:right w:w="62" w:type="dxa"/>
        </w:tblCellMar>
        <w:tblLook w:val="0000"/>
      </w:tblPr>
      <w:tblGrid>
        <w:gridCol w:w="1392"/>
        <w:gridCol w:w="7518"/>
      </w:tblGrid>
      <w:tr w:rsidTr="002F6A06">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2F6A06">
            <w:pPr>
              <w:pStyle w:val="BodyText"/>
              <w:rPr>
                <w:lang w:val="en-NZ"/>
              </w:rPr>
            </w:pPr>
            <w:r w:rsidRPr="002F6A06">
              <w:t xml:space="preserve">MEA246C </w:t>
            </w:r>
          </w:p>
        </w:tc>
        <w:tc>
          <w:tcPr>
            <w:tcW w:w="7518" w:type="dxa"/>
            <w:tcBorders>
              <w:top w:val="nil"/>
              <w:left w:val="nil"/>
              <w:bottom w:val="nil"/>
              <w:right w:val="nil"/>
            </w:tcBorders>
            <w:tcMar>
              <w:top w:w="0" w:type="dxa"/>
              <w:left w:w="62" w:type="dxa"/>
              <w:bottom w:w="0" w:type="dxa"/>
              <w:right w:w="62" w:type="dxa"/>
            </w:tcMar>
          </w:tcPr>
          <w:p w:rsidR="00000000" w:rsidRPr="002F6A06" w:rsidP="002F6A06">
            <w:pPr>
              <w:pStyle w:val="BodyText"/>
            </w:pPr>
            <w:r w:rsidRPr="002F6A06">
              <w:t>Fabricate and/or repair aircraft electrical components or parts</w:t>
            </w:r>
          </w:p>
        </w:tc>
      </w:tr>
    </w:tbl>
    <w:p w:rsidR="00000000" w:rsidRPr="002F6A06" w:rsidP="002F6A06">
      <w:pPr>
        <w:pStyle w:val="BodyText"/>
      </w:pPr>
    </w:p>
    <w:p w:rsidR="00000000" w:rsidRPr="002F6A06" w:rsidP="002F6A06">
      <w:pPr>
        <w:pStyle w:val="AllowPageBreak"/>
      </w:pPr>
    </w:p>
    <w:p w:rsidR="00000000" w:rsidRPr="002F6A06" w:rsidP="002F6A06">
      <w:pPr>
        <w:pStyle w:val="Heading1"/>
      </w:pPr>
      <w:bookmarkStart w:id="6" w:name="O_387092"/>
      <w:bookmarkEnd w:id="6"/>
      <w:r w:rsidRPr="002F6A06">
        <w:t>Employability Skills Information</w:t>
      </w:r>
    </w:p>
    <w:p w:rsidR="00000000" w:rsidRPr="002F6A06" w:rsidP="002F6A06">
      <w:pPr>
        <w:pStyle w:val="BodyText"/>
      </w:pPr>
      <w:r w:rsidRPr="002F6A06">
        <w:t>This unit contains employability skills.</w:t>
      </w:r>
    </w:p>
    <w:p w:rsidR="00000000" w:rsidRPr="002F6A06" w:rsidP="002F6A06">
      <w:pPr>
        <w:pStyle w:val="AllowPageBreak"/>
      </w:pPr>
    </w:p>
    <w:p w:rsidR="00000000" w:rsidRPr="002F6A06" w:rsidP="002F6A06">
      <w:pPr>
        <w:pStyle w:val="Heading1"/>
      </w:pPr>
      <w:bookmarkStart w:id="7" w:name="O_387093"/>
      <w:bookmarkEnd w:id="7"/>
      <w:r w:rsidRPr="002F6A06">
        <w:t>Elements and Performance Criteria Pre-Content</w:t>
      </w:r>
    </w:p>
    <w:tbl>
      <w:tblPr>
        <w:tblW w:w="9462" w:type="dxa"/>
        <w:tblLayout w:type="fixed"/>
        <w:tblCellMar>
          <w:left w:w="62" w:type="dxa"/>
          <w:right w:w="62" w:type="dxa"/>
        </w:tblCellMar>
        <w:tblLook w:val="0000"/>
      </w:tblPr>
      <w:tblGrid>
        <w:gridCol w:w="2700"/>
        <w:gridCol w:w="6762"/>
      </w:tblGrid>
      <w:tr w:rsidTr="002F6A0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6A06" w:rsidP="002F6A06">
            <w:pPr>
              <w:pStyle w:val="BodyText"/>
            </w:pPr>
            <w:r w:rsidRPr="002F6A06">
              <w:t>Per</w:t>
            </w:r>
            <w:r w:rsidRPr="002F6A06">
              <w:t>formance criteria describe the performance needed to demonstrate achievement of the element. Where bold italicised text is used, further information is detailed in the required skills and knowledge section and the range statement. Assessment of performance</w:t>
            </w:r>
            <w:r w:rsidRPr="002F6A06">
              <w:t xml:space="preserve"> is to be consistent with the evidence guide.</w:t>
            </w:r>
          </w:p>
        </w:tc>
      </w:tr>
    </w:tbl>
    <w:p w:rsidR="00000000" w:rsidRPr="002F6A06" w:rsidP="002F6A06">
      <w:pPr>
        <w:pStyle w:val="BodyText"/>
      </w:pPr>
    </w:p>
    <w:p w:rsidR="00000000" w:rsidRPr="002F6A06" w:rsidP="002F6A06">
      <w:pPr>
        <w:pStyle w:val="AllowPageBreak"/>
      </w:pPr>
    </w:p>
    <w:p w:rsidR="00000000" w:rsidRPr="002F6A06" w:rsidP="002F6A06">
      <w:pPr>
        <w:pStyle w:val="Heading1"/>
      </w:pPr>
      <w:bookmarkStart w:id="8" w:name="O_387094"/>
      <w:bookmarkEnd w:id="8"/>
      <w:r w:rsidRPr="002F6A06">
        <w:t>Elements and Performance Criteria</w:t>
      </w:r>
    </w:p>
    <w:tbl>
      <w:tblPr>
        <w:tblW w:w="0" w:type="auto"/>
        <w:tblCellMar>
          <w:left w:w="62" w:type="dxa"/>
          <w:right w:w="62" w:type="dxa"/>
        </w:tblCellMar>
        <w:tblLook w:val="0000"/>
      </w:tblPr>
      <w:tblGrid>
        <w:gridCol w:w="394"/>
        <w:gridCol w:w="2400"/>
        <w:gridCol w:w="425"/>
        <w:gridCol w:w="5977"/>
      </w:tblGrid>
      <w:tr w:rsidTr="00175CC1">
        <w:tblPrEx>
          <w:tblW w:w="0" w:type="auto"/>
          <w:tblCellMar>
            <w:left w:w="62" w:type="dxa"/>
            <w:right w:w="62" w:type="dxa"/>
          </w:tblCellMar>
          <w:tblLook w:val="0000"/>
        </w:tblPrEx>
        <w:trPr>
          <w:trHeight w:val="760"/>
        </w:trPr>
        <w:tc>
          <w:tcPr>
            <w:tcW w:w="0" w:type="auto"/>
            <w:vMerge w:val="restart"/>
            <w:tcBorders>
              <w:top w:val="nil"/>
              <w:left w:val="nil"/>
              <w:bottom w:val="nil"/>
              <w:right w:val="nil"/>
            </w:tcBorders>
            <w:tcMar>
              <w:top w:w="0" w:type="dxa"/>
              <w:left w:w="62" w:type="dxa"/>
              <w:bottom w:w="0" w:type="dxa"/>
              <w:right w:w="62" w:type="dxa"/>
            </w:tcMar>
          </w:tcPr>
          <w:p w:rsidR="00000000" w:rsidP="002F6A06">
            <w:pPr>
              <w:pStyle w:val="BodyText"/>
              <w:rPr>
                <w:lang w:val="en-NZ"/>
              </w:rPr>
            </w:pPr>
            <w:r w:rsidRPr="002F6A06">
              <w:t>1</w:t>
            </w:r>
          </w:p>
        </w:tc>
        <w:tc>
          <w:tcPr>
            <w:tcW w:w="0" w:type="auto"/>
            <w:vMerge w:val="restart"/>
            <w:tcBorders>
              <w:top w:val="nil"/>
              <w:left w:val="nil"/>
              <w:bottom w:val="nil"/>
              <w:right w:val="nil"/>
            </w:tcBorders>
            <w:tcMar>
              <w:top w:w="0" w:type="dxa"/>
              <w:left w:w="62" w:type="dxa"/>
              <w:bottom w:w="0" w:type="dxa"/>
              <w:right w:w="62" w:type="dxa"/>
            </w:tcMar>
          </w:tcPr>
          <w:p w:rsidR="00000000" w:rsidP="002F6A06">
            <w:pPr>
              <w:pStyle w:val="BodyText"/>
              <w:rPr>
                <w:lang w:val="en-NZ"/>
              </w:rPr>
            </w:pPr>
            <w:r w:rsidRPr="002F6A06">
              <w:t>Inspect electronic systems and components</w:t>
            </w:r>
          </w:p>
        </w:tc>
        <w:tc>
          <w:tcPr>
            <w:tcW w:w="0" w:type="auto"/>
            <w:tcBorders>
              <w:top w:val="nil"/>
              <w:left w:val="nil"/>
              <w:bottom w:val="nil"/>
              <w:right w:val="nil"/>
            </w:tcBorders>
            <w:tcMar>
              <w:top w:w="0" w:type="dxa"/>
              <w:left w:w="62" w:type="dxa"/>
              <w:bottom w:w="0" w:type="dxa"/>
              <w:right w:w="62" w:type="dxa"/>
            </w:tcMar>
          </w:tcPr>
          <w:p w:rsidR="00000000" w:rsidP="002F6A06">
            <w:pPr>
              <w:pStyle w:val="BodyText"/>
              <w:rPr>
                <w:lang w:val="en-NZ"/>
              </w:rPr>
            </w:pPr>
            <w:r w:rsidRPr="002F6A06">
              <w:t>1.1</w:t>
            </w:r>
          </w:p>
        </w:tc>
        <w:tc>
          <w:tcPr>
            <w:tcW w:w="0" w:type="auto"/>
            <w:tcBorders>
              <w:top w:val="nil"/>
              <w:left w:val="nil"/>
              <w:bottom w:val="nil"/>
              <w:right w:val="nil"/>
            </w:tcBorders>
            <w:tcMar>
              <w:top w:w="0" w:type="dxa"/>
              <w:left w:w="62" w:type="dxa"/>
              <w:bottom w:w="0" w:type="dxa"/>
              <w:right w:w="62" w:type="dxa"/>
            </w:tcMar>
          </w:tcPr>
          <w:p w:rsidR="00000000" w:rsidP="002F6A06">
            <w:pPr>
              <w:pStyle w:val="BodyText"/>
              <w:rPr>
                <w:lang w:val="en-NZ"/>
              </w:rPr>
            </w:pPr>
            <w:r w:rsidRPr="002F6A06">
              <w:t>Isolation tags are checked and aircraft configured for safe system inspection and operation in accordance with the applicable maintenance manual</w:t>
            </w:r>
          </w:p>
        </w:tc>
      </w:tr>
      <w:tr w:rsidTr="00175CC1">
        <w:tblPrEx>
          <w:tblW w:w="0" w:type="auto"/>
          <w:tblCellMar>
            <w:left w:w="62" w:type="dxa"/>
            <w:right w:w="62" w:type="dxa"/>
          </w:tblCellMar>
          <w:tblLook w:val="0000"/>
        </w:tblPrEx>
        <w:trPr>
          <w:trHeight w:val="76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F6A06" w:rsidP="002F6A06">
            <w:pPr>
              <w:pStyle w:val="BodyText"/>
            </w:pPr>
            <w:r w:rsidRPr="002F6A06">
              <w:t>1.2</w:t>
            </w:r>
          </w:p>
        </w:tc>
        <w:tc>
          <w:tcPr>
            <w:tcW w:w="0" w:type="auto"/>
            <w:tcBorders>
              <w:top w:val="nil"/>
              <w:left w:val="nil"/>
              <w:bottom w:val="nil"/>
              <w:right w:val="nil"/>
            </w:tcBorders>
            <w:tcMar>
              <w:top w:w="0" w:type="dxa"/>
              <w:left w:w="62" w:type="dxa"/>
              <w:bottom w:w="0" w:type="dxa"/>
              <w:right w:w="62" w:type="dxa"/>
            </w:tcMar>
          </w:tcPr>
          <w:p w:rsidR="00000000" w:rsidP="002F6A06">
            <w:pPr>
              <w:pStyle w:val="BodyText"/>
              <w:rPr>
                <w:lang w:val="en-NZ"/>
              </w:rPr>
            </w:pPr>
            <w:r w:rsidRPr="002F6A06">
              <w:rPr>
                <w:rStyle w:val="BoldandItalics"/>
              </w:rPr>
              <w:t>Electronic system components</w:t>
            </w:r>
            <w:r w:rsidRPr="002F6A06">
              <w:t xml:space="preserve"> are visually or physically checked for external signs of defects in accorda</w:t>
            </w:r>
            <w:r w:rsidRPr="002F6A06">
              <w:t>nce with applicable maintenance manual</w:t>
            </w:r>
          </w:p>
        </w:tc>
      </w:tr>
      <w:tr w:rsidTr="00175CC1">
        <w:tblPrEx>
          <w:tblW w:w="0" w:type="auto"/>
          <w:tblCellMar>
            <w:left w:w="62" w:type="dxa"/>
            <w:right w:w="62" w:type="dxa"/>
          </w:tblCellMar>
          <w:tblLook w:val="0000"/>
        </w:tblPrEx>
        <w:trPr>
          <w:trHeight w:val="76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6A06">
            <w:pPr>
              <w:pStyle w:val="BodyText"/>
              <w:rPr>
                <w:lang w:val="en-NZ"/>
              </w:rPr>
            </w:pPr>
            <w:r w:rsidRPr="002F6A06">
              <w:t>1.3</w:t>
            </w:r>
          </w:p>
        </w:tc>
        <w:tc>
          <w:tcPr>
            <w:tcW w:w="0" w:type="auto"/>
            <w:tcBorders>
              <w:top w:val="nil"/>
              <w:left w:val="nil"/>
              <w:bottom w:val="nil"/>
              <w:right w:val="nil"/>
            </w:tcBorders>
            <w:tcMar>
              <w:top w:w="0" w:type="dxa"/>
              <w:left w:w="62" w:type="dxa"/>
              <w:bottom w:w="0" w:type="dxa"/>
              <w:right w:w="62" w:type="dxa"/>
            </w:tcMar>
          </w:tcPr>
          <w:p w:rsidR="00000000" w:rsidRPr="002F6A06" w:rsidP="002F6A06">
            <w:pPr>
              <w:pStyle w:val="BodyText"/>
            </w:pPr>
            <w:r w:rsidRPr="002F6A06">
              <w:t>Defects are correctly identified and recorded in accordance with standard enterprise procedures</w:t>
            </w:r>
          </w:p>
        </w:tc>
      </w:tr>
    </w:tbl>
    <w:p w:rsidR="00000000" w:rsidRPr="002F6A06" w:rsidP="002F6A06">
      <w:pPr>
        <w:pStyle w:val="BodyText"/>
      </w:pPr>
    </w:p>
    <w:p w:rsidR="00000000" w:rsidRPr="002F6A06" w:rsidP="002F6A06">
      <w:pPr>
        <w:pStyle w:val="AllowPageBreak"/>
      </w:pPr>
    </w:p>
    <w:p w:rsidR="00000000" w:rsidRPr="002F6A06" w:rsidP="002F6A06">
      <w:pPr>
        <w:pStyle w:val="Heading1"/>
      </w:pPr>
      <w:bookmarkStart w:id="9" w:name="O_387095"/>
      <w:bookmarkEnd w:id="9"/>
      <w:r w:rsidRPr="002F6A06">
        <w:t>Required Skills and Knowledge</w:t>
      </w:r>
    </w:p>
    <w:tbl>
      <w:tblPr>
        <w:tblW w:w="0" w:type="auto"/>
        <w:tblCellMar>
          <w:left w:w="62" w:type="dxa"/>
          <w:right w:w="62" w:type="dxa"/>
        </w:tblCellMar>
        <w:tblLook w:val="0000"/>
      </w:tblPr>
      <w:tblGrid>
        <w:gridCol w:w="9196"/>
      </w:tblGrid>
      <w:tr w:rsidTr="00175C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6A06" w:rsidP="002F6A06">
            <w:pPr>
              <w:pStyle w:val="BodyText"/>
            </w:pPr>
            <w:r w:rsidRPr="002F6A06">
              <w:t>Look for evidence that confirms knowledge of:</w:t>
            </w:r>
          </w:p>
          <w:p w:rsidR="00000000" w:rsidRPr="002F6A06" w:rsidP="002F6A06">
            <w:pPr>
              <w:pStyle w:val="ListBullet"/>
            </w:pPr>
            <w:r w:rsidRPr="002F6A06">
              <w:t>component attachment methods and connection of hardware</w:t>
            </w:r>
          </w:p>
          <w:p w:rsidR="00000000" w:rsidRPr="002F6A06" w:rsidP="002F6A06">
            <w:pPr>
              <w:pStyle w:val="ListBullet"/>
            </w:pPr>
            <w:r w:rsidRPr="002F6A06">
              <w:t>the basic layout (block diagram level) and operation of:</w:t>
            </w:r>
          </w:p>
          <w:p w:rsidR="00000000" w:rsidRPr="002F6A06" w:rsidP="002F6A06">
            <w:pPr>
              <w:pStyle w:val="ListBullet2"/>
            </w:pPr>
            <w:r w:rsidRPr="002F6A06">
              <w:t>multi-function display systems (interface units, display generators and display units), i.e. HUD, ICAS, FMS, ACARS, EFIS and ECAM</w:t>
            </w:r>
          </w:p>
          <w:p w:rsidR="00000000" w:rsidRPr="002F6A06" w:rsidP="002F6A06">
            <w:pPr>
              <w:pStyle w:val="ListBullet2"/>
            </w:pPr>
            <w:r w:rsidRPr="002F6A06">
              <w:t>integrated modular avionics</w:t>
            </w:r>
          </w:p>
          <w:p w:rsidR="00000000" w:rsidRPr="002F6A06" w:rsidP="002F6A06">
            <w:pPr>
              <w:pStyle w:val="ListBullet2"/>
            </w:pPr>
            <w:r w:rsidRPr="002F6A06">
              <w:t>INS and IRS</w:t>
            </w:r>
          </w:p>
          <w:p w:rsidR="00000000" w:rsidRPr="002F6A06" w:rsidP="002F6A06">
            <w:pPr>
              <w:pStyle w:val="ListBullet2"/>
            </w:pPr>
            <w:r w:rsidRPr="002F6A06">
              <w:t>external communications systems:</w:t>
            </w:r>
          </w:p>
          <w:p w:rsidR="00000000" w:rsidRPr="002F6A06" w:rsidP="002F6A06">
            <w:pPr>
              <w:pStyle w:val="ListBullet3"/>
            </w:pPr>
            <w:r w:rsidRPr="002F6A06">
              <w:t>HF</w:t>
            </w:r>
          </w:p>
          <w:p w:rsidR="00000000" w:rsidRPr="002F6A06" w:rsidP="002F6A06">
            <w:pPr>
              <w:pStyle w:val="ListBullet3"/>
            </w:pPr>
            <w:r w:rsidRPr="002F6A06">
              <w:t>UHF</w:t>
            </w:r>
          </w:p>
          <w:p w:rsidR="00000000" w:rsidRPr="002F6A06" w:rsidP="002F6A06">
            <w:pPr>
              <w:pStyle w:val="ListBullet3"/>
            </w:pPr>
            <w:r w:rsidRPr="002F6A06">
              <w:t>VHF</w:t>
            </w:r>
          </w:p>
          <w:p w:rsidR="00000000" w:rsidRPr="002F6A06" w:rsidP="002F6A06">
            <w:pPr>
              <w:pStyle w:val="ListBullet3"/>
            </w:pPr>
            <w:r w:rsidRPr="002F6A06">
              <w:t>SATCOM</w:t>
            </w:r>
          </w:p>
          <w:p w:rsidR="00000000" w:rsidRPr="002F6A06" w:rsidP="002F6A06">
            <w:pPr>
              <w:pStyle w:val="ListBullet3"/>
            </w:pPr>
            <w:r w:rsidRPr="002F6A06">
              <w:t>ELT</w:t>
            </w:r>
          </w:p>
          <w:p w:rsidR="00000000" w:rsidRPr="002F6A06" w:rsidP="002F6A06">
            <w:pPr>
              <w:pStyle w:val="ListBullet2"/>
            </w:pPr>
            <w:r w:rsidRPr="002F6A06">
              <w:t>internal communications systems:</w:t>
            </w:r>
          </w:p>
          <w:p w:rsidR="00000000" w:rsidRPr="002F6A06" w:rsidP="002F6A06">
            <w:pPr>
              <w:pStyle w:val="ListBullet3"/>
            </w:pPr>
            <w:r w:rsidRPr="002F6A06">
              <w:t>intercommunication</w:t>
            </w:r>
          </w:p>
          <w:p w:rsidR="00000000" w:rsidRPr="002F6A06" w:rsidP="002F6A06">
            <w:pPr>
              <w:pStyle w:val="ListBullet3"/>
            </w:pPr>
            <w:r w:rsidRPr="002F6A06">
              <w:t>cabin intercommunication data systems</w:t>
            </w:r>
          </w:p>
          <w:p w:rsidR="00000000" w:rsidRPr="002F6A06" w:rsidP="002F6A06">
            <w:pPr>
              <w:pStyle w:val="ListBullet3"/>
            </w:pPr>
            <w:r w:rsidRPr="002F6A06">
              <w:t>cabin network services</w:t>
            </w:r>
          </w:p>
          <w:p w:rsidR="00000000" w:rsidRPr="002F6A06" w:rsidP="002F6A06">
            <w:pPr>
              <w:pStyle w:val="ListBullet3"/>
            </w:pPr>
            <w:r w:rsidRPr="002F6A06">
              <w:t>CVR</w:t>
            </w:r>
          </w:p>
          <w:p w:rsidR="00000000" w:rsidRPr="002F6A06" w:rsidP="002F6A06">
            <w:pPr>
              <w:pStyle w:val="ListBullet2"/>
            </w:pPr>
            <w:r w:rsidRPr="002F6A06">
              <w:t>information sys</w:t>
            </w:r>
            <w:r w:rsidRPr="002F6A06">
              <w:t>tems, such as air traffic and information management systems, and network server systems</w:t>
            </w:r>
          </w:p>
          <w:p w:rsidR="00000000" w:rsidRPr="002F6A06" w:rsidP="002F6A06">
            <w:pPr>
              <w:pStyle w:val="ListBullet2"/>
            </w:pPr>
            <w:r w:rsidRPr="002F6A06">
              <w:t>RF navigation systems:</w:t>
            </w:r>
          </w:p>
          <w:p w:rsidR="00000000" w:rsidRPr="002F6A06" w:rsidP="002F6A06">
            <w:pPr>
              <w:pStyle w:val="ListBullet3"/>
            </w:pPr>
            <w:r w:rsidRPr="002F6A06">
              <w:t>ILS</w:t>
            </w:r>
          </w:p>
          <w:p w:rsidR="00000000" w:rsidRPr="002F6A06" w:rsidP="002F6A06">
            <w:pPr>
              <w:pStyle w:val="ListBullet3"/>
            </w:pPr>
            <w:r w:rsidRPr="002F6A06">
              <w:t>VOR</w:t>
            </w:r>
          </w:p>
          <w:p w:rsidR="00000000" w:rsidRPr="002F6A06" w:rsidP="002F6A06">
            <w:pPr>
              <w:pStyle w:val="ListBullet3"/>
            </w:pPr>
            <w:r w:rsidRPr="002F6A06">
              <w:t>ADF</w:t>
            </w:r>
          </w:p>
          <w:p w:rsidR="00000000" w:rsidRPr="002F6A06" w:rsidP="002F6A06">
            <w:pPr>
              <w:pStyle w:val="ListBullet3"/>
            </w:pPr>
            <w:r w:rsidRPr="002F6A06">
              <w:t>GNS</w:t>
            </w:r>
          </w:p>
          <w:p w:rsidR="00000000" w:rsidRPr="002F6A06" w:rsidP="002F6A06">
            <w:pPr>
              <w:pStyle w:val="ListBullet2"/>
            </w:pPr>
            <w:r w:rsidRPr="002F6A06">
              <w:t>primary radar (navigation/weather) components and interface</w:t>
            </w:r>
          </w:p>
          <w:p w:rsidR="00000000" w:rsidRPr="002F6A06" w:rsidP="002F6A06">
            <w:pPr>
              <w:pStyle w:val="ListBullet2"/>
            </w:pPr>
            <w:r w:rsidRPr="002F6A06">
              <w:t>ACAS components and interface</w:t>
            </w:r>
          </w:p>
          <w:p w:rsidR="00000000" w:rsidRPr="002F6A06" w:rsidP="002F6A06">
            <w:pPr>
              <w:pStyle w:val="ListBullet2"/>
            </w:pPr>
            <w:r w:rsidRPr="002F6A06">
              <w:t>radio altimeter components and inter</w:t>
            </w:r>
            <w:r w:rsidRPr="002F6A06">
              <w:t>face</w:t>
            </w:r>
          </w:p>
          <w:p w:rsidR="00000000" w:rsidRPr="002F6A06" w:rsidP="002F6A06">
            <w:pPr>
              <w:pStyle w:val="ListBullet2"/>
            </w:pPr>
            <w:r w:rsidRPr="002F6A06">
              <w:t>DME components and interface</w:t>
            </w:r>
          </w:p>
          <w:p w:rsidR="00000000" w:rsidRPr="002F6A06" w:rsidP="002F6A06">
            <w:pPr>
              <w:pStyle w:val="ListBullet2"/>
            </w:pPr>
            <w:r w:rsidRPr="002F6A06">
              <w:t>ATC transponders</w:t>
            </w:r>
          </w:p>
          <w:p w:rsidR="00000000" w:rsidRPr="002F6A06" w:rsidP="002F6A06">
            <w:pPr>
              <w:pStyle w:val="ListBullet"/>
            </w:pPr>
            <w:r w:rsidRPr="002F6A06">
              <w:t>relevant OHS practices</w:t>
            </w:r>
          </w:p>
          <w:p w:rsidR="00000000" w:rsidRPr="002F6A06" w:rsidP="002F6A06">
            <w:pPr>
              <w:pStyle w:val="ListBullet"/>
            </w:pPr>
            <w:r w:rsidRPr="002F6A06">
              <w:t>maintenance requirements</w:t>
            </w:r>
          </w:p>
          <w:p w:rsidR="00000000" w:rsidRPr="002F6A06" w:rsidP="002F6A06">
            <w:pPr>
              <w:pStyle w:val="ListBullet"/>
            </w:pPr>
            <w:r w:rsidRPr="002F6A06">
              <w:t>relevant maintenance manuals</w:t>
            </w:r>
          </w:p>
          <w:p w:rsidR="00000000" w:rsidRPr="002F6A06" w:rsidP="002F6A06">
            <w:pPr>
              <w:pStyle w:val="ListBullet"/>
            </w:pPr>
            <w:r w:rsidRPr="002F6A06">
              <w:t>relevant regulatory requirements and standard procedures</w:t>
            </w:r>
          </w:p>
          <w:p w:rsidR="00000000" w:rsidRPr="002F6A06" w:rsidP="002F6A06">
            <w:pPr>
              <w:pStyle w:val="BodyText"/>
            </w:pPr>
            <w:r w:rsidRPr="002F6A06">
              <w:t>Look for evidence that confirms skills in:</w:t>
            </w:r>
          </w:p>
          <w:p w:rsidR="00000000" w:rsidRPr="002F6A06" w:rsidP="002F6A06">
            <w:pPr>
              <w:pStyle w:val="ListBullet"/>
            </w:pPr>
            <w:r w:rsidRPr="002F6A06">
              <w:t>applying relevant OHS practices</w:t>
            </w:r>
          </w:p>
          <w:p w:rsidR="00000000" w:rsidRPr="002F6A06" w:rsidP="002F6A06">
            <w:pPr>
              <w:pStyle w:val="ListBullet"/>
            </w:pPr>
            <w:r w:rsidRPr="002F6A06">
              <w:t>using approved maintenance documentation and aircraft publications relating to the avionic system being maintained</w:t>
            </w:r>
          </w:p>
          <w:p w:rsidR="00000000" w:rsidRPr="002F6A06" w:rsidP="002F6A06">
            <w:pPr>
              <w:pStyle w:val="ListBullet"/>
            </w:pPr>
            <w:r w:rsidRPr="002F6A06">
              <w:t>recognition of system and component defects/external damage, correct installation, connection of plugs, termi</w:t>
            </w:r>
            <w:r w:rsidRPr="002F6A06">
              <w:t>nations, and attaching hardware (including cabling/harnesses) and security in:</w:t>
            </w:r>
          </w:p>
          <w:p w:rsidR="00000000" w:rsidRPr="002F6A06" w:rsidP="002F6A06">
            <w:pPr>
              <w:pStyle w:val="ListBullet2"/>
            </w:pPr>
            <w:r w:rsidRPr="002F6A06">
              <w:t>multi-function display systems (interface units, display generators and display units), i.e. HUD, EICAS, FMS, ACARS, EFIS and ECAM</w:t>
            </w:r>
          </w:p>
          <w:p w:rsidR="00000000" w:rsidRPr="002F6A06" w:rsidP="002F6A06">
            <w:pPr>
              <w:pStyle w:val="ListBullet2"/>
            </w:pPr>
            <w:r w:rsidRPr="002F6A06">
              <w:t>integrated modular avionics</w:t>
            </w:r>
          </w:p>
          <w:p w:rsidR="00000000" w:rsidRPr="002F6A06" w:rsidP="002F6A06">
            <w:pPr>
              <w:pStyle w:val="ListBullet2"/>
            </w:pPr>
            <w:r w:rsidRPr="002F6A06">
              <w:t>INS and IRS</w:t>
            </w:r>
          </w:p>
          <w:p w:rsidR="00000000" w:rsidRPr="002F6A06" w:rsidP="002F6A06">
            <w:pPr>
              <w:pStyle w:val="ListBullet2"/>
            </w:pPr>
            <w:r w:rsidRPr="002F6A06">
              <w:t>exter</w:t>
            </w:r>
            <w:r w:rsidRPr="002F6A06">
              <w:t>nal communications systems:</w:t>
            </w:r>
          </w:p>
          <w:p w:rsidR="00000000" w:rsidRPr="002F6A06" w:rsidP="002F6A06">
            <w:pPr>
              <w:pStyle w:val="ListBullet3"/>
            </w:pPr>
            <w:r w:rsidRPr="002F6A06">
              <w:t>HF</w:t>
            </w:r>
          </w:p>
          <w:p w:rsidR="00000000" w:rsidRPr="002F6A06" w:rsidP="002F6A06">
            <w:pPr>
              <w:pStyle w:val="ListBullet3"/>
            </w:pPr>
            <w:r w:rsidRPr="002F6A06">
              <w:t>UHF</w:t>
            </w:r>
          </w:p>
          <w:p w:rsidR="00000000" w:rsidRPr="002F6A06" w:rsidP="002F6A06">
            <w:pPr>
              <w:pStyle w:val="ListBullet3"/>
            </w:pPr>
            <w:r w:rsidRPr="002F6A06">
              <w:t>VHF</w:t>
            </w:r>
          </w:p>
          <w:p w:rsidR="00000000" w:rsidRPr="002F6A06" w:rsidP="002F6A06">
            <w:pPr>
              <w:pStyle w:val="ListBullet3"/>
            </w:pPr>
            <w:r w:rsidRPr="002F6A06">
              <w:t>SATCOM</w:t>
            </w:r>
          </w:p>
          <w:p w:rsidR="00000000" w:rsidRPr="002F6A06" w:rsidP="002F6A06">
            <w:pPr>
              <w:pStyle w:val="ListBullet3"/>
            </w:pPr>
            <w:r w:rsidRPr="002F6A06">
              <w:t>ELT</w:t>
            </w:r>
          </w:p>
          <w:p w:rsidR="00000000" w:rsidRPr="002F6A06" w:rsidP="002F6A06">
            <w:pPr>
              <w:pStyle w:val="ListBullet2"/>
            </w:pPr>
            <w:r w:rsidRPr="002F6A06">
              <w:t>internal communications systems:</w:t>
            </w:r>
          </w:p>
          <w:p w:rsidR="00000000" w:rsidRPr="002F6A06" w:rsidP="002F6A06">
            <w:pPr>
              <w:pStyle w:val="ListBullet3"/>
            </w:pPr>
            <w:r w:rsidRPr="002F6A06">
              <w:t>intercommunication</w:t>
            </w:r>
          </w:p>
          <w:p w:rsidR="00000000" w:rsidRPr="002F6A06" w:rsidP="002F6A06">
            <w:pPr>
              <w:pStyle w:val="ListBullet3"/>
            </w:pPr>
            <w:r w:rsidRPr="002F6A06">
              <w:t>cabin intercommunication data systems</w:t>
            </w:r>
          </w:p>
          <w:p w:rsidR="00000000" w:rsidRPr="002F6A06" w:rsidP="002F6A06">
            <w:pPr>
              <w:pStyle w:val="ListBullet3"/>
            </w:pPr>
            <w:r w:rsidRPr="002F6A06">
              <w:t>cabin network services</w:t>
            </w:r>
          </w:p>
          <w:p w:rsidR="00000000" w:rsidRPr="002F6A06" w:rsidP="002F6A06">
            <w:pPr>
              <w:pStyle w:val="ListBullet3"/>
            </w:pPr>
            <w:r w:rsidRPr="002F6A06">
              <w:t>CVR</w:t>
            </w:r>
          </w:p>
          <w:p w:rsidR="00000000" w:rsidRPr="002F6A06" w:rsidP="002F6A06">
            <w:pPr>
              <w:pStyle w:val="ListBullet2"/>
            </w:pPr>
            <w:r w:rsidRPr="002F6A06">
              <w:t xml:space="preserve">information systems, such as air traffic and information management systems, and network server systems </w:t>
            </w:r>
          </w:p>
          <w:p w:rsidR="00000000" w:rsidRPr="002F6A06" w:rsidP="002F6A06">
            <w:pPr>
              <w:pStyle w:val="ListBullet2"/>
            </w:pPr>
            <w:r w:rsidRPr="002F6A06">
              <w:t>RF navigation systems:</w:t>
            </w:r>
          </w:p>
          <w:p w:rsidR="00000000" w:rsidRPr="002F6A06" w:rsidP="002F6A06">
            <w:pPr>
              <w:pStyle w:val="ListBullet3"/>
            </w:pPr>
            <w:r w:rsidRPr="002F6A06">
              <w:t>ILS</w:t>
            </w:r>
          </w:p>
          <w:p w:rsidR="00000000" w:rsidRPr="002F6A06" w:rsidP="002F6A06">
            <w:pPr>
              <w:pStyle w:val="ListBullet3"/>
            </w:pPr>
            <w:r w:rsidRPr="002F6A06">
              <w:t>VOR</w:t>
            </w:r>
          </w:p>
          <w:p w:rsidR="00000000" w:rsidRPr="002F6A06" w:rsidP="002F6A06">
            <w:pPr>
              <w:pStyle w:val="ListBullet3"/>
            </w:pPr>
            <w:r w:rsidRPr="002F6A06">
              <w:t>ADF</w:t>
            </w:r>
          </w:p>
          <w:p w:rsidR="00000000" w:rsidRPr="002F6A06" w:rsidP="002F6A06">
            <w:pPr>
              <w:pStyle w:val="ListBullet3"/>
            </w:pPr>
            <w:r w:rsidRPr="002F6A06">
              <w:t>GNS</w:t>
            </w:r>
          </w:p>
          <w:p w:rsidR="00000000" w:rsidRPr="002F6A06" w:rsidP="002F6A06">
            <w:pPr>
              <w:pStyle w:val="ListBullet2"/>
            </w:pPr>
            <w:r w:rsidRPr="002F6A06">
              <w:t>primary radar (navigation/weather) components and interface</w:t>
            </w:r>
          </w:p>
          <w:p w:rsidR="00000000" w:rsidRPr="002F6A06" w:rsidP="002F6A06">
            <w:pPr>
              <w:pStyle w:val="ListBullet2"/>
            </w:pPr>
            <w:r w:rsidRPr="002F6A06">
              <w:t>ACAS components and interface</w:t>
            </w:r>
          </w:p>
          <w:p w:rsidR="00000000" w:rsidRPr="002F6A06" w:rsidP="002F6A06">
            <w:pPr>
              <w:pStyle w:val="ListBullet2"/>
            </w:pPr>
            <w:r w:rsidRPr="002F6A06">
              <w:t>radio altimeter components and interface</w:t>
            </w:r>
          </w:p>
          <w:p w:rsidR="00000000" w:rsidRPr="002F6A06" w:rsidP="002F6A06">
            <w:pPr>
              <w:pStyle w:val="ListBullet2"/>
            </w:pPr>
            <w:r w:rsidRPr="002F6A06">
              <w:t>DME components and interface</w:t>
            </w:r>
          </w:p>
          <w:p w:rsidR="00000000" w:rsidRPr="002F6A06" w:rsidP="002F6A06">
            <w:pPr>
              <w:pStyle w:val="ListBullet2"/>
            </w:pPr>
            <w:r w:rsidRPr="002F6A06">
              <w:t>ATC transponders</w:t>
            </w:r>
          </w:p>
        </w:tc>
      </w:tr>
    </w:tbl>
    <w:p w:rsidR="00000000" w:rsidRPr="002F6A06" w:rsidP="002F6A06">
      <w:pPr>
        <w:pStyle w:val="BodyText"/>
      </w:pPr>
    </w:p>
    <w:p w:rsidR="00000000" w:rsidRPr="002F6A06" w:rsidP="002F6A06">
      <w:pPr>
        <w:pStyle w:val="AllowPageBreak"/>
      </w:pPr>
    </w:p>
    <w:p w:rsidR="00000000" w:rsidRPr="002F6A06" w:rsidP="002F6A06">
      <w:pPr>
        <w:pStyle w:val="Heading1"/>
      </w:pPr>
      <w:bookmarkStart w:id="10" w:name="O_387096"/>
      <w:bookmarkEnd w:id="10"/>
      <w:r w:rsidRPr="002F6A06">
        <w:t>Evidence Guide</w:t>
      </w:r>
    </w:p>
    <w:tbl>
      <w:tblPr>
        <w:tblW w:w="9462" w:type="dxa"/>
        <w:tblLayout w:type="fixed"/>
        <w:tblCellMar>
          <w:left w:w="62" w:type="dxa"/>
          <w:right w:w="62" w:type="dxa"/>
        </w:tblCellMar>
        <w:tblLook w:val="0000"/>
      </w:tblPr>
      <w:tblGrid>
        <w:gridCol w:w="3800"/>
        <w:gridCol w:w="5662"/>
      </w:tblGrid>
      <w:tr w:rsidTr="002F6A0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t>The evidence guide provides advice on assessment and must be read in conjunction with the performance criteria, required skills and knowledge, range statement and the Assessment Guidelines for the Training Package.</w:t>
            </w:r>
          </w:p>
        </w:tc>
      </w:tr>
      <w:tr w:rsidTr="002F6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t>A person who dem</w:t>
            </w:r>
            <w:r w:rsidRPr="002F6A06">
              <w:t>onstrates competency in this unit must be able to inspect aircraft electronic systems and components while observing all relevant safety precautions.</w:t>
            </w:r>
          </w:p>
        </w:tc>
      </w:tr>
      <w:tr w:rsidTr="002F6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06" w:rsidP="002F6A06">
            <w:pPr>
              <w:pStyle w:val="BodyText"/>
            </w:pPr>
            <w:r w:rsidRPr="002F6A06">
              <w:t xml:space="preserve">The underlying skills inherent in this unit should be transferable across a range of inspection applications (including the timely involvement of supervisors or other trades) associated with aircraft electronic systems and components. It is essential that </w:t>
            </w:r>
            <w:r w:rsidRPr="002F6A06">
              <w:t>cleanliness requirements and safety precautions applicable to the system being maintained are fully observed, understood and complied with. Ability to interpret inspection procedures and specifications (allowable limits) and apply them in practice is criti</w:t>
            </w:r>
            <w:r w:rsidRPr="002F6A06">
              <w:t>cal.</w:t>
            </w:r>
          </w:p>
          <w:p w:rsidR="00000000" w:rsidRPr="002F6A06" w:rsidP="002F6A06">
            <w:pPr>
              <w:pStyle w:val="BodyText"/>
            </w:pPr>
            <w:r w:rsidRPr="002F6A06">
              <w:t>Evidence of transferability of skills and knowledge related to inspection is essential. This is to be demonstrated through application across a range of electronic systems and components listed in the Range Statement. The work plan should take account</w:t>
            </w:r>
            <w:r w:rsidRPr="002F6A06">
              <w:t xml:space="preserve"> of applicable safety and quality requirements in accordance with the industry and regulatory standards.</w:t>
            </w:r>
          </w:p>
          <w:p w:rsidR="00000000" w:rsidP="002F6A06">
            <w:pPr>
              <w:pStyle w:val="BodyText"/>
              <w:rPr>
                <w:lang w:val="en-NZ"/>
              </w:rPr>
            </w:pPr>
            <w:r w:rsidRPr="002F6A06">
              <w:t>A person cannot be assessed as competent until it can be demonstrated to the satisfaction of the workplace assessor that the relevant elements of the u</w:t>
            </w:r>
            <w:r w:rsidRPr="002F6A06">
              <w:t xml:space="preserve">nit of competency are being achieved under routine supervision on each type of system listed in Groups 1 to 7 in the Range Statement and at least one component for each listed system type (Groups 6 and 7 may be omitted where they are not applicable to the </w:t>
            </w:r>
            <w:r w:rsidRPr="002F6A06">
              <w:t>enterprise). This shall be established via the records in the Log of Industrial Experience and Achievement or, where appropriate, an equivalent Industry Evidence Guide.</w:t>
            </w:r>
          </w:p>
        </w:tc>
      </w:tr>
      <w:tr w:rsidTr="002F6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t xml:space="preserve">Competency should be assessed in the </w:t>
            </w:r>
            <w:r w:rsidRPr="002F6A06">
              <w:t>workplace or simulated workplace using tools and equipment specified in the maintenance manuals. It is also expected that general and special purpose tools, test and ground support equipment would be used where appropriate.</w:t>
            </w:r>
          </w:p>
        </w:tc>
      </w:tr>
      <w:tr w:rsidTr="002F6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p>
        </w:tc>
      </w:tr>
      <w:tr w:rsidTr="002F6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rPr>
                <w:rStyle w:val="SpecialBold"/>
              </w:rPr>
              <w:t>Guidance</w:t>
            </w:r>
            <w:r w:rsidRPr="002F6A06">
              <w:rPr>
                <w:rStyle w:val="SpecialBold"/>
              </w:rPr>
              <w:t xml:space="preserv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06" w:rsidP="002F6A06">
            <w:pPr>
              <w:pStyle w:val="BodyText"/>
            </w:pPr>
            <w:r w:rsidRPr="002F6A06">
              <w:t>Individuals being assessed who have already attained any of MEA214C Inspect, test and troubleshoot aircraft basic communication and radio navigation systems and components, MEA215C Inspect, test and troubleshoot advanced aircraf</w:t>
            </w:r>
            <w:r w:rsidRPr="002F6A06">
              <w:t>t communications systems and components, MEA216C Inspect, test and troubleshoot instrument landing systems and components, MEA220C Inspect, test and troubleshoot Inspect, test and troubleshoot aircraft primary radar systems and components, and MEA221C Insp</w:t>
            </w:r>
            <w:r w:rsidRPr="002F6A06">
              <w:t>ect, test and troubleshoot aircraft secondary radar systems and components, MEA233C Inspect, test and troubleshoot aircraft inertial navigation and reference systems and components, and MEA234C Inspect, test and troubleshoot aircraft global navigation syst</w:t>
            </w:r>
            <w:r w:rsidRPr="002F6A06">
              <w:t>ems and components, will have covered a significant proportion of the Performance Criteria for Element 1 and will have covered Range Statement variables applicable to the unit. Log of Industrial Experience and Achievement records relating to MEA214C Inspec</w:t>
            </w:r>
            <w:r w:rsidRPr="002F6A06">
              <w:t>t, test and troubleshoot aircraft basic communication and radio navigation systems and components, MEA215C Inspect, test and troubleshoot advanced aircraft communications systems and components, MEA216C Inspect, test and troubleshoot instrument landing sys</w:t>
            </w:r>
            <w:r w:rsidRPr="002F6A06">
              <w:t>tems and components, MEA220C Inspect, test and troubleshoot Inspect, test and troubleshoot aircraft primary radar systems and components and MEA221C Inspect, test and troubleshoot aircraft secondary radar systems and components, MEA233C Inspect, test and t</w:t>
            </w:r>
            <w:r w:rsidRPr="002F6A06">
              <w:t>roubleshoot aircraft inertial navigation and reference systems and components, MEA234C Inspect, test and troubleshoot aircraft global navigation systems and components, MEA276A Maintain basic aircraft communication and radio navigation systems and componen</w:t>
            </w:r>
            <w:r w:rsidRPr="002F6A06">
              <w:t>ts, MEA278A Inspect, test and troubleshoot instrument display systems and components, and MEA289A Maintain basic light aircraft avionic systems and components, may be accepted as also meeting the evidence requirements for this unit in the applicable areas.</w:t>
            </w:r>
          </w:p>
        </w:tc>
      </w:tr>
    </w:tbl>
    <w:p w:rsidR="00000000" w:rsidRPr="002F6A06" w:rsidP="002F6A06">
      <w:pPr>
        <w:pStyle w:val="BodyText"/>
      </w:pPr>
    </w:p>
    <w:p w:rsidR="00000000" w:rsidRPr="002F6A06" w:rsidP="002F6A06">
      <w:pPr>
        <w:pStyle w:val="AllowPageBreak"/>
      </w:pPr>
    </w:p>
    <w:p w:rsidR="00000000" w:rsidRPr="002F6A06" w:rsidP="002F6A06">
      <w:pPr>
        <w:pStyle w:val="Heading1"/>
      </w:pPr>
      <w:bookmarkStart w:id="11" w:name="O_387097"/>
      <w:bookmarkEnd w:id="11"/>
      <w:r w:rsidRPr="002F6A06">
        <w:t>Range Statement</w:t>
      </w:r>
    </w:p>
    <w:tbl>
      <w:tblPr>
        <w:tblW w:w="9462" w:type="dxa"/>
        <w:tblLayout w:type="fixed"/>
        <w:tblCellMar>
          <w:left w:w="62" w:type="dxa"/>
          <w:right w:w="62" w:type="dxa"/>
        </w:tblCellMar>
        <w:tblLook w:val="0000"/>
      </w:tblPr>
      <w:tblGrid>
        <w:gridCol w:w="3800"/>
        <w:gridCol w:w="5662"/>
      </w:tblGrid>
      <w:tr w:rsidTr="002F6A0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t>The range statement relates to the unit of competency as a whole. It allows for different work environments and situations that may affect performance. Bold italicised wording, if used in the performance criteria, is det</w:t>
            </w:r>
            <w:r w:rsidRPr="002F6A06">
              <w:t>ailed below. Essential operating conditions that may be present with training and assessment (depending on the work situation, needs of the candidate, accessibility of the item, and local industry and regional contexts) may also be included.</w:t>
            </w:r>
          </w:p>
        </w:tc>
      </w:tr>
      <w:tr w:rsidTr="002F6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t>Range statements listed below are numbered to facilitate specification of the assessment requirements included in the Evidence Guide</w:t>
            </w:r>
          </w:p>
        </w:tc>
      </w:tr>
      <w:tr w:rsidTr="002F6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rPr>
                <w:rStyle w:val="SpecialBold"/>
              </w:rPr>
              <w:t xml:space="preserve">Electronic systems and components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06" w:rsidP="002F6A06">
            <w:pPr>
              <w:pStyle w:val="BodyText"/>
            </w:pPr>
            <w:r w:rsidRPr="002F6A06">
              <w:t>Electronic systems and components include:</w:t>
            </w:r>
          </w:p>
          <w:p w:rsidR="00000000" w:rsidRPr="002F6A06" w:rsidP="002F6A06">
            <w:pPr>
              <w:pStyle w:val="BodyText"/>
            </w:pPr>
            <w:r w:rsidRPr="002F6A06">
              <w:t>1.</w:t>
            </w:r>
            <w:r w:rsidRPr="002F6A06">
              <w:tab/>
              <w:t>Electronic instrument displays – EFIS, EI</w:t>
            </w:r>
            <w:r w:rsidRPr="002F6A06">
              <w:t>CAS, FMS, ECAM and HUD (where applicable to enterprise)</w:t>
            </w:r>
          </w:p>
          <w:p w:rsidR="00000000" w:rsidRPr="002F6A06" w:rsidP="002F6A06">
            <w:pPr>
              <w:pStyle w:val="BodyText"/>
            </w:pPr>
            <w:r w:rsidRPr="002F6A06">
              <w:t>2.</w:t>
            </w:r>
            <w:r w:rsidRPr="002F6A06">
              <w:tab/>
              <w:t>Instrument navigation systems – INS, IRS, compasses and AHRS</w:t>
            </w:r>
          </w:p>
          <w:p w:rsidR="00000000" w:rsidRPr="002F6A06" w:rsidP="002F6A06">
            <w:pPr>
              <w:pStyle w:val="BodyText"/>
            </w:pPr>
            <w:r w:rsidRPr="002F6A06">
              <w:t>3.</w:t>
            </w:r>
            <w:r w:rsidRPr="002F6A06">
              <w:tab/>
              <w:t>Communication systems – HF, VHF, UHF, SATCOM, intercom, data and cabin network services, ELT and CVR</w:t>
            </w:r>
          </w:p>
          <w:p w:rsidR="00000000" w:rsidRPr="002F6A06" w:rsidP="002F6A06">
            <w:pPr>
              <w:pStyle w:val="BodyText"/>
            </w:pPr>
            <w:r w:rsidRPr="002F6A06">
              <w:t>4.</w:t>
            </w:r>
            <w:r w:rsidRPr="002F6A06">
              <w:tab/>
              <w:t>Radio navigation systems – AD</w:t>
            </w:r>
            <w:r w:rsidRPr="002F6A06">
              <w:t>F, VOR, ILS and GNS</w:t>
            </w:r>
          </w:p>
          <w:p w:rsidR="00000000" w:rsidRPr="002F6A06" w:rsidP="002F6A06">
            <w:pPr>
              <w:pStyle w:val="BodyText"/>
            </w:pPr>
            <w:r w:rsidRPr="002F6A06">
              <w:t>5.</w:t>
            </w:r>
            <w:r w:rsidRPr="002F6A06">
              <w:tab/>
              <w:t>Pulse operated systems – weather radar, navigation radar, ATC transponder, RADALT, DME, doppler and ACAS (where applicable to enterprise)</w:t>
            </w:r>
          </w:p>
          <w:p w:rsidR="00000000" w:rsidRPr="002F6A06" w:rsidP="002F6A06">
            <w:pPr>
              <w:pStyle w:val="BodyText"/>
            </w:pPr>
            <w:r w:rsidRPr="002F6A06">
              <w:t>6.</w:t>
            </w:r>
            <w:r w:rsidRPr="002F6A06">
              <w:tab/>
              <w:t>Integrated modular avionics (where applicable to enterprise)</w:t>
            </w:r>
          </w:p>
          <w:p w:rsidR="00000000" w:rsidP="002F6A06">
            <w:pPr>
              <w:pStyle w:val="BodyText"/>
              <w:rPr>
                <w:lang w:val="en-NZ"/>
              </w:rPr>
            </w:pPr>
            <w:r w:rsidRPr="002F6A06">
              <w:t>7.</w:t>
            </w:r>
            <w:r w:rsidRPr="002F6A06">
              <w:tab/>
              <w:t>Information systems – air tr</w:t>
            </w:r>
            <w:r w:rsidRPr="002F6A06">
              <w:t>affic and information management, network servers (where applicable to enterprise)</w:t>
            </w:r>
          </w:p>
        </w:tc>
      </w:tr>
      <w:tr w:rsidTr="002F6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06" w:rsidP="002F6A06">
            <w:pPr>
              <w:pStyle w:val="BodyText"/>
            </w:pPr>
            <w:r w:rsidRPr="002F6A06">
              <w:t>Application of this unit may relate to:</w:t>
            </w:r>
          </w:p>
          <w:p w:rsidR="00000000" w:rsidRPr="002F6A06" w:rsidP="002F6A06">
            <w:pPr>
              <w:pStyle w:val="ListBullet"/>
            </w:pPr>
            <w:r w:rsidRPr="002F6A06">
              <w:t>scheduled or unscheduled maintenance activities</w:t>
            </w:r>
          </w:p>
          <w:p w:rsidR="00000000" w:rsidP="002F6A06">
            <w:pPr>
              <w:pStyle w:val="ListBullet"/>
              <w:rPr>
                <w:lang w:val="en-NZ"/>
              </w:rPr>
            </w:pPr>
            <w:r w:rsidRPr="002F6A06">
              <w:t>individual or team-related activities</w:t>
            </w:r>
          </w:p>
        </w:tc>
      </w:tr>
      <w:tr w:rsidTr="002F6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06">
            <w:pPr>
              <w:pStyle w:val="BodyText"/>
              <w:rPr>
                <w:lang w:val="en-NZ"/>
              </w:rPr>
            </w:pPr>
            <w:r w:rsidRPr="002F6A06">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06" w:rsidP="002F6A06">
            <w:pPr>
              <w:pStyle w:val="BodyText"/>
            </w:pPr>
            <w:r w:rsidRPr="002F6A06">
              <w:t>Refer to industry standard procedures specified by manufacturers, regulatory authorities or the enterprise</w:t>
            </w:r>
          </w:p>
        </w:tc>
      </w:tr>
    </w:tbl>
    <w:p w:rsidR="00000000" w:rsidRPr="002F6A06" w:rsidP="002F6A06">
      <w:pPr>
        <w:pStyle w:val="BodyText"/>
      </w:pPr>
    </w:p>
    <w:p w:rsidR="00000000" w:rsidRPr="002F6A06" w:rsidP="002F6A06">
      <w:pPr>
        <w:pStyle w:val="AllowPageBreak"/>
      </w:pPr>
    </w:p>
    <w:p w:rsidR="00000000" w:rsidRPr="002F6A06" w:rsidP="002F6A06">
      <w:pPr>
        <w:pStyle w:val="Heading1"/>
      </w:pPr>
      <w:bookmarkStart w:id="12" w:name="O_387098"/>
      <w:bookmarkEnd w:id="12"/>
      <w:r w:rsidRPr="002F6A06">
        <w:t>Unit Sector(s)</w:t>
      </w:r>
    </w:p>
    <w:p w:rsidR="00000000" w:rsidRPr="002F6A06" w:rsidP="002F6A06">
      <w:pPr>
        <w:pStyle w:val="BodyText"/>
      </w:pPr>
      <w:r w:rsidRPr="002F6A06">
        <w:t>Aviation maintenance</w:t>
      </w:r>
    </w:p>
    <w:p w:rsidR="00000000" w:rsidRPr="002F6A06" w:rsidP="002F6A06">
      <w:pPr>
        <w:pStyle w:val="AllowPageBreak"/>
      </w:pPr>
    </w:p>
    <w:p w:rsidR="00000000" w:rsidRPr="002F6A06" w:rsidP="002F6A06">
      <w:pPr>
        <w:pStyle w:val="Heading1"/>
      </w:pPr>
      <w:bookmarkStart w:id="13" w:name="O_387099"/>
      <w:bookmarkEnd w:id="13"/>
      <w:r w:rsidRPr="002F6A06">
        <w:t>Co-requisites</w:t>
      </w:r>
    </w:p>
    <w:tbl>
      <w:tblPr>
        <w:tblW w:w="0" w:type="auto"/>
        <w:tblLayout w:type="fixed"/>
        <w:tblCellMar>
          <w:left w:w="62" w:type="dxa"/>
          <w:right w:w="62" w:type="dxa"/>
        </w:tblCellMar>
        <w:tblLook w:val="0000"/>
      </w:tblPr>
      <w:tblGrid>
        <w:gridCol w:w="1392"/>
        <w:gridCol w:w="7608"/>
      </w:tblGrid>
      <w:tr w:rsidTr="002F6A06">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2F6A06">
            <w:pPr>
              <w:pStyle w:val="BodyText"/>
              <w:rPr>
                <w:lang w:val="en-NZ"/>
              </w:rPr>
            </w:pPr>
            <w:r w:rsidRPr="002F6A06">
              <w:t>MEA207C</w:t>
            </w:r>
          </w:p>
        </w:tc>
        <w:tc>
          <w:tcPr>
            <w:tcW w:w="7608" w:type="dxa"/>
            <w:tcBorders>
              <w:top w:val="nil"/>
              <w:left w:val="nil"/>
              <w:bottom w:val="nil"/>
              <w:right w:val="nil"/>
            </w:tcBorders>
            <w:tcMar>
              <w:top w:w="0" w:type="dxa"/>
              <w:left w:w="62" w:type="dxa"/>
              <w:bottom w:w="0" w:type="dxa"/>
              <w:right w:w="62" w:type="dxa"/>
            </w:tcMar>
          </w:tcPr>
          <w:p w:rsidR="00000000" w:rsidRPr="002F6A06" w:rsidP="002F6A06">
            <w:pPr>
              <w:pStyle w:val="BodyText"/>
            </w:pPr>
            <w:r w:rsidRPr="002F6A06">
              <w:t>Remove and install aircraft electronic system component</w:t>
            </w:r>
            <w:r w:rsidRPr="002F6A06">
              <w:t>s</w:t>
            </w:r>
          </w:p>
        </w:tc>
      </w:tr>
    </w:tbl>
    <w:p w:rsidR="00000000" w:rsidRPr="002F6A06" w:rsidP="002F6A06">
      <w:pPr>
        <w:pStyle w:val="BodyText"/>
      </w:pPr>
    </w:p>
    <w:p w:rsidR="00000000" w:rsidRPr="002F6A06" w:rsidP="002F6A06"/>
    <w:sectPr w:rsidSect="002F6A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CC1" w:rsidP="00175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CC1" w:rsidP="002F6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5CC1" w:rsidP="002F6A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5CC1" w:rsidP="002F6A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CC1" w:rsidP="00175C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CC1" w:rsidP="002F6A06">
    <w:pPr>
      <w:pStyle w:val="Header"/>
      <w:framePr w:wrap="around"/>
    </w:pPr>
    <w:r>
      <w:fldChar w:fldCharType="begin"/>
    </w:r>
    <w:r>
      <w:instrText xml:space="preserve"> TITLE   \* MERGEFORMAT </w:instrText>
    </w:r>
    <w:r>
      <w:fldChar w:fldCharType="separate"/>
    </w:r>
    <w:r>
      <w:t>MEA226D Inspect aircraft electronic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5CC1" w:rsidP="002F6A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1A3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AA6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21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A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6A06"/>
    <w:pPr>
      <w:spacing w:before="360" w:after="60"/>
      <w:outlineLvl w:val="0"/>
    </w:pPr>
    <w:rPr>
      <w:sz w:val="32"/>
    </w:rPr>
  </w:style>
  <w:style w:type="paragraph" w:styleId="Heading2">
    <w:name w:val="heading 2"/>
    <w:basedOn w:val="HeadingBase"/>
    <w:next w:val="BodyText"/>
    <w:link w:val="Heading2Char"/>
    <w:qFormat/>
    <w:rsid w:val="002F6A06"/>
    <w:pPr>
      <w:keepLines/>
      <w:spacing w:before="240" w:after="120"/>
      <w:outlineLvl w:val="1"/>
    </w:pPr>
    <w:rPr>
      <w:sz w:val="28"/>
      <w:szCs w:val="40"/>
    </w:rPr>
  </w:style>
  <w:style w:type="paragraph" w:styleId="Heading3">
    <w:name w:val="heading 3"/>
    <w:basedOn w:val="HeadingBase"/>
    <w:next w:val="BodyText"/>
    <w:link w:val="Heading3Char"/>
    <w:qFormat/>
    <w:rsid w:val="002F6A06"/>
    <w:pPr>
      <w:spacing w:before="180" w:after="120"/>
      <w:outlineLvl w:val="2"/>
    </w:pPr>
    <w:rPr>
      <w:spacing w:val="-10"/>
      <w:kern w:val="32"/>
    </w:rPr>
  </w:style>
  <w:style w:type="paragraph" w:styleId="Heading4">
    <w:name w:val="heading 4"/>
    <w:basedOn w:val="HeadingBase"/>
    <w:next w:val="BodyText"/>
    <w:link w:val="Heading4Char"/>
    <w:qFormat/>
    <w:rsid w:val="002F6A06"/>
    <w:pPr>
      <w:spacing w:before="160" w:after="120"/>
      <w:outlineLvl w:val="3"/>
    </w:pPr>
    <w:rPr>
      <w:sz w:val="22"/>
    </w:rPr>
  </w:style>
  <w:style w:type="paragraph" w:styleId="Heading5">
    <w:name w:val="heading 5"/>
    <w:basedOn w:val="HeadingBase"/>
    <w:next w:val="Normal"/>
    <w:link w:val="Heading5Char"/>
    <w:qFormat/>
    <w:rsid w:val="002F6A06"/>
    <w:pPr>
      <w:spacing w:before="80"/>
      <w:outlineLvl w:val="4"/>
    </w:pPr>
    <w:rPr>
      <w:color w:val="918585"/>
      <w:sz w:val="20"/>
    </w:rPr>
  </w:style>
  <w:style w:type="paragraph" w:styleId="Heading6">
    <w:name w:val="heading 6"/>
    <w:basedOn w:val="HeadingBase"/>
    <w:next w:val="Normal"/>
    <w:link w:val="Heading6Char"/>
    <w:qFormat/>
    <w:rsid w:val="002F6A06"/>
    <w:pPr>
      <w:spacing w:before="60"/>
      <w:outlineLvl w:val="5"/>
    </w:pPr>
    <w:rPr>
      <w:color w:val="918585"/>
      <w:sz w:val="20"/>
    </w:rPr>
  </w:style>
  <w:style w:type="paragraph" w:styleId="Heading7">
    <w:name w:val="heading 7"/>
    <w:basedOn w:val="Normal"/>
    <w:next w:val="Normal"/>
    <w:link w:val="Heading7Char"/>
    <w:qFormat/>
    <w:rsid w:val="002F6A06"/>
    <w:pPr>
      <w:ind w:left="720"/>
      <w:outlineLvl w:val="6"/>
    </w:pPr>
    <w:rPr>
      <w:i/>
    </w:rPr>
  </w:style>
  <w:style w:type="paragraph" w:styleId="Heading8">
    <w:name w:val="heading 8"/>
    <w:basedOn w:val="Normal"/>
    <w:next w:val="Normal"/>
    <w:link w:val="Heading8Char"/>
    <w:qFormat/>
    <w:rsid w:val="002F6A06"/>
    <w:pPr>
      <w:ind w:left="720"/>
      <w:outlineLvl w:val="7"/>
    </w:pPr>
    <w:rPr>
      <w:i/>
    </w:rPr>
  </w:style>
  <w:style w:type="paragraph" w:styleId="Heading9">
    <w:name w:val="heading 9"/>
    <w:basedOn w:val="Normal"/>
    <w:next w:val="Normal"/>
    <w:link w:val="Heading9Char"/>
    <w:qFormat/>
    <w:rsid w:val="002F6A06"/>
    <w:pPr>
      <w:ind w:left="720"/>
      <w:outlineLvl w:val="8"/>
    </w:pPr>
    <w:rPr>
      <w:i/>
    </w:rPr>
  </w:style>
  <w:style w:type="character" w:default="1" w:styleId="DefaultParagraphFont">
    <w:name w:val="Default Paragraph Font"/>
    <w:uiPriority w:val="1"/>
    <w:unhideWhenUsed/>
    <w:rsid w:val="002F6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A06"/>
  </w:style>
  <w:style w:type="character" w:customStyle="1" w:styleId="Heading1Char">
    <w:name w:val="Heading 1 Char"/>
    <w:basedOn w:val="DefaultParagraphFont"/>
    <w:link w:val="Heading1"/>
    <w:rsid w:val="002F6A06"/>
    <w:rPr>
      <w:rFonts w:ascii="Times New Roman" w:eastAsia="Times New Roman" w:hAnsi="Times New Roman" w:cs="Times New Roman"/>
      <w:b/>
      <w:sz w:val="32"/>
      <w:szCs w:val="20"/>
      <w:lang w:eastAsia="en-US"/>
    </w:rPr>
  </w:style>
  <w:style w:type="paragraph" w:styleId="BodyText">
    <w:name w:val="Body Text"/>
    <w:basedOn w:val="Normal"/>
    <w:link w:val="BodyTextChar"/>
    <w:rsid w:val="002F6A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6A06"/>
    <w:rPr>
      <w:rFonts w:ascii="Times New Roman" w:eastAsia="Times New Roman" w:hAnsi="Times New Roman" w:cs="Times New Roman"/>
      <w:sz w:val="24"/>
      <w:lang w:val="en-US" w:eastAsia="en-US"/>
    </w:rPr>
  </w:style>
  <w:style w:type="paragraph" w:styleId="Footer">
    <w:name w:val="footer"/>
    <w:basedOn w:val="Normal"/>
    <w:link w:val="FooterChar"/>
    <w:rsid w:val="002F6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A06"/>
    <w:rPr>
      <w:rFonts w:ascii="Times New Roman" w:eastAsia="Times New Roman" w:hAnsi="Times New Roman" w:cs="Times New Roman"/>
      <w:sz w:val="16"/>
      <w:lang w:val="en-US" w:eastAsia="en-US"/>
    </w:rPr>
  </w:style>
  <w:style w:type="paragraph" w:styleId="ListBullet">
    <w:name w:val="List Bullet"/>
    <w:basedOn w:val="List"/>
    <w:rsid w:val="002F6A06"/>
    <w:pPr>
      <w:numPr>
        <w:numId w:val="14"/>
      </w:numPr>
      <w:tabs>
        <w:tab w:val="clear" w:pos="340"/>
      </w:tabs>
      <w:spacing w:before="40" w:after="40"/>
    </w:pPr>
  </w:style>
  <w:style w:type="character" w:customStyle="1" w:styleId="SpecialBold">
    <w:name w:val="Special Bold"/>
    <w:basedOn w:val="DefaultParagraphFont"/>
    <w:rsid w:val="002F6A06"/>
    <w:rPr>
      <w:b/>
      <w:spacing w:val="0"/>
    </w:rPr>
  </w:style>
  <w:style w:type="paragraph" w:styleId="ListBullet2">
    <w:name w:val="List Bullet 2"/>
    <w:basedOn w:val="List2"/>
    <w:rsid w:val="002F6A06"/>
    <w:pPr>
      <w:numPr>
        <w:numId w:val="15"/>
      </w:numPr>
      <w:tabs>
        <w:tab w:val="clear" w:pos="680"/>
      </w:tabs>
    </w:pPr>
  </w:style>
  <w:style w:type="paragraph" w:styleId="Header">
    <w:name w:val="header"/>
    <w:basedOn w:val="Normal"/>
    <w:link w:val="HeaderChar"/>
    <w:rsid w:val="002F6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A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6A06"/>
    <w:pPr>
      <w:spacing w:before="240" w:after="120"/>
      <w:outlineLvl w:val="0"/>
    </w:pPr>
    <w:rPr>
      <w:rFonts w:ascii="Times New Roman" w:hAnsi="Times New Roman"/>
      <w:b/>
      <w:sz w:val="28"/>
    </w:rPr>
  </w:style>
  <w:style w:type="paragraph" w:customStyle="1" w:styleId="AllowPageBreak">
    <w:name w:val="AllowPageBreak"/>
    <w:rsid w:val="002F6A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6A06"/>
    <w:pPr>
      <w:numPr>
        <w:numId w:val="3"/>
      </w:numPr>
      <w:tabs>
        <w:tab w:val="clear" w:pos="1021"/>
      </w:tabs>
      <w:ind w:left="1037" w:hanging="357"/>
    </w:pPr>
  </w:style>
  <w:style w:type="character" w:customStyle="1" w:styleId="BoldandItalics">
    <w:name w:val="Bold and Italics"/>
    <w:qFormat/>
    <w:rsid w:val="002F6A06"/>
    <w:rPr>
      <w:b/>
      <w:i/>
      <w:u w:val="none"/>
    </w:rPr>
  </w:style>
  <w:style w:type="character" w:customStyle="1" w:styleId="Heading2Char">
    <w:name w:val="Heading 2 Char"/>
    <w:basedOn w:val="DefaultParagraphFont"/>
    <w:link w:val="Heading2"/>
    <w:rsid w:val="002F6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A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6A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6A06"/>
    <w:rPr>
      <w:rFonts w:ascii="Courier New" w:eastAsia="Times New Roman" w:hAnsi="Courier New" w:cs="Times New Roman"/>
      <w:i/>
      <w:szCs w:val="20"/>
      <w:lang w:val="en-US" w:eastAsia="en-US"/>
    </w:rPr>
  </w:style>
  <w:style w:type="paragraph" w:customStyle="1" w:styleId="HeadingBase">
    <w:name w:val="Heading Base"/>
    <w:rsid w:val="002F6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A06"/>
    <w:pPr>
      <w:tabs>
        <w:tab w:val="right" w:leader="dot" w:pos="9072"/>
      </w:tabs>
      <w:ind w:left="567"/>
    </w:pPr>
    <w:rPr>
      <w:szCs w:val="22"/>
    </w:rPr>
  </w:style>
  <w:style w:type="paragraph" w:customStyle="1" w:styleId="TOCBase">
    <w:name w:val="TOC Base"/>
    <w:rsid w:val="002F6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A06"/>
    <w:pPr>
      <w:tabs>
        <w:tab w:val="right" w:leader="dot" w:pos="9072"/>
      </w:tabs>
      <w:spacing w:before="40" w:after="40"/>
      <w:ind w:left="284"/>
    </w:pPr>
    <w:rPr>
      <w:rFonts w:ascii="Times New Roman" w:hAnsi="Times New Roman"/>
    </w:rPr>
  </w:style>
  <w:style w:type="paragraph" w:styleId="TOC1">
    <w:name w:val="toc 1"/>
    <w:basedOn w:val="TOCBase"/>
    <w:next w:val="Normal"/>
    <w:rsid w:val="002F6A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6A06"/>
    <w:pPr>
      <w:spacing w:before="5040"/>
      <w:jc w:val="center"/>
    </w:pPr>
    <w:rPr>
      <w:sz w:val="48"/>
      <w:szCs w:val="72"/>
      <w:lang w:val="en-US"/>
    </w:rPr>
  </w:style>
  <w:style w:type="character" w:customStyle="1" w:styleId="TitleChar">
    <w:name w:val="Title Char"/>
    <w:basedOn w:val="DefaultParagraphFont"/>
    <w:link w:val="Title"/>
    <w:rsid w:val="002F6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A06"/>
    <w:pPr>
      <w:tabs>
        <w:tab w:val="left" w:pos="3600"/>
        <w:tab w:val="left" w:pos="3958"/>
      </w:tabs>
    </w:pPr>
  </w:style>
  <w:style w:type="paragraph" w:styleId="List">
    <w:name w:val="List"/>
    <w:basedOn w:val="BodyText"/>
    <w:next w:val="BodyText"/>
    <w:rsid w:val="002F6A06"/>
    <w:pPr>
      <w:tabs>
        <w:tab w:val="left" w:pos="340"/>
      </w:tabs>
      <w:spacing w:before="60" w:after="60"/>
      <w:ind w:left="340" w:hanging="340"/>
    </w:pPr>
  </w:style>
  <w:style w:type="paragraph" w:customStyle="1" w:styleId="Note">
    <w:name w:val="Note"/>
    <w:basedOn w:val="BodyText"/>
    <w:rsid w:val="002F6A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A06"/>
    <w:pPr>
      <w:framePr w:wrap="auto" w:hAnchor="text" w:y="6049"/>
    </w:pPr>
    <w:rPr>
      <w:color w:val="000000"/>
      <w:sz w:val="40"/>
    </w:rPr>
  </w:style>
  <w:style w:type="paragraph" w:customStyle="1" w:styleId="TOCTitle">
    <w:name w:val="TOCTitle"/>
    <w:basedOn w:val="Heading1"/>
    <w:rsid w:val="002F6A06"/>
    <w:pPr>
      <w:spacing w:after="240"/>
      <w:jc w:val="center"/>
      <w:outlineLvl w:val="9"/>
    </w:pPr>
    <w:rPr>
      <w:caps/>
    </w:rPr>
  </w:style>
  <w:style w:type="paragraph" w:customStyle="1" w:styleId="Version">
    <w:name w:val="Version"/>
    <w:rsid w:val="002F6A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A06"/>
    <w:pPr>
      <w:keepNext w:val="0"/>
      <w:tabs>
        <w:tab w:val="right" w:pos="4176"/>
      </w:tabs>
      <w:ind w:left="198" w:hanging="198"/>
    </w:pPr>
    <w:rPr>
      <w:rFonts w:ascii="Garamond" w:hAnsi="Garamond"/>
    </w:rPr>
  </w:style>
  <w:style w:type="paragraph" w:styleId="IndexHeading">
    <w:name w:val="index heading"/>
    <w:basedOn w:val="Normal"/>
    <w:next w:val="Index1"/>
    <w:semiHidden/>
    <w:rsid w:val="002F6A06"/>
    <w:pPr>
      <w:spacing w:before="120" w:after="120"/>
    </w:pPr>
    <w:rPr>
      <w:rFonts w:ascii="Arial" w:hAnsi="Arial"/>
      <w:b/>
      <w:color w:val="918585"/>
      <w:sz w:val="24"/>
    </w:rPr>
  </w:style>
  <w:style w:type="paragraph" w:customStyle="1" w:styleId="Chapter">
    <w:name w:val="Chapter"/>
    <w:basedOn w:val="Normal"/>
    <w:rsid w:val="002F6A06"/>
    <w:pPr>
      <w:spacing w:before="240"/>
    </w:pPr>
    <w:rPr>
      <w:rFonts w:ascii="Times New Roman" w:hAnsi="Times New Roman"/>
      <w:smallCaps/>
      <w:spacing w:val="80"/>
      <w:sz w:val="28"/>
    </w:rPr>
  </w:style>
  <w:style w:type="paragraph" w:customStyle="1" w:styleId="InChapter">
    <w:name w:val="InChapter"/>
    <w:basedOn w:val="Heading3"/>
    <w:rsid w:val="002F6A06"/>
    <w:pPr>
      <w:spacing w:after="240"/>
      <w:outlineLvl w:val="9"/>
    </w:pPr>
    <w:rPr>
      <w:noProof/>
    </w:rPr>
  </w:style>
  <w:style w:type="paragraph" w:styleId="Index2">
    <w:name w:val="index 2"/>
    <w:basedOn w:val="Normal"/>
    <w:next w:val="Normal"/>
    <w:semiHidden/>
    <w:rsid w:val="002F6A06"/>
    <w:pPr>
      <w:tabs>
        <w:tab w:val="right" w:pos="4176"/>
      </w:tabs>
      <w:ind w:left="568" w:hanging="284"/>
    </w:pPr>
    <w:rPr>
      <w:rFonts w:ascii="Garamond" w:hAnsi="Garamond"/>
    </w:rPr>
  </w:style>
  <w:style w:type="paragraph" w:customStyle="1" w:styleId="Byline">
    <w:name w:val="Byline"/>
    <w:rsid w:val="002F6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A06"/>
    <w:pPr>
      <w:tabs>
        <w:tab w:val="clear" w:pos="3600"/>
        <w:tab w:val="clear" w:pos="3958"/>
      </w:tabs>
      <w:jc w:val="right"/>
    </w:pPr>
  </w:style>
  <w:style w:type="character" w:styleId="Emphasis">
    <w:name w:val="Emphasis"/>
    <w:basedOn w:val="DefaultParagraphFont"/>
    <w:qFormat/>
    <w:rsid w:val="002F6A06"/>
    <w:rPr>
      <w:i/>
    </w:rPr>
  </w:style>
  <w:style w:type="paragraph" w:styleId="Caption">
    <w:name w:val="caption"/>
    <w:basedOn w:val="BodyText"/>
    <w:next w:val="Normal"/>
    <w:qFormat/>
    <w:rsid w:val="002F6A06"/>
    <w:pPr>
      <w:framePr w:w="2268" w:hSpace="181" w:vSpace="181" w:wrap="around" w:vAnchor="text" w:hAnchor="page" w:x="1135" w:y="285" w:anchorLock="1"/>
    </w:pPr>
    <w:rPr>
      <w:i/>
    </w:rPr>
  </w:style>
  <w:style w:type="paragraph" w:customStyle="1" w:styleId="MiniTOCTitle">
    <w:name w:val="MiniTOCTitle"/>
    <w:basedOn w:val="Heading4"/>
    <w:rsid w:val="002F6A06"/>
    <w:pPr>
      <w:spacing w:before="240"/>
      <w:outlineLvl w:val="9"/>
    </w:pPr>
    <w:rPr>
      <w:noProof/>
      <w:sz w:val="24"/>
    </w:rPr>
  </w:style>
  <w:style w:type="paragraph" w:customStyle="1" w:styleId="MiniTOCItem">
    <w:name w:val="MiniTOCItem"/>
    <w:basedOn w:val="ListBullet"/>
    <w:rsid w:val="002F6A06"/>
    <w:pPr>
      <w:numPr>
        <w:numId w:val="0"/>
      </w:numPr>
      <w:tabs>
        <w:tab w:val="right" w:leader="dot" w:pos="6521"/>
      </w:tabs>
      <w:spacing w:before="0" w:after="0"/>
    </w:pPr>
  </w:style>
  <w:style w:type="paragraph" w:customStyle="1" w:styleId="TOFTitle">
    <w:name w:val="TOFTitle"/>
    <w:basedOn w:val="TOCTitle"/>
    <w:rsid w:val="002F6A06"/>
  </w:style>
  <w:style w:type="paragraph" w:styleId="TableofFigures">
    <w:name w:val="table of figures"/>
    <w:basedOn w:val="Normal"/>
    <w:next w:val="Normal"/>
    <w:semiHidden/>
    <w:rsid w:val="002F6A06"/>
    <w:pPr>
      <w:tabs>
        <w:tab w:val="right" w:leader="dot" w:pos="9072"/>
      </w:tabs>
      <w:ind w:left="970" w:hanging="403"/>
    </w:pPr>
    <w:rPr>
      <w:rFonts w:ascii="Times New Roman" w:hAnsi="Times New Roman"/>
      <w:b/>
    </w:rPr>
  </w:style>
  <w:style w:type="paragraph" w:styleId="ListNumber">
    <w:name w:val="List Number"/>
    <w:basedOn w:val="List"/>
    <w:rsid w:val="002F6A06"/>
    <w:pPr>
      <w:numPr>
        <w:numId w:val="12"/>
      </w:numPr>
    </w:pPr>
  </w:style>
  <w:style w:type="character" w:customStyle="1" w:styleId="WingdingSymbols">
    <w:name w:val="Wingding Symbols"/>
    <w:rsid w:val="002F6A06"/>
    <w:rPr>
      <w:rFonts w:ascii="Wingdings" w:hAnsi="Wingdings"/>
    </w:rPr>
  </w:style>
  <w:style w:type="paragraph" w:customStyle="1" w:styleId="TableHeading">
    <w:name w:val="Table Heading"/>
    <w:basedOn w:val="HeadingBase"/>
    <w:rsid w:val="002F6A06"/>
    <w:pPr>
      <w:keepLines/>
      <w:pBdr>
        <w:bottom w:val="single" w:sz="6" w:space="1" w:color="918585"/>
      </w:pBdr>
      <w:spacing w:before="240"/>
    </w:pPr>
  </w:style>
  <w:style w:type="character" w:customStyle="1" w:styleId="HotSpot">
    <w:name w:val="HotSpot"/>
    <w:rsid w:val="002F6A06"/>
    <w:rPr>
      <w:color w:val="0033CC"/>
      <w:u w:val="none"/>
    </w:rPr>
  </w:style>
  <w:style w:type="paragraph" w:customStyle="1" w:styleId="BodyTextRight">
    <w:name w:val="Body Text Right"/>
    <w:basedOn w:val="BodyText"/>
    <w:rsid w:val="002F6A06"/>
    <w:pPr>
      <w:spacing w:before="0" w:after="0"/>
      <w:jc w:val="right"/>
    </w:pPr>
  </w:style>
  <w:style w:type="paragraph" w:styleId="Index3">
    <w:name w:val="index 3"/>
    <w:basedOn w:val="ListNumber2"/>
    <w:next w:val="Normal"/>
    <w:semiHidden/>
    <w:rsid w:val="002F6A06"/>
    <w:pPr>
      <w:numPr>
        <w:numId w:val="0"/>
      </w:numPr>
      <w:tabs>
        <w:tab w:val="right" w:leader="dot" w:pos="4176"/>
      </w:tabs>
    </w:pPr>
  </w:style>
  <w:style w:type="paragraph" w:styleId="ListNumber2">
    <w:name w:val="List Number 2"/>
    <w:basedOn w:val="List2"/>
    <w:rsid w:val="002F6A06"/>
    <w:pPr>
      <w:numPr>
        <w:numId w:val="11"/>
      </w:numPr>
      <w:tabs>
        <w:tab w:val="clear" w:pos="1060"/>
      </w:tabs>
    </w:pPr>
  </w:style>
  <w:style w:type="paragraph" w:customStyle="1" w:styleId="MarginNote">
    <w:name w:val="Margin Note"/>
    <w:basedOn w:val="BodyText"/>
    <w:rsid w:val="002F6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A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6A06"/>
    <w:rPr>
      <w:sz w:val="32"/>
    </w:rPr>
  </w:style>
  <w:style w:type="paragraph" w:customStyle="1" w:styleId="HeadingProcedure">
    <w:name w:val="Heading Procedure"/>
    <w:basedOn w:val="HeadingBase"/>
    <w:next w:val="Normal"/>
    <w:rsid w:val="002F6A06"/>
    <w:pPr>
      <w:tabs>
        <w:tab w:val="left" w:pos="0"/>
      </w:tabs>
      <w:spacing w:before="120" w:after="60"/>
    </w:pPr>
    <w:rPr>
      <w:i/>
      <w:color w:val="918585"/>
      <w:sz w:val="22"/>
    </w:rPr>
  </w:style>
  <w:style w:type="paragraph" w:customStyle="1" w:styleId="TableBodyText">
    <w:name w:val="Table Body Text"/>
    <w:basedOn w:val="BodyText"/>
    <w:rsid w:val="002F6A06"/>
    <w:pPr>
      <w:spacing w:before="60" w:after="60"/>
    </w:pPr>
  </w:style>
  <w:style w:type="paragraph" w:styleId="ListContinue">
    <w:name w:val="List Continue"/>
    <w:basedOn w:val="List"/>
    <w:rsid w:val="002F6A06"/>
    <w:pPr>
      <w:ind w:firstLine="0"/>
    </w:pPr>
  </w:style>
  <w:style w:type="paragraph" w:customStyle="1" w:styleId="ListNote">
    <w:name w:val="List Note"/>
    <w:basedOn w:val="List"/>
    <w:rsid w:val="002F6A06"/>
    <w:pPr>
      <w:pBdr>
        <w:top w:val="single" w:sz="6" w:space="2" w:color="918585"/>
        <w:bottom w:val="single" w:sz="6" w:space="2" w:color="918585"/>
      </w:pBdr>
      <w:tabs>
        <w:tab w:val="left" w:pos="1021"/>
      </w:tabs>
      <w:ind w:firstLine="0"/>
    </w:pPr>
  </w:style>
  <w:style w:type="paragraph" w:customStyle="1" w:styleId="Warning">
    <w:name w:val="Warning"/>
    <w:basedOn w:val="BodyText"/>
    <w:rsid w:val="002F6A06"/>
    <w:pPr>
      <w:shd w:val="clear" w:color="auto" w:fill="D9D9D9"/>
      <w:tabs>
        <w:tab w:val="left" w:pos="992"/>
      </w:tabs>
      <w:ind w:left="119" w:right="119"/>
    </w:pPr>
    <w:rPr>
      <w:sz w:val="20"/>
    </w:rPr>
  </w:style>
  <w:style w:type="paragraph" w:customStyle="1" w:styleId="MarginIcons">
    <w:name w:val="Margin Icons"/>
    <w:basedOn w:val="BodyText"/>
    <w:rsid w:val="002F6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A06"/>
    <w:rPr>
      <w:rFonts w:ascii="Courier New" w:hAnsi="Courier New"/>
    </w:rPr>
  </w:style>
  <w:style w:type="paragraph" w:customStyle="1" w:styleId="NoteBullet">
    <w:name w:val="Note Bullet"/>
    <w:basedOn w:val="Note"/>
    <w:rsid w:val="002F6A06"/>
    <w:pPr>
      <w:tabs>
        <w:tab w:val="clear" w:pos="680"/>
      </w:tabs>
      <w:spacing w:before="60" w:after="60"/>
    </w:pPr>
  </w:style>
  <w:style w:type="paragraph" w:customStyle="1" w:styleId="SubHeading2">
    <w:name w:val="SubHeading2"/>
    <w:basedOn w:val="HeadingBase"/>
    <w:rsid w:val="002F6A06"/>
    <w:pPr>
      <w:spacing w:before="240" w:after="60"/>
    </w:pPr>
    <w:rPr>
      <w:sz w:val="20"/>
    </w:rPr>
  </w:style>
  <w:style w:type="paragraph" w:customStyle="1" w:styleId="SubHeading1">
    <w:name w:val="SubHeading1"/>
    <w:basedOn w:val="HeadingBase"/>
    <w:rsid w:val="002F6A06"/>
    <w:pPr>
      <w:spacing w:before="240" w:after="60"/>
    </w:pPr>
    <w:rPr>
      <w:color w:val="918585"/>
      <w:sz w:val="22"/>
    </w:rPr>
  </w:style>
  <w:style w:type="paragraph" w:customStyle="1" w:styleId="SideHeading">
    <w:name w:val="Side Heading"/>
    <w:basedOn w:val="HeadingBase"/>
    <w:rsid w:val="002F6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A06"/>
    <w:pPr>
      <w:numPr>
        <w:numId w:val="13"/>
      </w:numPr>
    </w:pPr>
  </w:style>
  <w:style w:type="paragraph" w:styleId="PlainText">
    <w:name w:val="Plain Text"/>
    <w:basedOn w:val="Normal"/>
    <w:link w:val="PlainTextChar"/>
    <w:rsid w:val="002F6A06"/>
    <w:rPr>
      <w:sz w:val="20"/>
    </w:rPr>
  </w:style>
  <w:style w:type="character" w:customStyle="1" w:styleId="PlainTextChar">
    <w:name w:val="Plain Text Char"/>
    <w:basedOn w:val="DefaultParagraphFont"/>
    <w:link w:val="PlainText"/>
    <w:rsid w:val="002F6A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6A06"/>
    <w:rPr>
      <w:b/>
      <w:smallCaps/>
    </w:rPr>
  </w:style>
  <w:style w:type="paragraph" w:customStyle="1" w:styleId="TableListNumber">
    <w:name w:val="Table List Number"/>
    <w:basedOn w:val="ListNumber"/>
    <w:rsid w:val="002F6A06"/>
    <w:pPr>
      <w:numPr>
        <w:numId w:val="0"/>
      </w:numPr>
    </w:pPr>
  </w:style>
  <w:style w:type="paragraph" w:styleId="TOC4">
    <w:name w:val="toc 4"/>
    <w:basedOn w:val="TOCBase"/>
    <w:next w:val="Normal"/>
    <w:semiHidden/>
    <w:rsid w:val="002F6A06"/>
    <w:pPr>
      <w:tabs>
        <w:tab w:val="right" w:leader="dot" w:pos="9071"/>
      </w:tabs>
      <w:ind w:left="1701"/>
    </w:pPr>
  </w:style>
  <w:style w:type="paragraph" w:customStyle="1" w:styleId="ListAlpha">
    <w:name w:val="List Alpha"/>
    <w:basedOn w:val="List"/>
    <w:rsid w:val="002F6A06"/>
    <w:pPr>
      <w:numPr>
        <w:numId w:val="10"/>
      </w:numPr>
    </w:pPr>
  </w:style>
  <w:style w:type="paragraph" w:customStyle="1" w:styleId="ListAlpha2">
    <w:name w:val="List Alpha 2"/>
    <w:basedOn w:val="List2"/>
    <w:rsid w:val="002F6A06"/>
    <w:pPr>
      <w:numPr>
        <w:numId w:val="9"/>
      </w:numPr>
    </w:pPr>
  </w:style>
  <w:style w:type="paragraph" w:styleId="List2">
    <w:name w:val="List 2"/>
    <w:basedOn w:val="BodyText"/>
    <w:rsid w:val="002F6A06"/>
    <w:pPr>
      <w:tabs>
        <w:tab w:val="left" w:pos="680"/>
      </w:tabs>
      <w:spacing w:before="60" w:after="60"/>
      <w:ind w:left="680" w:hanging="340"/>
    </w:pPr>
  </w:style>
  <w:style w:type="paragraph" w:styleId="List3">
    <w:name w:val="List 3"/>
    <w:basedOn w:val="BodyText"/>
    <w:rsid w:val="002F6A06"/>
    <w:pPr>
      <w:tabs>
        <w:tab w:val="left" w:pos="1021"/>
      </w:tabs>
      <w:spacing w:before="60" w:after="60"/>
      <w:ind w:left="1020" w:hanging="340"/>
    </w:pPr>
  </w:style>
  <w:style w:type="paragraph" w:styleId="List4">
    <w:name w:val="List 4"/>
    <w:basedOn w:val="BodyText"/>
    <w:rsid w:val="002F6A06"/>
    <w:pPr>
      <w:tabs>
        <w:tab w:val="left" w:pos="1361"/>
      </w:tabs>
      <w:spacing w:before="60" w:after="60"/>
      <w:ind w:left="1361" w:hanging="340"/>
    </w:pPr>
  </w:style>
  <w:style w:type="paragraph" w:styleId="List5">
    <w:name w:val="List 5"/>
    <w:basedOn w:val="BodyText"/>
    <w:rsid w:val="002F6A06"/>
    <w:pPr>
      <w:tabs>
        <w:tab w:val="left" w:pos="1701"/>
      </w:tabs>
      <w:spacing w:before="60" w:after="60"/>
      <w:ind w:left="1701" w:hanging="340"/>
    </w:pPr>
  </w:style>
  <w:style w:type="paragraph" w:styleId="ListBullet4">
    <w:name w:val="List Bullet 4"/>
    <w:basedOn w:val="List4"/>
    <w:rsid w:val="002F6A06"/>
    <w:pPr>
      <w:numPr>
        <w:numId w:val="4"/>
      </w:numPr>
    </w:pPr>
  </w:style>
  <w:style w:type="paragraph" w:styleId="ListBullet5">
    <w:name w:val="List Bullet 5"/>
    <w:basedOn w:val="List5"/>
    <w:rsid w:val="002F6A06"/>
    <w:pPr>
      <w:numPr>
        <w:numId w:val="5"/>
      </w:numPr>
    </w:pPr>
  </w:style>
  <w:style w:type="paragraph" w:styleId="ListContinue2">
    <w:name w:val="List Continue 2"/>
    <w:basedOn w:val="List2"/>
    <w:rsid w:val="002F6A06"/>
    <w:pPr>
      <w:ind w:firstLine="0"/>
    </w:pPr>
  </w:style>
  <w:style w:type="paragraph" w:styleId="ListContinue3">
    <w:name w:val="List Continue 3"/>
    <w:basedOn w:val="List3"/>
    <w:rsid w:val="002F6A06"/>
    <w:pPr>
      <w:ind w:left="1021" w:firstLine="0"/>
    </w:pPr>
  </w:style>
  <w:style w:type="paragraph" w:styleId="ListContinue4">
    <w:name w:val="List Continue 4"/>
    <w:basedOn w:val="List4"/>
    <w:rsid w:val="002F6A06"/>
    <w:pPr>
      <w:ind w:firstLine="0"/>
    </w:pPr>
  </w:style>
  <w:style w:type="paragraph" w:styleId="ListContinue5">
    <w:name w:val="List Continue 5"/>
    <w:basedOn w:val="List5"/>
    <w:rsid w:val="002F6A06"/>
    <w:pPr>
      <w:ind w:firstLine="0"/>
    </w:pPr>
  </w:style>
  <w:style w:type="paragraph" w:styleId="ListNumber3">
    <w:name w:val="List Number 3"/>
    <w:basedOn w:val="List3"/>
    <w:rsid w:val="002F6A06"/>
    <w:pPr>
      <w:numPr>
        <w:numId w:val="6"/>
      </w:numPr>
    </w:pPr>
  </w:style>
  <w:style w:type="paragraph" w:styleId="ListNumber4">
    <w:name w:val="List Number 4"/>
    <w:basedOn w:val="List4"/>
    <w:rsid w:val="002F6A06"/>
    <w:pPr>
      <w:numPr>
        <w:numId w:val="7"/>
      </w:numPr>
    </w:pPr>
  </w:style>
  <w:style w:type="paragraph" w:styleId="ListNumber5">
    <w:name w:val="List Number 5"/>
    <w:basedOn w:val="List5"/>
    <w:rsid w:val="002F6A06"/>
    <w:pPr>
      <w:numPr>
        <w:numId w:val="8"/>
      </w:numPr>
    </w:pPr>
  </w:style>
  <w:style w:type="paragraph" w:styleId="BlockText">
    <w:name w:val="Block Text"/>
    <w:basedOn w:val="Normal"/>
    <w:rsid w:val="002F6A06"/>
    <w:pPr>
      <w:spacing w:after="120"/>
      <w:ind w:left="1440" w:right="1440"/>
    </w:pPr>
  </w:style>
  <w:style w:type="character" w:customStyle="1" w:styleId="Subscript">
    <w:name w:val="Subscript"/>
    <w:basedOn w:val="DefaultParagraphFont"/>
    <w:rsid w:val="002F6A06"/>
    <w:rPr>
      <w:sz w:val="16"/>
      <w:vertAlign w:val="subscript"/>
    </w:rPr>
  </w:style>
  <w:style w:type="character" w:customStyle="1" w:styleId="Superscript">
    <w:name w:val="Superscript"/>
    <w:basedOn w:val="DefaultParagraphFont"/>
    <w:rsid w:val="002F6A06"/>
    <w:rPr>
      <w:sz w:val="16"/>
      <w:vertAlign w:val="superscript"/>
    </w:rPr>
  </w:style>
  <w:style w:type="character" w:customStyle="1" w:styleId="Symbols">
    <w:name w:val="Symbols"/>
    <w:basedOn w:val="DefaultParagraphFont"/>
    <w:rsid w:val="002F6A06"/>
    <w:rPr>
      <w:rFonts w:ascii="Symbol" w:hAnsi="Symbol"/>
    </w:rPr>
  </w:style>
  <w:style w:type="character" w:customStyle="1" w:styleId="MenuOptions">
    <w:name w:val="Menu Options"/>
    <w:basedOn w:val="DefaultParagraphFont"/>
    <w:rsid w:val="002F6A06"/>
    <w:rPr>
      <w:rFonts w:ascii="Arial Narrow" w:hAnsi="Arial Narrow"/>
      <w:smallCaps/>
    </w:rPr>
  </w:style>
  <w:style w:type="character" w:customStyle="1" w:styleId="Buttons">
    <w:name w:val="Buttons"/>
    <w:basedOn w:val="DefaultParagraphFont"/>
    <w:rsid w:val="002F6A06"/>
    <w:rPr>
      <w:b/>
    </w:rPr>
  </w:style>
  <w:style w:type="character" w:customStyle="1" w:styleId="Underlined">
    <w:name w:val="Underlined"/>
    <w:basedOn w:val="DefaultParagraphFont"/>
    <w:rsid w:val="002F6A06"/>
    <w:rPr>
      <w:u w:val="single"/>
    </w:rPr>
  </w:style>
  <w:style w:type="paragraph" w:customStyle="1" w:styleId="TableBodyTextRight">
    <w:name w:val="Table Body Text Right"/>
    <w:basedOn w:val="TableBodyText"/>
    <w:rsid w:val="002F6A06"/>
    <w:pPr>
      <w:widowControl w:val="0"/>
      <w:autoSpaceDE w:val="0"/>
      <w:autoSpaceDN w:val="0"/>
      <w:adjustRightInd w:val="0"/>
      <w:jc w:val="right"/>
    </w:pPr>
    <w:rPr>
      <w:rFonts w:cs="Arial"/>
      <w:szCs w:val="18"/>
    </w:rPr>
  </w:style>
  <w:style w:type="paragraph" w:customStyle="1" w:styleId="CopyrightText">
    <w:name w:val="Copyright Text"/>
    <w:basedOn w:val="BodyText"/>
    <w:rsid w:val="002F6A06"/>
    <w:rPr>
      <w:sz w:val="18"/>
    </w:rPr>
  </w:style>
  <w:style w:type="paragraph" w:customStyle="1" w:styleId="BodySmallRight">
    <w:name w:val="Body Small Right"/>
    <w:basedOn w:val="BodyTextRight"/>
    <w:rsid w:val="002F6A06"/>
    <w:rPr>
      <w:sz w:val="18"/>
      <w:szCs w:val="18"/>
    </w:rPr>
  </w:style>
  <w:style w:type="paragraph" w:customStyle="1" w:styleId="MarginEdition">
    <w:name w:val="Margin Edition"/>
    <w:basedOn w:val="MarginNote"/>
    <w:rsid w:val="002F6A06"/>
    <w:pPr>
      <w:spacing w:before="0" w:after="0"/>
    </w:pPr>
    <w:rPr>
      <w:rFonts w:ascii="Times New Roman" w:hAnsi="Times New Roman"/>
      <w:color w:val="999999"/>
    </w:rPr>
  </w:style>
  <w:style w:type="paragraph" w:customStyle="1" w:styleId="Spacer">
    <w:name w:val="Spacer"/>
    <w:basedOn w:val="Normal"/>
    <w:rsid w:val="002F6A06"/>
    <w:rPr>
      <w:sz w:val="2"/>
      <w:szCs w:val="2"/>
    </w:rPr>
  </w:style>
  <w:style w:type="character" w:customStyle="1" w:styleId="Small">
    <w:name w:val="Small"/>
    <w:basedOn w:val="DefaultParagraphFont"/>
    <w:rsid w:val="002F6A06"/>
    <w:rPr>
      <w:sz w:val="16"/>
    </w:rPr>
  </w:style>
  <w:style w:type="paragraph" w:customStyle="1" w:styleId="WideTable">
    <w:name w:val="Wide Table"/>
    <w:basedOn w:val="Normal"/>
    <w:rsid w:val="002F6A06"/>
    <w:pPr>
      <w:ind w:left="-1418"/>
    </w:pPr>
    <w:rPr>
      <w:sz w:val="2"/>
      <w:szCs w:val="2"/>
    </w:rPr>
  </w:style>
  <w:style w:type="character" w:styleId="PageNumber">
    <w:name w:val="page number"/>
    <w:basedOn w:val="DefaultParagraphFont"/>
    <w:rsid w:val="002F6A06"/>
  </w:style>
  <w:style w:type="paragraph" w:styleId="Quote">
    <w:name w:val="Quote"/>
    <w:basedOn w:val="Heading1"/>
    <w:link w:val="QuoteChar"/>
    <w:qFormat/>
    <w:rsid w:val="002F6A06"/>
    <w:rPr>
      <w:b w:val="0"/>
      <w:sz w:val="72"/>
      <w:szCs w:val="72"/>
      <w:lang w:val="en-NZ"/>
    </w:rPr>
  </w:style>
  <w:style w:type="character" w:customStyle="1" w:styleId="QuoteChar">
    <w:name w:val="Quote Char"/>
    <w:basedOn w:val="DefaultParagraphFont"/>
    <w:link w:val="Quote"/>
    <w:rsid w:val="002F6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A06"/>
    <w:pPr>
      <w:pageBreakBefore/>
    </w:pPr>
  </w:style>
  <w:style w:type="paragraph" w:customStyle="1" w:styleId="Border">
    <w:name w:val="Border"/>
    <w:basedOn w:val="Normal"/>
    <w:qFormat/>
    <w:rsid w:val="002F6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A06"/>
    <w:rPr>
      <w:b/>
      <w:bCs/>
      <w:i/>
      <w:iCs/>
      <w:color w:val="auto"/>
    </w:rPr>
  </w:style>
  <w:style w:type="paragraph" w:styleId="IntenseQuote">
    <w:name w:val="Intense Quote"/>
    <w:basedOn w:val="Normal"/>
    <w:next w:val="Normal"/>
    <w:link w:val="IntenseQuoteChar"/>
    <w:uiPriority w:val="30"/>
    <w:qFormat/>
    <w:rsid w:val="002F6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A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6A06"/>
    <w:rPr>
      <w:smallCaps/>
      <w:color w:val="auto"/>
      <w:u w:val="single"/>
    </w:rPr>
  </w:style>
  <w:style w:type="character" w:styleId="IntenseReference">
    <w:name w:val="Intense Reference"/>
    <w:basedOn w:val="DefaultParagraphFont"/>
    <w:uiPriority w:val="32"/>
    <w:qFormat/>
    <w:rsid w:val="002F6A06"/>
    <w:rPr>
      <w:b/>
      <w:bCs/>
      <w:smallCaps/>
      <w:color w:val="auto"/>
      <w:spacing w:val="5"/>
      <w:u w:val="single"/>
    </w:rPr>
  </w:style>
  <w:style w:type="paragraph" w:customStyle="1" w:styleId="2ColumnHeading">
    <w:name w:val="2Column Heading"/>
    <w:basedOn w:val="BodyText"/>
    <w:qFormat/>
    <w:rsid w:val="002F6A06"/>
    <w:pPr>
      <w:spacing w:after="60"/>
      <w:ind w:left="-2268"/>
    </w:pPr>
    <w:rPr>
      <w:b/>
    </w:rPr>
  </w:style>
  <w:style w:type="paragraph" w:customStyle="1" w:styleId="Heading1TOC">
    <w:name w:val="Heading1 TOC"/>
    <w:basedOn w:val="Normal"/>
    <w:qFormat/>
    <w:rsid w:val="002F6A06"/>
    <w:pPr>
      <w:spacing w:before="240" w:after="120"/>
    </w:pPr>
    <w:rPr>
      <w:rFonts w:ascii="Times New Roman" w:hAnsi="Times New Roman"/>
      <w:b/>
      <w:sz w:val="32"/>
    </w:rPr>
  </w:style>
  <w:style w:type="paragraph" w:customStyle="1" w:styleId="Heading2TOC">
    <w:name w:val="Heading2 TOC"/>
    <w:basedOn w:val="Normal"/>
    <w:qFormat/>
    <w:rsid w:val="002F6A06"/>
    <w:pPr>
      <w:spacing w:before="240" w:after="60"/>
    </w:pPr>
    <w:rPr>
      <w:rFonts w:ascii="Times New Roman" w:hAnsi="Times New Roman"/>
      <w:b/>
      <w:sz w:val="28"/>
    </w:rPr>
  </w:style>
  <w:style w:type="character" w:customStyle="1" w:styleId="Underline">
    <w:name w:val="Underline"/>
    <w:basedOn w:val="DefaultParagraphFont"/>
    <w:qFormat/>
    <w:rsid w:val="002F6A06"/>
    <w:rPr>
      <w:u w:val="single"/>
    </w:rPr>
  </w:style>
  <w:style w:type="paragraph" w:styleId="BalloonText">
    <w:name w:val="Balloon Text"/>
    <w:basedOn w:val="Normal"/>
    <w:link w:val="BalloonTextChar"/>
    <w:rsid w:val="002F6A06"/>
    <w:rPr>
      <w:rFonts w:ascii="Tahoma" w:hAnsi="Tahoma" w:cs="Tahoma"/>
      <w:sz w:val="16"/>
      <w:szCs w:val="16"/>
    </w:rPr>
  </w:style>
  <w:style w:type="character" w:customStyle="1" w:styleId="BalloonTextChar">
    <w:name w:val="Balloon Text Char"/>
    <w:basedOn w:val="DefaultParagraphFont"/>
    <w:link w:val="BalloonText"/>
    <w:rsid w:val="002F6A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6A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6A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8929</Characters>
  <Application>Microsoft Office Word</Application>
  <DocSecurity>0</DocSecurity>
  <Lines>268</Lines>
  <Paragraphs>129</Paragraphs>
  <ScaleCrop>false</ScaleCrop>
  <Company>Author-it Software Corporation Ltd.</Company>
  <LinksUpToDate>false</LinksUpToDate>
  <CharactersWithSpaces>10272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MEA226D Inspect aircraft electronic systems and components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2012-05-27T08:54:00Z</dcterms:created>
  <dcterms:modified xsi:type="dcterms:W3CDTF">2012-05-27T08:54:00Z</dcterms:modified>
</cp:coreProperties>
</file>