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554" w:rsidP="003E3554">
      <w:pPr>
        <w:pStyle w:val="Title"/>
      </w:pPr>
      <w:bookmarkStart w:id="0" w:name="_GoBack"/>
      <w:bookmarkEnd w:id="0"/>
      <w:r>
        <w:fldChar w:fldCharType="begin"/>
      </w:r>
      <w:r>
        <w:instrText xml:space="preserve"> TITLE   \* MERGEFORMAT </w:instrText>
      </w:r>
      <w:r>
        <w:fldChar w:fldCharType="separate"/>
      </w:r>
      <w:r>
        <w:t>MEA105C Apply quality standards applicable to aviation maintenance processes</w:t>
      </w:r>
      <w:r>
        <w:fldChar w:fldCharType="end"/>
      </w:r>
    </w:p>
    <w:p w:rsidR="003E3554" w:rsidP="003E3554">
      <w:pPr>
        <w:pStyle w:val="Version"/>
        <w:sectPr w:rsidSect="00151B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BCE" w:rsidP="00151BCE">
      <w:pPr>
        <w:pStyle w:val="SuperHeading"/>
      </w:pPr>
      <w:r w:rsidRPr="00151BCE">
        <w:t>MEA105C Apply quality standards applicable to aviation maintenance processes</w:t>
      </w:r>
    </w:p>
    <w:p w:rsidR="00000000" w:rsidRPr="00151BCE" w:rsidP="00151BCE">
      <w:pPr>
        <w:pStyle w:val="Heading1"/>
      </w:pPr>
      <w:bookmarkStart w:id="1" w:name="O_387010"/>
      <w:bookmarkEnd w:id="1"/>
      <w:r w:rsidRPr="00151BCE">
        <w:t>Modification History</w:t>
      </w:r>
    </w:p>
    <w:p w:rsidR="00000000" w:rsidRPr="00151BCE" w:rsidP="00151BCE">
      <w:pPr>
        <w:pStyle w:val="BodyText"/>
      </w:pPr>
      <w:r w:rsidRPr="00151BCE">
        <w:t>Additional knowledge requirements regarding inspecti</w:t>
      </w:r>
      <w:r w:rsidRPr="00151BCE">
        <w:t>on - units are equivalent.</w:t>
      </w:r>
    </w:p>
    <w:p w:rsidR="00000000" w:rsidRPr="00151BCE" w:rsidP="00151BCE">
      <w:pPr>
        <w:pStyle w:val="AllowPageBreak"/>
      </w:pPr>
    </w:p>
    <w:p w:rsidR="00000000" w:rsidRPr="00151BCE" w:rsidP="00151BCE">
      <w:pPr>
        <w:pStyle w:val="Heading1"/>
      </w:pPr>
      <w:bookmarkStart w:id="2" w:name="O_387011"/>
      <w:bookmarkEnd w:id="2"/>
      <w:r w:rsidRPr="00151BCE">
        <w:t>Unit Descriptor</w:t>
      </w:r>
    </w:p>
    <w:p w:rsidR="00000000" w:rsidRPr="00151BCE" w:rsidP="00151BCE">
      <w:pPr>
        <w:pStyle w:val="BodyText"/>
      </w:pPr>
      <w:r w:rsidRPr="00151BCE">
        <w:t>This unit of competency is applicable to all Aeroskills Maintenance training pathways. It covers the competencies required to correctly apply quality standards applicable to the maintenance of air</w:t>
      </w:r>
      <w:r w:rsidRPr="00151BCE">
        <w:t xml:space="preserve">craft and aircraft components, either individually, or as a member of a team. The unit is used in workplaces that operate under the airworthiness regulatory systems of the ADF and CASA. </w:t>
      </w:r>
    </w:p>
    <w:p w:rsidR="00000000" w:rsidRPr="00151BCE" w:rsidP="00151BCE">
      <w:pPr>
        <w:pStyle w:val="BodyText"/>
      </w:pPr>
      <w:r w:rsidRPr="00151BCE">
        <w:t xml:space="preserve">Where a CASA licensing outcome is sought this unit forms part of the </w:t>
      </w:r>
      <w:r w:rsidRPr="00151BCE">
        <w:t>CASA requirement for the granting of the chosen Aircraft Maintenance Engineer Licence under CASR Part 66, in accordance with the licensing provisions in the Assessment Guidelines.</w:t>
      </w:r>
    </w:p>
    <w:p w:rsidR="00000000" w:rsidRPr="00151BCE" w:rsidP="00151BCE">
      <w:pPr>
        <w:pStyle w:val="AllowPageBreak"/>
      </w:pPr>
    </w:p>
    <w:p w:rsidR="00000000" w:rsidRPr="00151BCE" w:rsidP="00151BCE">
      <w:pPr>
        <w:pStyle w:val="Heading1"/>
      </w:pPr>
      <w:bookmarkStart w:id="3" w:name="O_387012"/>
      <w:bookmarkEnd w:id="3"/>
      <w:r w:rsidRPr="00151BCE">
        <w:t>Application of the Unit</w:t>
      </w:r>
    </w:p>
    <w:p w:rsidR="00000000" w:rsidRPr="00151BCE" w:rsidP="00151BCE">
      <w:pPr>
        <w:pStyle w:val="BodyText"/>
      </w:pPr>
      <w:r w:rsidRPr="00151BCE">
        <w:t>This unit requires application of q</w:t>
      </w:r>
      <w:r w:rsidRPr="00151BCE">
        <w:t>uality standards in the performance of aviation maintenance activities.</w:t>
      </w:r>
    </w:p>
    <w:p w:rsidR="00000000" w:rsidRPr="00151BCE" w:rsidP="00151BCE">
      <w:pPr>
        <w:pStyle w:val="BodyText"/>
      </w:pPr>
      <w:r w:rsidRPr="00151BCE">
        <w:t>Applications include flight line/tarmac, hangar and workshop maintenance tasks.</w:t>
      </w:r>
    </w:p>
    <w:p w:rsidR="00000000" w:rsidRPr="00151BCE" w:rsidP="00151BCE">
      <w:pPr>
        <w:pStyle w:val="AllowPageBreak"/>
      </w:pPr>
    </w:p>
    <w:p w:rsidR="00000000" w:rsidRPr="00151BCE" w:rsidP="00151BCE">
      <w:pPr>
        <w:pStyle w:val="Heading1"/>
      </w:pPr>
      <w:bookmarkStart w:id="4" w:name="O_387013"/>
      <w:bookmarkEnd w:id="4"/>
      <w:r w:rsidRPr="00151BCE">
        <w:t>Licensing/Regulatory Information</w:t>
      </w:r>
    </w:p>
    <w:p w:rsidR="00000000" w:rsidRPr="00151BCE" w:rsidP="00151BCE">
      <w:pPr>
        <w:pStyle w:val="BodyText"/>
      </w:pPr>
      <w:r w:rsidRPr="00151BCE">
        <w:t>Not applicable.</w:t>
      </w:r>
    </w:p>
    <w:p w:rsidR="00000000" w:rsidRPr="00151BCE" w:rsidP="00151BCE">
      <w:pPr>
        <w:pStyle w:val="AllowPageBreak"/>
      </w:pPr>
    </w:p>
    <w:p w:rsidR="00000000" w:rsidRPr="00151BCE" w:rsidP="00151BCE">
      <w:pPr>
        <w:pStyle w:val="Heading1"/>
      </w:pPr>
      <w:bookmarkStart w:id="5" w:name="O_387014"/>
      <w:bookmarkEnd w:id="5"/>
      <w:r w:rsidRPr="00151BCE">
        <w:t>Pre-Requisites</w:t>
      </w:r>
    </w:p>
    <w:tbl>
      <w:tblPr>
        <w:tblW w:w="0" w:type="auto"/>
        <w:tblLayout w:type="fixed"/>
        <w:tblCellMar>
          <w:left w:w="62" w:type="dxa"/>
          <w:right w:w="62" w:type="dxa"/>
        </w:tblCellMar>
        <w:tblLook w:val="0000"/>
      </w:tblPr>
      <w:tblGrid>
        <w:gridCol w:w="1392"/>
        <w:gridCol w:w="7788"/>
      </w:tblGrid>
      <w:tr w:rsidTr="00151BCE">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MEA101B</w:t>
            </w:r>
          </w:p>
        </w:tc>
        <w:tc>
          <w:tcPr>
            <w:tcW w:w="7788" w:type="dxa"/>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Interpret occupational health and safety practices in aviation maintenance</w:t>
            </w:r>
          </w:p>
        </w:tc>
      </w:tr>
      <w:tr w:rsidTr="00151BCE">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MEA107B</w:t>
            </w:r>
          </w:p>
        </w:tc>
        <w:tc>
          <w:tcPr>
            <w:tcW w:w="7788" w:type="dxa"/>
            <w:tcBorders>
              <w:top w:val="nil"/>
              <w:left w:val="nil"/>
              <w:bottom w:val="nil"/>
              <w:right w:val="nil"/>
            </w:tcBorders>
            <w:tcMar>
              <w:top w:w="0" w:type="dxa"/>
              <w:left w:w="62" w:type="dxa"/>
              <w:bottom w:w="0" w:type="dxa"/>
              <w:right w:w="62" w:type="dxa"/>
            </w:tcMar>
          </w:tcPr>
          <w:p w:rsidR="00000000" w:rsidRPr="00151BCE" w:rsidP="00151BCE">
            <w:pPr>
              <w:pStyle w:val="BodyText"/>
            </w:pPr>
            <w:r w:rsidRPr="00151BCE">
              <w:t>Interpret and use aviation maintenance industry manuals and specifications</w:t>
            </w:r>
          </w:p>
        </w:tc>
      </w:tr>
    </w:tbl>
    <w:p w:rsidR="00000000" w:rsidRPr="00151BCE" w:rsidP="00151BCE">
      <w:pPr>
        <w:pStyle w:val="BodyText"/>
      </w:pPr>
    </w:p>
    <w:p w:rsidR="00000000" w:rsidRPr="00151BCE" w:rsidP="00151BCE">
      <w:pPr>
        <w:pStyle w:val="AllowPageBreak"/>
      </w:pPr>
    </w:p>
    <w:p w:rsidR="00000000" w:rsidRPr="00151BCE" w:rsidP="00151BCE">
      <w:pPr>
        <w:pStyle w:val="Heading1"/>
      </w:pPr>
      <w:bookmarkStart w:id="6" w:name="O_387015"/>
      <w:bookmarkEnd w:id="6"/>
      <w:r w:rsidRPr="00151BCE">
        <w:t>Employability Skills Information</w:t>
      </w:r>
    </w:p>
    <w:p w:rsidR="00000000" w:rsidRPr="00151BCE" w:rsidP="00151BCE">
      <w:pPr>
        <w:pStyle w:val="BodyText"/>
      </w:pPr>
      <w:r w:rsidRPr="00151BCE">
        <w:t>This unit contains employability skil</w:t>
      </w:r>
      <w:r w:rsidRPr="00151BCE">
        <w:t>ls.</w:t>
      </w:r>
    </w:p>
    <w:p w:rsidR="00000000" w:rsidRPr="00151BCE" w:rsidP="00151BCE">
      <w:pPr>
        <w:pStyle w:val="AllowPageBreak"/>
      </w:pPr>
    </w:p>
    <w:p w:rsidR="00000000" w:rsidRPr="00151BCE" w:rsidP="00151BCE">
      <w:pPr>
        <w:pStyle w:val="Heading1"/>
      </w:pPr>
      <w:bookmarkStart w:id="7" w:name="O_387016"/>
      <w:bookmarkEnd w:id="7"/>
      <w:r w:rsidRPr="00151BCE">
        <w:t>Elements and Performance Criteria Pre-Content</w:t>
      </w:r>
    </w:p>
    <w:tbl>
      <w:tblPr>
        <w:tblW w:w="9462" w:type="dxa"/>
        <w:tblLayout w:type="fixed"/>
        <w:tblCellMar>
          <w:left w:w="62" w:type="dxa"/>
          <w:right w:w="62" w:type="dxa"/>
        </w:tblCellMar>
        <w:tblLook w:val="0000"/>
      </w:tblPr>
      <w:tblGrid>
        <w:gridCol w:w="2700"/>
        <w:gridCol w:w="6762"/>
      </w:tblGrid>
      <w:tr w:rsidTr="00151BC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1BCE" w:rsidP="00151BCE">
            <w:pPr>
              <w:pStyle w:val="BodyText"/>
            </w:pPr>
            <w:r w:rsidRPr="00151BCE">
              <w:t xml:space="preserve">Performance criteria describe the performance needed to demonstrate achievement of the element. Where bold italicised text </w:t>
            </w:r>
            <w:r w:rsidRPr="00151BCE">
              <w:t>is used, further information is detailed in the required skills and knowledge section and the range statement. Assessment of performance is to be consistent with the evidence guide.</w:t>
            </w:r>
          </w:p>
        </w:tc>
      </w:tr>
    </w:tbl>
    <w:p w:rsidR="00000000" w:rsidRPr="00151BCE" w:rsidP="00151BCE">
      <w:pPr>
        <w:pStyle w:val="BodyText"/>
      </w:pPr>
    </w:p>
    <w:p w:rsidR="00000000" w:rsidRPr="00151BCE" w:rsidP="00151BCE">
      <w:pPr>
        <w:pStyle w:val="AllowPageBreak"/>
      </w:pPr>
    </w:p>
    <w:p w:rsidR="00000000" w:rsidRPr="00151BCE" w:rsidP="00151BCE">
      <w:pPr>
        <w:pStyle w:val="Heading1"/>
      </w:pPr>
      <w:bookmarkStart w:id="8" w:name="O_387017"/>
      <w:bookmarkEnd w:id="8"/>
      <w:r w:rsidRPr="00151BCE">
        <w:t>Elements and Performance Criteria</w:t>
      </w:r>
    </w:p>
    <w:tbl>
      <w:tblPr>
        <w:tblW w:w="0" w:type="auto"/>
        <w:tblCellMar>
          <w:left w:w="62" w:type="dxa"/>
          <w:right w:w="62" w:type="dxa"/>
        </w:tblCellMar>
        <w:tblLook w:val="0000"/>
      </w:tblPr>
      <w:tblGrid>
        <w:gridCol w:w="397"/>
        <w:gridCol w:w="2521"/>
        <w:gridCol w:w="417"/>
        <w:gridCol w:w="5861"/>
      </w:tblGrid>
      <w:tr w:rsidTr="003E3554">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1</w:t>
            </w:r>
          </w:p>
        </w:tc>
        <w:tc>
          <w:tcPr>
            <w:tcW w:w="0" w:type="auto"/>
            <w:vMerge w:val="restart"/>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Interpret quality standards</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1.1</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Standards or specifications set out in maintenance documents and process specifications are identified and interpreted</w:t>
            </w:r>
          </w:p>
        </w:tc>
      </w:tr>
      <w:tr w:rsidTr="003E3554">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1.2</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Enterprise quality requirements are identified and confirmed</w:t>
            </w:r>
          </w:p>
        </w:tc>
      </w:tr>
      <w:tr w:rsidTr="003E3554">
        <w:tblPrEx>
          <w:tblW w:w="0" w:type="auto"/>
          <w:tblCellMar>
            <w:left w:w="62" w:type="dxa"/>
            <w:right w:w="62" w:type="dxa"/>
          </w:tblCellMar>
          <w:tblLook w:val="0000"/>
        </w:tblPrEx>
        <w:trPr>
          <w:trHeight w:val="590"/>
        </w:trPr>
        <w:tc>
          <w:tcPr>
            <w:tcW w:w="0" w:type="auto"/>
            <w:vMerge w:val="restart"/>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2</w:t>
            </w:r>
          </w:p>
        </w:tc>
        <w:tc>
          <w:tcPr>
            <w:tcW w:w="0" w:type="auto"/>
            <w:vMerge w:val="restart"/>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Apply quality standards</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2.1</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Standards are applied appropriately for individual and team-related activities</w:t>
            </w:r>
          </w:p>
        </w:tc>
      </w:tr>
      <w:tr w:rsidTr="003E3554">
        <w:tblPrEx>
          <w:tblW w:w="0" w:type="auto"/>
          <w:tblCellMar>
            <w:left w:w="62" w:type="dxa"/>
            <w:right w:w="62" w:type="dxa"/>
          </w:tblCellMar>
          <w:tblLook w:val="0000"/>
        </w:tblPrEx>
        <w:trPr>
          <w:trHeight w:val="59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2.2</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Defects within the quality system are detected and reported in accordance with standard procedures</w:t>
            </w:r>
          </w:p>
        </w:tc>
      </w:tr>
      <w:tr w:rsidTr="003E355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2.3</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Documentation is handled and completed accurately and clearly to enable information to be easily read or interpreted</w:t>
            </w:r>
          </w:p>
        </w:tc>
      </w:tr>
      <w:tr w:rsidTr="003E35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3</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Interpret quality improvement</w:t>
            </w:r>
          </w:p>
        </w:tc>
        <w:tc>
          <w:tcPr>
            <w:tcW w:w="0" w:type="auto"/>
            <w:tcBorders>
              <w:top w:val="nil"/>
              <w:left w:val="nil"/>
              <w:bottom w:val="nil"/>
              <w:right w:val="nil"/>
            </w:tcBorders>
            <w:tcMar>
              <w:top w:w="0" w:type="dxa"/>
              <w:left w:w="62" w:type="dxa"/>
              <w:bottom w:w="0" w:type="dxa"/>
              <w:right w:w="62" w:type="dxa"/>
            </w:tcMar>
          </w:tcPr>
          <w:p w:rsidR="00000000" w:rsidP="00151BCE">
            <w:pPr>
              <w:pStyle w:val="BodyText"/>
              <w:rPr>
                <w:lang w:val="en-NZ"/>
              </w:rPr>
            </w:pPr>
            <w:r w:rsidRPr="00151BCE">
              <w:t>3.1</w:t>
            </w:r>
          </w:p>
        </w:tc>
        <w:tc>
          <w:tcPr>
            <w:tcW w:w="0" w:type="auto"/>
            <w:tcBorders>
              <w:top w:val="nil"/>
              <w:left w:val="nil"/>
              <w:bottom w:val="nil"/>
              <w:right w:val="nil"/>
            </w:tcBorders>
            <w:tcMar>
              <w:top w:w="0" w:type="dxa"/>
              <w:left w:w="62" w:type="dxa"/>
              <w:bottom w:w="0" w:type="dxa"/>
              <w:right w:w="62" w:type="dxa"/>
            </w:tcMar>
          </w:tcPr>
          <w:p w:rsidR="00000000" w:rsidRPr="00151BCE" w:rsidP="00151BCE">
            <w:pPr>
              <w:pStyle w:val="BodyText"/>
            </w:pPr>
            <w:r w:rsidRPr="00151BCE">
              <w:t>Performance monitoring measures are identified to ensure product or service standards are maintained o</w:t>
            </w:r>
            <w:r w:rsidRPr="00151BCE">
              <w:t>r improved</w:t>
            </w:r>
          </w:p>
        </w:tc>
      </w:tr>
    </w:tbl>
    <w:p w:rsidR="00000000" w:rsidRPr="00151BCE" w:rsidP="00151BCE">
      <w:pPr>
        <w:pStyle w:val="BodyText"/>
      </w:pPr>
    </w:p>
    <w:p w:rsidR="00000000" w:rsidRPr="00151BCE" w:rsidP="00151BCE">
      <w:pPr>
        <w:pStyle w:val="AllowPageBreak"/>
      </w:pPr>
    </w:p>
    <w:p w:rsidR="00000000" w:rsidRPr="00151BCE" w:rsidP="00151BCE">
      <w:pPr>
        <w:pStyle w:val="Heading1"/>
      </w:pPr>
      <w:bookmarkStart w:id="9" w:name="O_387018"/>
      <w:bookmarkEnd w:id="9"/>
      <w:r w:rsidRPr="00151BCE">
        <w:t>Required Skills and Knowledge</w:t>
      </w:r>
    </w:p>
    <w:tbl>
      <w:tblPr>
        <w:tblW w:w="0" w:type="auto"/>
        <w:tblCellMar>
          <w:left w:w="62" w:type="dxa"/>
          <w:right w:w="62" w:type="dxa"/>
        </w:tblCellMar>
        <w:tblLook w:val="0000"/>
      </w:tblPr>
      <w:tblGrid>
        <w:gridCol w:w="9196"/>
      </w:tblGrid>
      <w:tr w:rsidTr="003E35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1BCE" w:rsidP="00151BCE">
            <w:pPr>
              <w:pStyle w:val="BodyText"/>
            </w:pPr>
            <w:r w:rsidRPr="00151BCE">
              <w:t>Look for evidence that confirms knowledge of:</w:t>
            </w:r>
          </w:p>
          <w:p w:rsidR="00000000" w:rsidRPr="00151BCE" w:rsidP="00151BCE">
            <w:pPr>
              <w:pStyle w:val="ListBullet"/>
            </w:pPr>
            <w:r w:rsidRPr="00151BCE">
              <w:t>typical quality systems and their operation in the workplace</w:t>
            </w:r>
          </w:p>
          <w:p w:rsidR="00000000" w:rsidRPr="00151BCE" w:rsidP="00151BCE">
            <w:pPr>
              <w:pStyle w:val="ListBullet"/>
            </w:pPr>
            <w:r w:rsidRPr="00151BCE">
              <w:t>workplace quality documentation such as quality manuals, procedures manuals, work instructions and worksheets</w:t>
            </w:r>
          </w:p>
          <w:p w:rsidR="00000000" w:rsidRPr="00151BCE" w:rsidP="00151BCE">
            <w:pPr>
              <w:pStyle w:val="ListBullet"/>
            </w:pPr>
            <w:r w:rsidRPr="00151BCE">
              <w:t>the relationship between the quality system and OHS requirements, such as workplace hazard reporting</w:t>
            </w:r>
          </w:p>
          <w:p w:rsidR="00000000" w:rsidRPr="00151BCE" w:rsidP="00151BCE">
            <w:pPr>
              <w:pStyle w:val="ListBullet"/>
            </w:pPr>
            <w:r w:rsidRPr="00151BCE">
              <w:t>the relationship between the quality system a</w:t>
            </w:r>
            <w:r w:rsidRPr="00151BCE">
              <w:t>nd identification systems for aircraft hardware, materials and components</w:t>
            </w:r>
          </w:p>
          <w:p w:rsidR="00000000" w:rsidRPr="00151BCE" w:rsidP="00151BCE">
            <w:pPr>
              <w:pStyle w:val="ListBullet"/>
            </w:pPr>
            <w:r w:rsidRPr="00151BCE">
              <w:t>the role of inspection in maintaining aircraft continuing airworthiness and reliability, including ageing aircraft inspection requirements</w:t>
            </w:r>
          </w:p>
          <w:p w:rsidR="00000000" w:rsidRPr="00151BCE" w:rsidP="00151BCE">
            <w:pPr>
              <w:pStyle w:val="ListBullet"/>
            </w:pPr>
            <w:r w:rsidRPr="00151BCE">
              <w:t>how inspection programs are derived and dev</w:t>
            </w:r>
            <w:r w:rsidRPr="00151BCE">
              <w:t>eloped</w:t>
            </w:r>
          </w:p>
          <w:p w:rsidR="00000000" w:rsidRPr="00151BCE" w:rsidP="00151BCE">
            <w:pPr>
              <w:pStyle w:val="ListBullet"/>
            </w:pPr>
            <w:r w:rsidRPr="00151BCE">
              <w:t>individual and organisational responsibility associated with ‘on condition’ maintenance</w:t>
            </w:r>
          </w:p>
          <w:p w:rsidR="00000000" w:rsidRPr="00151BCE" w:rsidP="00151BCE">
            <w:pPr>
              <w:pStyle w:val="ListBullet"/>
            </w:pPr>
            <w:r w:rsidRPr="00151BCE">
              <w:t>inspection terminology and standards of inspection with regard to the quality system</w:t>
            </w:r>
          </w:p>
          <w:p w:rsidR="00000000" w:rsidRPr="00151BCE" w:rsidP="00151BCE">
            <w:pPr>
              <w:pStyle w:val="ListBullet"/>
            </w:pPr>
            <w:r w:rsidRPr="00151BCE">
              <w:t xml:space="preserve">identifying potential areas for inspection process improvement as a quality </w:t>
            </w:r>
            <w:r w:rsidRPr="00151BCE">
              <w:t>system activity</w:t>
            </w:r>
          </w:p>
          <w:p w:rsidR="00000000" w:rsidRPr="00151BCE" w:rsidP="00151BCE">
            <w:pPr>
              <w:pStyle w:val="BodyText"/>
            </w:pPr>
            <w:r w:rsidRPr="00151BCE">
              <w:t>Look for evidence that confirms skills in:</w:t>
            </w:r>
          </w:p>
          <w:p w:rsidR="00000000" w:rsidRPr="00151BCE" w:rsidP="00151BCE">
            <w:pPr>
              <w:pStyle w:val="ListBullet"/>
            </w:pPr>
            <w:r w:rsidRPr="00151BCE">
              <w:t>the application of workplace hazard reporting and identification procedures</w:t>
            </w:r>
          </w:p>
          <w:p w:rsidR="00000000" w:rsidRPr="00151BCE" w:rsidP="00151BCE">
            <w:pPr>
              <w:pStyle w:val="ListBullet"/>
            </w:pPr>
            <w:r w:rsidRPr="00151BCE">
              <w:t>interpretation and application of information from a range of industry manuals, in particular, amendment status block inf</w:t>
            </w:r>
            <w:r w:rsidRPr="00151BCE">
              <w:t>ormation, amendment procedures, specification/modification leaflet applicability and changes to drawings</w:t>
            </w:r>
          </w:p>
          <w:p w:rsidR="00000000" w:rsidRPr="00151BCE" w:rsidP="00151BCE">
            <w:pPr>
              <w:pStyle w:val="ListBullet"/>
            </w:pPr>
            <w:r w:rsidRPr="00151BCE">
              <w:t>the correct identification of aircraft hardware, materials and components by marking, part number, size and shape</w:t>
            </w:r>
          </w:p>
          <w:p w:rsidR="00000000" w:rsidRPr="00151BCE" w:rsidP="00151BCE">
            <w:pPr>
              <w:pStyle w:val="ListBullet"/>
            </w:pPr>
            <w:r w:rsidRPr="00151BCE">
              <w:t>being able to differentiate the eleme</w:t>
            </w:r>
            <w:r w:rsidRPr="00151BCE">
              <w:t>nts which constitute the system and able to identify processes, workplace regulations and ISO 9000 compliant documentation and specifications within the workplace environment</w:t>
            </w:r>
          </w:p>
        </w:tc>
      </w:tr>
    </w:tbl>
    <w:p w:rsidR="00000000" w:rsidRPr="00151BCE" w:rsidP="00151BCE">
      <w:pPr>
        <w:pStyle w:val="BodyText"/>
      </w:pPr>
    </w:p>
    <w:p w:rsidR="00000000" w:rsidRPr="00151BCE" w:rsidP="00151BCE">
      <w:pPr>
        <w:pStyle w:val="AllowPageBreak"/>
      </w:pPr>
    </w:p>
    <w:p w:rsidR="00000000" w:rsidRPr="00151BCE" w:rsidP="00151BCE">
      <w:pPr>
        <w:pStyle w:val="Heading1"/>
      </w:pPr>
      <w:bookmarkStart w:id="10" w:name="O_387019"/>
      <w:bookmarkEnd w:id="10"/>
      <w:r w:rsidRPr="00151BCE">
        <w:t>Evidence Guide</w:t>
      </w:r>
    </w:p>
    <w:tbl>
      <w:tblPr>
        <w:tblW w:w="9462" w:type="dxa"/>
        <w:tblLayout w:type="fixed"/>
        <w:tblCellMar>
          <w:left w:w="62" w:type="dxa"/>
          <w:right w:w="62" w:type="dxa"/>
        </w:tblCellMar>
        <w:tblLook w:val="0000"/>
      </w:tblPr>
      <w:tblGrid>
        <w:gridCol w:w="3800"/>
        <w:gridCol w:w="5662"/>
      </w:tblGrid>
      <w:tr w:rsidTr="00151BC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t xml:space="preserve">The </w:t>
            </w:r>
            <w:r w:rsidRPr="00151BCE">
              <w:t>evidence guide provides advice on assessment and must be read in conjunction with the performance criteria, required skills and knowledge, range statement and the Assessment Guidelines for the Training Package.</w:t>
            </w:r>
          </w:p>
        </w:tc>
      </w:tr>
      <w:tr w:rsidTr="00151B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t>A person who demonstrates competency in this unit must be able to interpret and apply quality systems in the workplace and interface quality requirement with OHS procedures and identification systems for aircraft hardware, materials and components.</w:t>
            </w:r>
          </w:p>
        </w:tc>
      </w:tr>
      <w:tr w:rsidTr="00151B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CE" w:rsidP="00151BCE">
            <w:pPr>
              <w:pStyle w:val="BodyText"/>
            </w:pPr>
            <w:r w:rsidRPr="00151BCE">
              <w:t>The relationship between broader quality standards requirements and service specific procedures must be clearly linked. It is essential that actual and potential d</w:t>
            </w:r>
            <w:r w:rsidRPr="00151BCE">
              <w:t>efects within the quality system are considered, together with ongoing abnormalities of equipment or systems as they affect the quality system.</w:t>
            </w:r>
          </w:p>
          <w:p w:rsidR="00000000" w:rsidRPr="00151BCE" w:rsidP="00151BCE">
            <w:pPr>
              <w:pStyle w:val="BodyText"/>
            </w:pPr>
            <w:r w:rsidRPr="00151BCE">
              <w:t>Evidence of underlying knowledge and skills associated with the general application of quality standards is requ</w:t>
            </w:r>
            <w:r w:rsidRPr="00151BCE">
              <w:t>ired to supplement evidence of ability to integrate these processes in conjunction with other personnel in the workplace.</w:t>
            </w:r>
          </w:p>
          <w:p w:rsidR="00000000" w:rsidP="00151BCE">
            <w:pPr>
              <w:pStyle w:val="BodyText"/>
              <w:rPr>
                <w:lang w:val="en-NZ"/>
              </w:rPr>
            </w:pPr>
            <w:r w:rsidRPr="00151BCE">
              <w:t xml:space="preserve">A person cannot be assessed as competent until it can be demonstrated to the satisfaction of the workplace assessor that the relevant </w:t>
            </w:r>
            <w:r w:rsidRPr="00151BCE">
              <w:t>elements of the unit of competency are being achieved under routine supervision in both single and multiple tasks involving more than one person. This shall be established via the records in the Log of Industrial Experience and Achievement or, where approp</w:t>
            </w:r>
            <w:r w:rsidRPr="00151BCE">
              <w:t>riate, an equivalent Industry Evidence Guide.</w:t>
            </w:r>
          </w:p>
        </w:tc>
      </w:tr>
      <w:tr w:rsidTr="00151B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CE" w:rsidP="00151BCE">
            <w:pPr>
              <w:pStyle w:val="BodyText"/>
            </w:pPr>
            <w:r w:rsidRPr="00151BCE">
              <w:t>Competency should be assessed in the work environment, or by use of simulated activities, covering the application of quality standards in situations within the</w:t>
            </w:r>
            <w:r w:rsidRPr="00151BCE">
              <w:t xml:space="preserve"> aircraft maintenance environment.</w:t>
            </w:r>
          </w:p>
          <w:p w:rsidR="00000000" w:rsidP="00151BCE">
            <w:pPr>
              <w:pStyle w:val="BodyText"/>
              <w:rPr>
                <w:lang w:val="en-NZ"/>
              </w:rPr>
            </w:pPr>
            <w:r w:rsidRPr="00151BCE">
              <w:t>This unit must be related in its assessment and application to all other units.</w:t>
            </w:r>
          </w:p>
        </w:tc>
      </w:tr>
      <w:tr w:rsidTr="00151B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p>
        </w:tc>
      </w:tr>
      <w:tr w:rsidTr="00151B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CE" w:rsidP="00151BCE">
            <w:pPr>
              <w:pStyle w:val="BodyText"/>
            </w:pPr>
          </w:p>
        </w:tc>
      </w:tr>
    </w:tbl>
    <w:p w:rsidR="00000000" w:rsidRPr="00151BCE" w:rsidP="00151BCE">
      <w:pPr>
        <w:pStyle w:val="BodyText"/>
      </w:pPr>
    </w:p>
    <w:p w:rsidR="00000000" w:rsidRPr="00151BCE" w:rsidP="00151BCE">
      <w:pPr>
        <w:pStyle w:val="AllowPageBreak"/>
      </w:pPr>
    </w:p>
    <w:p w:rsidR="00000000" w:rsidRPr="00151BCE" w:rsidP="00151BCE">
      <w:pPr>
        <w:pStyle w:val="Heading1"/>
      </w:pPr>
      <w:bookmarkStart w:id="11" w:name="O_387020"/>
      <w:bookmarkEnd w:id="11"/>
      <w:r w:rsidRPr="00151BCE">
        <w:t>Range Statement</w:t>
      </w:r>
    </w:p>
    <w:tbl>
      <w:tblPr>
        <w:tblW w:w="9462" w:type="dxa"/>
        <w:tblLayout w:type="fixed"/>
        <w:tblCellMar>
          <w:left w:w="62" w:type="dxa"/>
          <w:right w:w="62" w:type="dxa"/>
        </w:tblCellMar>
        <w:tblLook w:val="0000"/>
      </w:tblPr>
      <w:tblGrid>
        <w:gridCol w:w="3800"/>
        <w:gridCol w:w="5662"/>
      </w:tblGrid>
      <w:tr w:rsidTr="00151BC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t>The range statement relates to the unit of co</w:t>
            </w:r>
            <w:r w:rsidRPr="00151BCE">
              <w:t>mpetency as a whole. It allows for different work environments and situations that may affect performance. Bold italicised wording, if used in the performance criteria, is detailed below. Essential operating conditions that may be present with training and</w:t>
            </w:r>
            <w:r w:rsidRPr="00151BCE">
              <w:t xml:space="preserve"> assessment (depending on the work situation, needs of the candidate, accessibility of the item, and local industry and regional contexts) may also be included.</w:t>
            </w:r>
          </w:p>
        </w:tc>
      </w:tr>
      <w:tr w:rsidTr="00151B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CE">
            <w:pPr>
              <w:pStyle w:val="BodyText"/>
              <w:rPr>
                <w:lang w:val="en-NZ"/>
              </w:rPr>
            </w:pPr>
            <w:r w:rsidRPr="00151BCE">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CE" w:rsidP="00151BCE">
            <w:pPr>
              <w:pStyle w:val="BodyText"/>
            </w:pPr>
            <w:r w:rsidRPr="00151BCE">
              <w:t>Application of this unit may relate to:</w:t>
            </w:r>
          </w:p>
          <w:p w:rsidR="00000000" w:rsidRPr="00151BCE" w:rsidP="00151BCE">
            <w:pPr>
              <w:pStyle w:val="ListBullet"/>
            </w:pPr>
            <w:r w:rsidRPr="00151BCE">
              <w:t>scheduled or unscheduled maintenance</w:t>
            </w:r>
          </w:p>
          <w:p w:rsidR="00000000" w:rsidRPr="00151BCE" w:rsidP="00151BCE">
            <w:pPr>
              <w:pStyle w:val="ListBullet"/>
            </w:pPr>
            <w:r w:rsidRPr="00151BCE">
              <w:t>team-related activities</w:t>
            </w:r>
          </w:p>
          <w:p w:rsidR="00000000" w:rsidRPr="00151BCE" w:rsidP="00151BCE">
            <w:pPr>
              <w:pStyle w:val="ListBullet"/>
            </w:pPr>
            <w:r w:rsidRPr="00151BCE">
              <w:t>single or multiple tasks</w:t>
            </w:r>
          </w:p>
        </w:tc>
      </w:tr>
    </w:tbl>
    <w:p w:rsidR="00000000" w:rsidRPr="00151BCE" w:rsidP="00151BCE">
      <w:pPr>
        <w:pStyle w:val="BodyText"/>
      </w:pPr>
    </w:p>
    <w:p w:rsidR="00000000" w:rsidRPr="00151BCE" w:rsidP="00151BCE">
      <w:pPr>
        <w:pStyle w:val="AllowPageBreak"/>
      </w:pPr>
    </w:p>
    <w:p w:rsidR="00000000" w:rsidRPr="00151BCE" w:rsidP="00151BCE">
      <w:pPr>
        <w:pStyle w:val="Heading1"/>
      </w:pPr>
      <w:bookmarkStart w:id="12" w:name="O_387021"/>
      <w:bookmarkEnd w:id="12"/>
      <w:r w:rsidRPr="00151BCE">
        <w:t>Unit Sector(s)</w:t>
      </w:r>
    </w:p>
    <w:p w:rsidR="00000000" w:rsidRPr="00151BCE" w:rsidP="00151BCE">
      <w:pPr>
        <w:pStyle w:val="BodyText"/>
      </w:pPr>
      <w:r w:rsidRPr="00151BCE">
        <w:t>Aviation maintenance</w:t>
      </w:r>
    </w:p>
    <w:p w:rsidR="00000000" w:rsidRPr="00151BCE" w:rsidP="00151BCE">
      <w:pPr>
        <w:pStyle w:val="AllowPageBreak"/>
      </w:pPr>
    </w:p>
    <w:p w:rsidR="00000000" w:rsidRPr="00151BCE" w:rsidP="00151BCE">
      <w:pPr>
        <w:pStyle w:val="Heading1"/>
      </w:pPr>
      <w:bookmarkStart w:id="13" w:name="O_387022"/>
      <w:bookmarkEnd w:id="13"/>
      <w:r w:rsidRPr="00151BCE">
        <w:t>Custom Content Section</w:t>
      </w:r>
    </w:p>
    <w:p w:rsidR="00000000" w:rsidRPr="00151BCE" w:rsidP="00151BCE">
      <w:pPr>
        <w:pStyle w:val="BodyText"/>
      </w:pPr>
      <w:r w:rsidRPr="00151BCE">
        <w:t>Not applicable.</w:t>
      </w:r>
    </w:p>
    <w:p w:rsidR="00000000" w:rsidRPr="00151BCE" w:rsidP="00151BCE"/>
    <w:sectPr w:rsidSect="00151B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554" w:rsidP="003E35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54" w:rsidP="00151B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3554" w:rsidP="00151B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3554" w:rsidP="00151B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CE" w:rsidRPr="003E3554" w:rsidP="003E35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54" w:rsidRPr="002D2AF8" w:rsidP="00151BCE">
    <w:pPr>
      <w:pStyle w:val="Header"/>
      <w:framePr w:wrap="around"/>
    </w:pPr>
    <w:r>
      <w:fldChar w:fldCharType="begin"/>
    </w:r>
    <w:r>
      <w:instrText xml:space="preserve"> TITLE   \* MERGEFORMAT </w:instrText>
    </w:r>
    <w:r>
      <w:fldChar w:fldCharType="separate"/>
    </w:r>
    <w:r>
      <w:t>MEA105C Apply quality standards applicable to aviation maintenance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E3554" w:rsidP="00151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A22A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BCE"/>
    <w:pPr>
      <w:spacing w:before="360" w:after="60"/>
      <w:outlineLvl w:val="0"/>
    </w:pPr>
    <w:rPr>
      <w:sz w:val="32"/>
    </w:rPr>
  </w:style>
  <w:style w:type="paragraph" w:styleId="Heading2">
    <w:name w:val="heading 2"/>
    <w:basedOn w:val="HeadingBase"/>
    <w:next w:val="BodyText"/>
    <w:link w:val="Heading2Char"/>
    <w:qFormat/>
    <w:rsid w:val="00151BCE"/>
    <w:pPr>
      <w:keepLines/>
      <w:spacing w:before="240" w:after="120"/>
      <w:outlineLvl w:val="1"/>
    </w:pPr>
    <w:rPr>
      <w:sz w:val="28"/>
      <w:szCs w:val="40"/>
    </w:rPr>
  </w:style>
  <w:style w:type="paragraph" w:styleId="Heading3">
    <w:name w:val="heading 3"/>
    <w:basedOn w:val="HeadingBase"/>
    <w:next w:val="BodyText"/>
    <w:link w:val="Heading3Char"/>
    <w:qFormat/>
    <w:rsid w:val="00151BCE"/>
    <w:pPr>
      <w:spacing w:before="180" w:after="120"/>
      <w:outlineLvl w:val="2"/>
    </w:pPr>
    <w:rPr>
      <w:spacing w:val="-10"/>
      <w:kern w:val="32"/>
    </w:rPr>
  </w:style>
  <w:style w:type="paragraph" w:styleId="Heading4">
    <w:name w:val="heading 4"/>
    <w:basedOn w:val="HeadingBase"/>
    <w:next w:val="BodyText"/>
    <w:link w:val="Heading4Char"/>
    <w:qFormat/>
    <w:rsid w:val="00151BCE"/>
    <w:pPr>
      <w:spacing w:before="160" w:after="120"/>
      <w:outlineLvl w:val="3"/>
    </w:pPr>
    <w:rPr>
      <w:sz w:val="22"/>
    </w:rPr>
  </w:style>
  <w:style w:type="paragraph" w:styleId="Heading5">
    <w:name w:val="heading 5"/>
    <w:basedOn w:val="HeadingBase"/>
    <w:next w:val="Normal"/>
    <w:link w:val="Heading5Char"/>
    <w:qFormat/>
    <w:rsid w:val="00151BCE"/>
    <w:pPr>
      <w:spacing w:before="80"/>
      <w:outlineLvl w:val="4"/>
    </w:pPr>
    <w:rPr>
      <w:color w:val="918585"/>
      <w:sz w:val="20"/>
    </w:rPr>
  </w:style>
  <w:style w:type="paragraph" w:styleId="Heading6">
    <w:name w:val="heading 6"/>
    <w:basedOn w:val="HeadingBase"/>
    <w:next w:val="Normal"/>
    <w:link w:val="Heading6Char"/>
    <w:qFormat/>
    <w:rsid w:val="00151BCE"/>
    <w:pPr>
      <w:spacing w:before="60"/>
      <w:outlineLvl w:val="5"/>
    </w:pPr>
    <w:rPr>
      <w:color w:val="918585"/>
      <w:sz w:val="20"/>
    </w:rPr>
  </w:style>
  <w:style w:type="paragraph" w:styleId="Heading7">
    <w:name w:val="heading 7"/>
    <w:basedOn w:val="Normal"/>
    <w:next w:val="Normal"/>
    <w:link w:val="Heading7Char"/>
    <w:qFormat/>
    <w:rsid w:val="00151BCE"/>
    <w:pPr>
      <w:ind w:left="720"/>
      <w:outlineLvl w:val="6"/>
    </w:pPr>
    <w:rPr>
      <w:i/>
    </w:rPr>
  </w:style>
  <w:style w:type="paragraph" w:styleId="Heading8">
    <w:name w:val="heading 8"/>
    <w:basedOn w:val="Normal"/>
    <w:next w:val="Normal"/>
    <w:link w:val="Heading8Char"/>
    <w:qFormat/>
    <w:rsid w:val="00151BCE"/>
    <w:pPr>
      <w:ind w:left="720"/>
      <w:outlineLvl w:val="7"/>
    </w:pPr>
    <w:rPr>
      <w:i/>
    </w:rPr>
  </w:style>
  <w:style w:type="paragraph" w:styleId="Heading9">
    <w:name w:val="heading 9"/>
    <w:basedOn w:val="Normal"/>
    <w:next w:val="Normal"/>
    <w:link w:val="Heading9Char"/>
    <w:qFormat/>
    <w:rsid w:val="00151BCE"/>
    <w:pPr>
      <w:ind w:left="720"/>
      <w:outlineLvl w:val="8"/>
    </w:pPr>
    <w:rPr>
      <w:i/>
    </w:rPr>
  </w:style>
  <w:style w:type="character" w:default="1" w:styleId="DefaultParagraphFont">
    <w:name w:val="Default Paragraph Font"/>
    <w:uiPriority w:val="1"/>
    <w:unhideWhenUsed/>
    <w:rsid w:val="00151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BCE"/>
  </w:style>
  <w:style w:type="character" w:customStyle="1" w:styleId="Heading1Char">
    <w:name w:val="Heading 1 Char"/>
    <w:basedOn w:val="DefaultParagraphFont"/>
    <w:link w:val="Heading1"/>
    <w:rsid w:val="00151BCE"/>
    <w:rPr>
      <w:rFonts w:ascii="Times New Roman" w:eastAsia="Times New Roman" w:hAnsi="Times New Roman" w:cs="Times New Roman"/>
      <w:b/>
      <w:sz w:val="32"/>
      <w:szCs w:val="20"/>
      <w:lang w:eastAsia="en-US"/>
    </w:rPr>
  </w:style>
  <w:style w:type="paragraph" w:styleId="BodyText">
    <w:name w:val="Body Text"/>
    <w:basedOn w:val="Normal"/>
    <w:link w:val="BodyTextChar"/>
    <w:rsid w:val="00151B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BCE"/>
    <w:rPr>
      <w:rFonts w:ascii="Times New Roman" w:eastAsia="Times New Roman" w:hAnsi="Times New Roman" w:cs="Times New Roman"/>
      <w:sz w:val="24"/>
      <w:lang w:eastAsia="en-US"/>
    </w:rPr>
  </w:style>
  <w:style w:type="paragraph" w:styleId="Footer">
    <w:name w:val="footer"/>
    <w:basedOn w:val="Normal"/>
    <w:link w:val="FooterChar"/>
    <w:rsid w:val="00151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BCE"/>
    <w:rPr>
      <w:rFonts w:ascii="Times New Roman" w:eastAsia="Times New Roman" w:hAnsi="Times New Roman" w:cs="Times New Roman"/>
      <w:sz w:val="16"/>
      <w:lang w:eastAsia="en-US"/>
    </w:rPr>
  </w:style>
  <w:style w:type="paragraph" w:styleId="ListBullet">
    <w:name w:val="List Bullet"/>
    <w:basedOn w:val="List"/>
    <w:rsid w:val="00151BCE"/>
    <w:pPr>
      <w:numPr>
        <w:numId w:val="12"/>
      </w:numPr>
      <w:tabs>
        <w:tab w:val="clear" w:pos="340"/>
      </w:tabs>
      <w:spacing w:before="40" w:after="40"/>
    </w:pPr>
  </w:style>
  <w:style w:type="character" w:customStyle="1" w:styleId="SpecialBold">
    <w:name w:val="Special Bold"/>
    <w:basedOn w:val="DefaultParagraphFont"/>
    <w:rsid w:val="00151BCE"/>
    <w:rPr>
      <w:b/>
      <w:spacing w:val="0"/>
    </w:rPr>
  </w:style>
  <w:style w:type="paragraph" w:customStyle="1" w:styleId="SuperHeading">
    <w:name w:val="SuperHeading"/>
    <w:basedOn w:val="Normal"/>
    <w:rsid w:val="00151BCE"/>
    <w:pPr>
      <w:spacing w:before="240" w:after="120"/>
      <w:outlineLvl w:val="0"/>
    </w:pPr>
    <w:rPr>
      <w:rFonts w:ascii="Times New Roman" w:hAnsi="Times New Roman"/>
      <w:b/>
      <w:sz w:val="28"/>
    </w:rPr>
  </w:style>
  <w:style w:type="paragraph" w:customStyle="1" w:styleId="AllowPageBreak">
    <w:name w:val="AllowPageBreak"/>
    <w:rsid w:val="00151B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BCE"/>
    <w:rPr>
      <w:rFonts w:ascii="Courier New" w:eastAsia="Times New Roman" w:hAnsi="Courier New" w:cs="Times New Roman"/>
      <w:i/>
      <w:szCs w:val="20"/>
      <w:lang w:eastAsia="en-US"/>
    </w:rPr>
  </w:style>
  <w:style w:type="paragraph" w:customStyle="1" w:styleId="HeadingBase">
    <w:name w:val="Heading Base"/>
    <w:rsid w:val="00151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BCE"/>
    <w:pPr>
      <w:tabs>
        <w:tab w:val="right" w:leader="dot" w:pos="9072"/>
      </w:tabs>
      <w:ind w:left="567"/>
    </w:pPr>
    <w:rPr>
      <w:szCs w:val="22"/>
    </w:rPr>
  </w:style>
  <w:style w:type="paragraph" w:customStyle="1" w:styleId="TOCBase">
    <w:name w:val="TOC Base"/>
    <w:rsid w:val="00151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BCE"/>
    <w:pPr>
      <w:tabs>
        <w:tab w:val="right" w:leader="dot" w:pos="9072"/>
      </w:tabs>
      <w:spacing w:before="40" w:after="40"/>
      <w:ind w:left="284"/>
    </w:pPr>
    <w:rPr>
      <w:rFonts w:ascii="Times New Roman" w:hAnsi="Times New Roman"/>
    </w:rPr>
  </w:style>
  <w:style w:type="paragraph" w:styleId="TOC1">
    <w:name w:val="toc 1"/>
    <w:basedOn w:val="TOCBase"/>
    <w:next w:val="Normal"/>
    <w:rsid w:val="00151B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BCE"/>
    <w:pPr>
      <w:spacing w:before="5040"/>
      <w:jc w:val="center"/>
    </w:pPr>
    <w:rPr>
      <w:sz w:val="48"/>
      <w:szCs w:val="72"/>
      <w:lang w:val="en-US"/>
    </w:rPr>
  </w:style>
  <w:style w:type="character" w:customStyle="1" w:styleId="TitleChar">
    <w:name w:val="Title Char"/>
    <w:basedOn w:val="DefaultParagraphFont"/>
    <w:link w:val="Title"/>
    <w:rsid w:val="00151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BCE"/>
    <w:pPr>
      <w:tabs>
        <w:tab w:val="left" w:pos="3600"/>
        <w:tab w:val="left" w:pos="3958"/>
      </w:tabs>
    </w:pPr>
  </w:style>
  <w:style w:type="paragraph" w:styleId="List">
    <w:name w:val="List"/>
    <w:basedOn w:val="BodyText"/>
    <w:next w:val="BodyText"/>
    <w:rsid w:val="00151BCE"/>
    <w:pPr>
      <w:tabs>
        <w:tab w:val="left" w:pos="340"/>
      </w:tabs>
      <w:spacing w:before="60" w:after="60"/>
      <w:ind w:left="340" w:hanging="340"/>
    </w:pPr>
  </w:style>
  <w:style w:type="paragraph" w:customStyle="1" w:styleId="Note">
    <w:name w:val="Note"/>
    <w:basedOn w:val="BodyText"/>
    <w:rsid w:val="00151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BCE"/>
    <w:pPr>
      <w:framePr w:wrap="auto" w:hAnchor="text" w:y="6049"/>
    </w:pPr>
    <w:rPr>
      <w:color w:val="000000"/>
      <w:sz w:val="40"/>
    </w:rPr>
  </w:style>
  <w:style w:type="paragraph" w:customStyle="1" w:styleId="TOCTitle">
    <w:name w:val="TOCTitle"/>
    <w:basedOn w:val="Heading1"/>
    <w:rsid w:val="00151BCE"/>
    <w:pPr>
      <w:spacing w:after="240"/>
      <w:jc w:val="center"/>
      <w:outlineLvl w:val="9"/>
    </w:pPr>
    <w:rPr>
      <w:caps/>
    </w:rPr>
  </w:style>
  <w:style w:type="paragraph" w:customStyle="1" w:styleId="Version">
    <w:name w:val="Version"/>
    <w:rsid w:val="00151B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BCE"/>
    <w:pPr>
      <w:numPr>
        <w:numId w:val="13"/>
      </w:numPr>
      <w:tabs>
        <w:tab w:val="clear" w:pos="680"/>
      </w:tabs>
    </w:pPr>
  </w:style>
  <w:style w:type="paragraph" w:styleId="Index1">
    <w:name w:val="index 1"/>
    <w:basedOn w:val="Normal"/>
    <w:next w:val="Normal"/>
    <w:semiHidden/>
    <w:rsid w:val="00151BCE"/>
    <w:pPr>
      <w:keepNext w:val="0"/>
      <w:tabs>
        <w:tab w:val="right" w:pos="4176"/>
      </w:tabs>
      <w:ind w:left="198" w:hanging="198"/>
    </w:pPr>
    <w:rPr>
      <w:rFonts w:ascii="Garamond" w:hAnsi="Garamond"/>
    </w:rPr>
  </w:style>
  <w:style w:type="paragraph" w:styleId="IndexHeading">
    <w:name w:val="index heading"/>
    <w:basedOn w:val="Normal"/>
    <w:next w:val="Index1"/>
    <w:semiHidden/>
    <w:rsid w:val="00151BCE"/>
    <w:pPr>
      <w:spacing w:before="120" w:after="120"/>
    </w:pPr>
    <w:rPr>
      <w:rFonts w:ascii="Arial" w:hAnsi="Arial"/>
      <w:b/>
      <w:color w:val="918585"/>
      <w:sz w:val="24"/>
    </w:rPr>
  </w:style>
  <w:style w:type="paragraph" w:styleId="Header">
    <w:name w:val="header"/>
    <w:basedOn w:val="Normal"/>
    <w:link w:val="HeaderChar"/>
    <w:rsid w:val="00151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BCE"/>
    <w:rPr>
      <w:rFonts w:ascii="Times New Roman" w:eastAsia="Times New Roman" w:hAnsi="Times New Roman" w:cs="Times New Roman"/>
      <w:sz w:val="16"/>
      <w:szCs w:val="20"/>
      <w:lang w:val="en-GB" w:eastAsia="en-US"/>
    </w:rPr>
  </w:style>
  <w:style w:type="paragraph" w:customStyle="1" w:styleId="Chapter">
    <w:name w:val="Chapter"/>
    <w:basedOn w:val="Normal"/>
    <w:rsid w:val="00151BCE"/>
    <w:pPr>
      <w:spacing w:before="240"/>
    </w:pPr>
    <w:rPr>
      <w:rFonts w:ascii="Times New Roman" w:hAnsi="Times New Roman"/>
      <w:smallCaps/>
      <w:spacing w:val="80"/>
      <w:sz w:val="28"/>
    </w:rPr>
  </w:style>
  <w:style w:type="paragraph" w:customStyle="1" w:styleId="InChapter">
    <w:name w:val="InChapter"/>
    <w:basedOn w:val="Heading3"/>
    <w:rsid w:val="00151BCE"/>
    <w:pPr>
      <w:spacing w:after="240"/>
      <w:outlineLvl w:val="9"/>
    </w:pPr>
    <w:rPr>
      <w:noProof/>
    </w:rPr>
  </w:style>
  <w:style w:type="paragraph" w:styleId="Index2">
    <w:name w:val="index 2"/>
    <w:basedOn w:val="Normal"/>
    <w:next w:val="Normal"/>
    <w:semiHidden/>
    <w:rsid w:val="00151BCE"/>
    <w:pPr>
      <w:tabs>
        <w:tab w:val="right" w:pos="4176"/>
      </w:tabs>
      <w:ind w:left="568" w:hanging="284"/>
    </w:pPr>
    <w:rPr>
      <w:rFonts w:ascii="Garamond" w:hAnsi="Garamond"/>
    </w:rPr>
  </w:style>
  <w:style w:type="paragraph" w:customStyle="1" w:styleId="Byline">
    <w:name w:val="Byline"/>
    <w:rsid w:val="00151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BCE"/>
    <w:pPr>
      <w:tabs>
        <w:tab w:val="clear" w:pos="3600"/>
        <w:tab w:val="clear" w:pos="3958"/>
      </w:tabs>
      <w:jc w:val="right"/>
    </w:pPr>
  </w:style>
  <w:style w:type="character" w:styleId="Emphasis">
    <w:name w:val="Emphasis"/>
    <w:basedOn w:val="DefaultParagraphFont"/>
    <w:qFormat/>
    <w:rsid w:val="00151BCE"/>
    <w:rPr>
      <w:i/>
    </w:rPr>
  </w:style>
  <w:style w:type="paragraph" w:styleId="Caption">
    <w:name w:val="caption"/>
    <w:basedOn w:val="BodyText"/>
    <w:next w:val="Normal"/>
    <w:qFormat/>
    <w:rsid w:val="00151BCE"/>
    <w:pPr>
      <w:framePr w:w="2268" w:hSpace="181" w:vSpace="181" w:wrap="around" w:vAnchor="text" w:hAnchor="page" w:x="1135" w:y="285" w:anchorLock="1"/>
    </w:pPr>
    <w:rPr>
      <w:i/>
    </w:rPr>
  </w:style>
  <w:style w:type="paragraph" w:customStyle="1" w:styleId="MiniTOCTitle">
    <w:name w:val="MiniTOCTitle"/>
    <w:basedOn w:val="Heading4"/>
    <w:rsid w:val="00151BCE"/>
    <w:pPr>
      <w:spacing w:before="240"/>
      <w:outlineLvl w:val="9"/>
    </w:pPr>
    <w:rPr>
      <w:noProof/>
      <w:sz w:val="24"/>
    </w:rPr>
  </w:style>
  <w:style w:type="paragraph" w:customStyle="1" w:styleId="MiniTOCItem">
    <w:name w:val="MiniTOCItem"/>
    <w:basedOn w:val="ListBullet"/>
    <w:rsid w:val="00151BCE"/>
    <w:pPr>
      <w:numPr>
        <w:numId w:val="0"/>
      </w:numPr>
      <w:tabs>
        <w:tab w:val="right" w:leader="dot" w:pos="6521"/>
      </w:tabs>
      <w:spacing w:before="0" w:after="0"/>
    </w:pPr>
  </w:style>
  <w:style w:type="paragraph" w:customStyle="1" w:styleId="TOFTitle">
    <w:name w:val="TOFTitle"/>
    <w:basedOn w:val="TOCTitle"/>
    <w:rsid w:val="00151BCE"/>
  </w:style>
  <w:style w:type="paragraph" w:styleId="TableofFigures">
    <w:name w:val="table of figures"/>
    <w:basedOn w:val="Normal"/>
    <w:next w:val="Normal"/>
    <w:semiHidden/>
    <w:rsid w:val="00151BCE"/>
    <w:pPr>
      <w:tabs>
        <w:tab w:val="right" w:leader="dot" w:pos="9072"/>
      </w:tabs>
      <w:ind w:left="970" w:hanging="403"/>
    </w:pPr>
    <w:rPr>
      <w:rFonts w:ascii="Times New Roman" w:hAnsi="Times New Roman"/>
      <w:b/>
    </w:rPr>
  </w:style>
  <w:style w:type="paragraph" w:styleId="ListNumber">
    <w:name w:val="List Number"/>
    <w:basedOn w:val="List"/>
    <w:rsid w:val="00151BCE"/>
    <w:pPr>
      <w:numPr>
        <w:numId w:val="10"/>
      </w:numPr>
    </w:pPr>
  </w:style>
  <w:style w:type="character" w:customStyle="1" w:styleId="WingdingSymbols">
    <w:name w:val="Wingding Symbols"/>
    <w:rsid w:val="00151BCE"/>
    <w:rPr>
      <w:rFonts w:ascii="Wingdings" w:hAnsi="Wingdings"/>
    </w:rPr>
  </w:style>
  <w:style w:type="paragraph" w:customStyle="1" w:styleId="TableHeading">
    <w:name w:val="Table Heading"/>
    <w:basedOn w:val="HeadingBase"/>
    <w:rsid w:val="00151BCE"/>
    <w:pPr>
      <w:keepLines/>
      <w:pBdr>
        <w:bottom w:val="single" w:sz="6" w:space="1" w:color="918585"/>
      </w:pBdr>
      <w:spacing w:before="240"/>
    </w:pPr>
  </w:style>
  <w:style w:type="character" w:customStyle="1" w:styleId="HotSpot">
    <w:name w:val="HotSpot"/>
    <w:rsid w:val="00151BCE"/>
    <w:rPr>
      <w:color w:val="0033CC"/>
      <w:u w:val="none"/>
    </w:rPr>
  </w:style>
  <w:style w:type="paragraph" w:customStyle="1" w:styleId="BodyTextRight">
    <w:name w:val="Body Text Right"/>
    <w:basedOn w:val="BodyText"/>
    <w:rsid w:val="00151BCE"/>
    <w:pPr>
      <w:spacing w:before="0" w:after="0"/>
      <w:jc w:val="right"/>
    </w:pPr>
  </w:style>
  <w:style w:type="paragraph" w:styleId="Index3">
    <w:name w:val="index 3"/>
    <w:basedOn w:val="ListNumber2"/>
    <w:next w:val="Normal"/>
    <w:semiHidden/>
    <w:rsid w:val="00151BCE"/>
    <w:pPr>
      <w:numPr>
        <w:numId w:val="0"/>
      </w:numPr>
      <w:tabs>
        <w:tab w:val="right" w:leader="dot" w:pos="4176"/>
      </w:tabs>
    </w:pPr>
  </w:style>
  <w:style w:type="paragraph" w:styleId="ListNumber2">
    <w:name w:val="List Number 2"/>
    <w:basedOn w:val="List2"/>
    <w:rsid w:val="00151BCE"/>
    <w:pPr>
      <w:numPr>
        <w:numId w:val="9"/>
      </w:numPr>
      <w:tabs>
        <w:tab w:val="clear" w:pos="1060"/>
      </w:tabs>
    </w:pPr>
  </w:style>
  <w:style w:type="paragraph" w:customStyle="1" w:styleId="MarginNote">
    <w:name w:val="Margin Note"/>
    <w:basedOn w:val="BodyText"/>
    <w:rsid w:val="00151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BCE"/>
    <w:rPr>
      <w:sz w:val="32"/>
    </w:rPr>
  </w:style>
  <w:style w:type="paragraph" w:customStyle="1" w:styleId="HeadingProcedure">
    <w:name w:val="Heading Procedure"/>
    <w:basedOn w:val="HeadingBase"/>
    <w:next w:val="Normal"/>
    <w:rsid w:val="00151BCE"/>
    <w:pPr>
      <w:tabs>
        <w:tab w:val="left" w:pos="0"/>
      </w:tabs>
      <w:spacing w:before="120" w:after="60"/>
    </w:pPr>
    <w:rPr>
      <w:i/>
      <w:color w:val="918585"/>
      <w:sz w:val="22"/>
    </w:rPr>
  </w:style>
  <w:style w:type="paragraph" w:customStyle="1" w:styleId="TableBodyText">
    <w:name w:val="Table Body Text"/>
    <w:basedOn w:val="BodyText"/>
    <w:rsid w:val="00151BCE"/>
    <w:pPr>
      <w:spacing w:before="60" w:after="60"/>
    </w:pPr>
  </w:style>
  <w:style w:type="paragraph" w:styleId="ListContinue">
    <w:name w:val="List Continue"/>
    <w:basedOn w:val="List"/>
    <w:rsid w:val="00151BCE"/>
    <w:pPr>
      <w:ind w:firstLine="0"/>
    </w:pPr>
  </w:style>
  <w:style w:type="paragraph" w:customStyle="1" w:styleId="ListNote">
    <w:name w:val="List Note"/>
    <w:basedOn w:val="List"/>
    <w:rsid w:val="00151BCE"/>
    <w:pPr>
      <w:pBdr>
        <w:top w:val="single" w:sz="6" w:space="2" w:color="918585"/>
        <w:bottom w:val="single" w:sz="6" w:space="2" w:color="918585"/>
      </w:pBdr>
      <w:tabs>
        <w:tab w:val="left" w:pos="1021"/>
      </w:tabs>
      <w:ind w:firstLine="0"/>
    </w:pPr>
  </w:style>
  <w:style w:type="paragraph" w:customStyle="1" w:styleId="Warning">
    <w:name w:val="Warning"/>
    <w:basedOn w:val="BodyText"/>
    <w:rsid w:val="00151BCE"/>
    <w:pPr>
      <w:shd w:val="clear" w:color="auto" w:fill="D9D9D9"/>
      <w:tabs>
        <w:tab w:val="left" w:pos="992"/>
      </w:tabs>
      <w:ind w:left="119" w:right="119"/>
    </w:pPr>
    <w:rPr>
      <w:sz w:val="20"/>
    </w:rPr>
  </w:style>
  <w:style w:type="paragraph" w:customStyle="1" w:styleId="MarginIcons">
    <w:name w:val="Margin Icons"/>
    <w:basedOn w:val="BodyText"/>
    <w:rsid w:val="00151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BCE"/>
    <w:rPr>
      <w:rFonts w:ascii="Courier New" w:hAnsi="Courier New"/>
    </w:rPr>
  </w:style>
  <w:style w:type="paragraph" w:customStyle="1" w:styleId="NoteBullet">
    <w:name w:val="Note Bullet"/>
    <w:basedOn w:val="Note"/>
    <w:rsid w:val="00151BCE"/>
    <w:pPr>
      <w:tabs>
        <w:tab w:val="clear" w:pos="680"/>
      </w:tabs>
      <w:spacing w:before="60" w:after="60"/>
    </w:pPr>
  </w:style>
  <w:style w:type="paragraph" w:customStyle="1" w:styleId="SubHeading2">
    <w:name w:val="SubHeading2"/>
    <w:basedOn w:val="HeadingBase"/>
    <w:rsid w:val="00151BCE"/>
    <w:pPr>
      <w:spacing w:before="240" w:after="60"/>
    </w:pPr>
    <w:rPr>
      <w:sz w:val="20"/>
    </w:rPr>
  </w:style>
  <w:style w:type="paragraph" w:customStyle="1" w:styleId="SubHeading1">
    <w:name w:val="SubHeading1"/>
    <w:basedOn w:val="HeadingBase"/>
    <w:rsid w:val="00151BCE"/>
    <w:pPr>
      <w:spacing w:before="240" w:after="60"/>
    </w:pPr>
    <w:rPr>
      <w:color w:val="918585"/>
      <w:sz w:val="22"/>
    </w:rPr>
  </w:style>
  <w:style w:type="paragraph" w:customStyle="1" w:styleId="SideHeading">
    <w:name w:val="Side Heading"/>
    <w:basedOn w:val="HeadingBase"/>
    <w:rsid w:val="00151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BCE"/>
    <w:pPr>
      <w:tabs>
        <w:tab w:val="num" w:pos="360"/>
      </w:tabs>
    </w:pPr>
  </w:style>
  <w:style w:type="paragraph" w:styleId="PlainText">
    <w:name w:val="Plain Text"/>
    <w:basedOn w:val="Normal"/>
    <w:link w:val="PlainTextChar"/>
    <w:rsid w:val="00151BCE"/>
    <w:rPr>
      <w:sz w:val="20"/>
    </w:rPr>
  </w:style>
  <w:style w:type="character" w:customStyle="1" w:styleId="PlainTextChar">
    <w:name w:val="Plain Text Char"/>
    <w:basedOn w:val="DefaultParagraphFont"/>
    <w:link w:val="PlainText"/>
    <w:rsid w:val="00151BCE"/>
    <w:rPr>
      <w:rFonts w:ascii="Courier New" w:eastAsia="Times New Roman" w:hAnsi="Courier New" w:cs="Times New Roman"/>
      <w:sz w:val="20"/>
      <w:szCs w:val="20"/>
      <w:lang w:eastAsia="en-US"/>
    </w:rPr>
  </w:style>
  <w:style w:type="character" w:customStyle="1" w:styleId="MenuOption">
    <w:name w:val="Menu Option"/>
    <w:basedOn w:val="DefaultParagraphFont"/>
    <w:rsid w:val="00151BCE"/>
    <w:rPr>
      <w:b/>
      <w:smallCaps/>
    </w:rPr>
  </w:style>
  <w:style w:type="paragraph" w:customStyle="1" w:styleId="TableListNumber">
    <w:name w:val="Table List Number"/>
    <w:basedOn w:val="ListNumber"/>
    <w:rsid w:val="00151BCE"/>
    <w:pPr>
      <w:numPr>
        <w:numId w:val="0"/>
      </w:numPr>
    </w:pPr>
  </w:style>
  <w:style w:type="paragraph" w:styleId="TOC4">
    <w:name w:val="toc 4"/>
    <w:basedOn w:val="TOCBase"/>
    <w:next w:val="Normal"/>
    <w:semiHidden/>
    <w:rsid w:val="00151BCE"/>
    <w:pPr>
      <w:tabs>
        <w:tab w:val="right" w:leader="dot" w:pos="9071"/>
      </w:tabs>
      <w:ind w:left="1701"/>
    </w:pPr>
  </w:style>
  <w:style w:type="paragraph" w:customStyle="1" w:styleId="ListAlpha">
    <w:name w:val="List Alpha"/>
    <w:basedOn w:val="List"/>
    <w:rsid w:val="00151BCE"/>
    <w:pPr>
      <w:numPr>
        <w:numId w:val="8"/>
      </w:numPr>
    </w:pPr>
  </w:style>
  <w:style w:type="paragraph" w:customStyle="1" w:styleId="ListAlpha2">
    <w:name w:val="List Alpha 2"/>
    <w:basedOn w:val="List2"/>
    <w:rsid w:val="00151BCE"/>
    <w:pPr>
      <w:numPr>
        <w:numId w:val="7"/>
      </w:numPr>
    </w:pPr>
  </w:style>
  <w:style w:type="paragraph" w:styleId="List2">
    <w:name w:val="List 2"/>
    <w:basedOn w:val="BodyText"/>
    <w:rsid w:val="00151BCE"/>
    <w:pPr>
      <w:tabs>
        <w:tab w:val="left" w:pos="680"/>
      </w:tabs>
      <w:spacing w:before="60" w:after="60"/>
      <w:ind w:left="680" w:hanging="340"/>
    </w:pPr>
  </w:style>
  <w:style w:type="paragraph" w:styleId="List3">
    <w:name w:val="List 3"/>
    <w:basedOn w:val="BodyText"/>
    <w:rsid w:val="00151BCE"/>
    <w:pPr>
      <w:tabs>
        <w:tab w:val="left" w:pos="1021"/>
      </w:tabs>
      <w:spacing w:before="60" w:after="60"/>
      <w:ind w:left="1020" w:hanging="340"/>
    </w:pPr>
  </w:style>
  <w:style w:type="paragraph" w:styleId="List4">
    <w:name w:val="List 4"/>
    <w:basedOn w:val="BodyText"/>
    <w:rsid w:val="00151BCE"/>
    <w:pPr>
      <w:tabs>
        <w:tab w:val="left" w:pos="1361"/>
      </w:tabs>
      <w:spacing w:before="60" w:after="60"/>
      <w:ind w:left="1361" w:hanging="340"/>
    </w:pPr>
  </w:style>
  <w:style w:type="paragraph" w:styleId="List5">
    <w:name w:val="List 5"/>
    <w:basedOn w:val="BodyText"/>
    <w:rsid w:val="00151BCE"/>
    <w:pPr>
      <w:tabs>
        <w:tab w:val="left" w:pos="1701"/>
      </w:tabs>
      <w:spacing w:before="60" w:after="60"/>
      <w:ind w:left="1701" w:hanging="340"/>
    </w:pPr>
  </w:style>
  <w:style w:type="paragraph" w:styleId="ListBullet3">
    <w:name w:val="List Bullet 3"/>
    <w:basedOn w:val="List3"/>
    <w:rsid w:val="00151BCE"/>
    <w:pPr>
      <w:numPr>
        <w:numId w:val="14"/>
      </w:numPr>
      <w:tabs>
        <w:tab w:val="clear" w:pos="1021"/>
      </w:tabs>
      <w:ind w:left="1037" w:hanging="357"/>
    </w:pPr>
  </w:style>
  <w:style w:type="paragraph" w:styleId="ListBullet4">
    <w:name w:val="List Bullet 4"/>
    <w:basedOn w:val="List4"/>
    <w:rsid w:val="00151BCE"/>
    <w:pPr>
      <w:numPr>
        <w:numId w:val="2"/>
      </w:numPr>
    </w:pPr>
  </w:style>
  <w:style w:type="paragraph" w:styleId="ListBullet5">
    <w:name w:val="List Bullet 5"/>
    <w:basedOn w:val="List5"/>
    <w:rsid w:val="00151BCE"/>
    <w:pPr>
      <w:numPr>
        <w:numId w:val="3"/>
      </w:numPr>
    </w:pPr>
  </w:style>
  <w:style w:type="paragraph" w:styleId="ListContinue2">
    <w:name w:val="List Continue 2"/>
    <w:basedOn w:val="List2"/>
    <w:rsid w:val="00151BCE"/>
    <w:pPr>
      <w:ind w:firstLine="0"/>
    </w:pPr>
  </w:style>
  <w:style w:type="paragraph" w:styleId="ListContinue3">
    <w:name w:val="List Continue 3"/>
    <w:basedOn w:val="List3"/>
    <w:rsid w:val="00151BCE"/>
    <w:pPr>
      <w:ind w:left="1021" w:firstLine="0"/>
    </w:pPr>
  </w:style>
  <w:style w:type="paragraph" w:styleId="ListContinue4">
    <w:name w:val="List Continue 4"/>
    <w:basedOn w:val="List4"/>
    <w:rsid w:val="00151BCE"/>
    <w:pPr>
      <w:ind w:firstLine="0"/>
    </w:pPr>
  </w:style>
  <w:style w:type="paragraph" w:styleId="ListContinue5">
    <w:name w:val="List Continue 5"/>
    <w:basedOn w:val="List5"/>
    <w:rsid w:val="00151BCE"/>
    <w:pPr>
      <w:ind w:firstLine="0"/>
    </w:pPr>
  </w:style>
  <w:style w:type="paragraph" w:styleId="ListNumber3">
    <w:name w:val="List Number 3"/>
    <w:basedOn w:val="List3"/>
    <w:rsid w:val="00151BCE"/>
    <w:pPr>
      <w:numPr>
        <w:numId w:val="4"/>
      </w:numPr>
    </w:pPr>
  </w:style>
  <w:style w:type="paragraph" w:styleId="ListNumber4">
    <w:name w:val="List Number 4"/>
    <w:basedOn w:val="List4"/>
    <w:rsid w:val="00151BCE"/>
    <w:pPr>
      <w:numPr>
        <w:numId w:val="5"/>
      </w:numPr>
    </w:pPr>
  </w:style>
  <w:style w:type="paragraph" w:styleId="ListNumber5">
    <w:name w:val="List Number 5"/>
    <w:basedOn w:val="List5"/>
    <w:rsid w:val="00151BCE"/>
    <w:pPr>
      <w:numPr>
        <w:numId w:val="6"/>
      </w:numPr>
    </w:pPr>
  </w:style>
  <w:style w:type="paragraph" w:styleId="BlockText">
    <w:name w:val="Block Text"/>
    <w:basedOn w:val="Normal"/>
    <w:rsid w:val="00151BCE"/>
    <w:pPr>
      <w:spacing w:after="120"/>
      <w:ind w:left="1440" w:right="1440"/>
    </w:pPr>
  </w:style>
  <w:style w:type="character" w:customStyle="1" w:styleId="Subscript">
    <w:name w:val="Subscript"/>
    <w:basedOn w:val="DefaultParagraphFont"/>
    <w:rsid w:val="00151BCE"/>
    <w:rPr>
      <w:sz w:val="16"/>
      <w:vertAlign w:val="subscript"/>
    </w:rPr>
  </w:style>
  <w:style w:type="character" w:customStyle="1" w:styleId="Superscript">
    <w:name w:val="Superscript"/>
    <w:basedOn w:val="DefaultParagraphFont"/>
    <w:rsid w:val="00151BCE"/>
    <w:rPr>
      <w:sz w:val="16"/>
      <w:vertAlign w:val="superscript"/>
    </w:rPr>
  </w:style>
  <w:style w:type="character" w:customStyle="1" w:styleId="Symbols">
    <w:name w:val="Symbols"/>
    <w:basedOn w:val="DefaultParagraphFont"/>
    <w:rsid w:val="00151BCE"/>
    <w:rPr>
      <w:rFonts w:ascii="Symbol" w:hAnsi="Symbol"/>
    </w:rPr>
  </w:style>
  <w:style w:type="character" w:customStyle="1" w:styleId="MenuOptions">
    <w:name w:val="Menu Options"/>
    <w:basedOn w:val="DefaultParagraphFont"/>
    <w:rsid w:val="00151BCE"/>
    <w:rPr>
      <w:rFonts w:ascii="Arial Narrow" w:hAnsi="Arial Narrow"/>
      <w:smallCaps/>
    </w:rPr>
  </w:style>
  <w:style w:type="character" w:customStyle="1" w:styleId="Buttons">
    <w:name w:val="Buttons"/>
    <w:basedOn w:val="DefaultParagraphFont"/>
    <w:rsid w:val="00151BCE"/>
    <w:rPr>
      <w:b/>
    </w:rPr>
  </w:style>
  <w:style w:type="character" w:customStyle="1" w:styleId="Underlined">
    <w:name w:val="Underlined"/>
    <w:basedOn w:val="DefaultParagraphFont"/>
    <w:rsid w:val="00151BCE"/>
    <w:rPr>
      <w:u w:val="single"/>
    </w:rPr>
  </w:style>
  <w:style w:type="paragraph" w:customStyle="1" w:styleId="TableBodyTextRight">
    <w:name w:val="Table Body Text Right"/>
    <w:basedOn w:val="TableBodyText"/>
    <w:rsid w:val="00151BCE"/>
    <w:pPr>
      <w:widowControl w:val="0"/>
      <w:autoSpaceDE w:val="0"/>
      <w:autoSpaceDN w:val="0"/>
      <w:adjustRightInd w:val="0"/>
      <w:jc w:val="right"/>
    </w:pPr>
    <w:rPr>
      <w:rFonts w:cs="Arial"/>
      <w:szCs w:val="18"/>
    </w:rPr>
  </w:style>
  <w:style w:type="paragraph" w:customStyle="1" w:styleId="CopyrightText">
    <w:name w:val="Copyright Text"/>
    <w:basedOn w:val="BodyText"/>
    <w:rsid w:val="00151BCE"/>
    <w:rPr>
      <w:sz w:val="18"/>
    </w:rPr>
  </w:style>
  <w:style w:type="paragraph" w:customStyle="1" w:styleId="BodySmallRight">
    <w:name w:val="Body Small Right"/>
    <w:basedOn w:val="BodyTextRight"/>
    <w:rsid w:val="00151BCE"/>
    <w:rPr>
      <w:sz w:val="18"/>
      <w:szCs w:val="18"/>
    </w:rPr>
  </w:style>
  <w:style w:type="paragraph" w:customStyle="1" w:styleId="MarginEdition">
    <w:name w:val="Margin Edition"/>
    <w:basedOn w:val="MarginNote"/>
    <w:rsid w:val="00151BCE"/>
    <w:pPr>
      <w:spacing w:before="0" w:after="0"/>
    </w:pPr>
    <w:rPr>
      <w:rFonts w:ascii="Times New Roman" w:hAnsi="Times New Roman"/>
      <w:color w:val="999999"/>
    </w:rPr>
  </w:style>
  <w:style w:type="paragraph" w:customStyle="1" w:styleId="Spacer">
    <w:name w:val="Spacer"/>
    <w:basedOn w:val="Normal"/>
    <w:rsid w:val="00151BCE"/>
    <w:rPr>
      <w:sz w:val="2"/>
      <w:szCs w:val="2"/>
    </w:rPr>
  </w:style>
  <w:style w:type="character" w:customStyle="1" w:styleId="Small">
    <w:name w:val="Small"/>
    <w:basedOn w:val="DefaultParagraphFont"/>
    <w:rsid w:val="00151BCE"/>
    <w:rPr>
      <w:sz w:val="16"/>
    </w:rPr>
  </w:style>
  <w:style w:type="paragraph" w:customStyle="1" w:styleId="WideTable">
    <w:name w:val="Wide Table"/>
    <w:basedOn w:val="Normal"/>
    <w:rsid w:val="00151BCE"/>
    <w:pPr>
      <w:ind w:left="-1418"/>
    </w:pPr>
    <w:rPr>
      <w:sz w:val="2"/>
      <w:szCs w:val="2"/>
    </w:rPr>
  </w:style>
  <w:style w:type="character" w:styleId="PageNumber">
    <w:name w:val="page number"/>
    <w:basedOn w:val="DefaultParagraphFont"/>
    <w:rsid w:val="00151BCE"/>
  </w:style>
  <w:style w:type="paragraph" w:styleId="Quote">
    <w:name w:val="Quote"/>
    <w:basedOn w:val="Heading1"/>
    <w:link w:val="QuoteChar"/>
    <w:qFormat/>
    <w:rsid w:val="00151BCE"/>
    <w:rPr>
      <w:b w:val="0"/>
      <w:sz w:val="72"/>
      <w:szCs w:val="72"/>
      <w:lang w:val="en-NZ"/>
    </w:rPr>
  </w:style>
  <w:style w:type="character" w:customStyle="1" w:styleId="QuoteChar">
    <w:name w:val="Quote Char"/>
    <w:basedOn w:val="DefaultParagraphFont"/>
    <w:link w:val="Quote"/>
    <w:rsid w:val="00151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BCE"/>
    <w:pPr>
      <w:pageBreakBefore/>
    </w:pPr>
  </w:style>
  <w:style w:type="paragraph" w:customStyle="1" w:styleId="Border">
    <w:name w:val="Border"/>
    <w:basedOn w:val="Normal"/>
    <w:qFormat/>
    <w:rsid w:val="00151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BCE"/>
    <w:rPr>
      <w:b/>
      <w:bCs/>
      <w:i/>
      <w:iCs/>
      <w:color w:val="auto"/>
    </w:rPr>
  </w:style>
  <w:style w:type="paragraph" w:styleId="IntenseQuote">
    <w:name w:val="Intense Quote"/>
    <w:basedOn w:val="Normal"/>
    <w:next w:val="Normal"/>
    <w:link w:val="IntenseQuoteChar"/>
    <w:uiPriority w:val="30"/>
    <w:qFormat/>
    <w:rsid w:val="00151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BCE"/>
    <w:rPr>
      <w:smallCaps/>
      <w:color w:val="auto"/>
      <w:u w:val="single"/>
    </w:rPr>
  </w:style>
  <w:style w:type="character" w:styleId="IntenseReference">
    <w:name w:val="Intense Reference"/>
    <w:basedOn w:val="DefaultParagraphFont"/>
    <w:uiPriority w:val="32"/>
    <w:qFormat/>
    <w:rsid w:val="00151BCE"/>
    <w:rPr>
      <w:b/>
      <w:bCs/>
      <w:smallCaps/>
      <w:color w:val="auto"/>
      <w:spacing w:val="5"/>
      <w:u w:val="single"/>
    </w:rPr>
  </w:style>
  <w:style w:type="paragraph" w:customStyle="1" w:styleId="2ColumnHeading">
    <w:name w:val="2Column Heading"/>
    <w:basedOn w:val="BodyText"/>
    <w:qFormat/>
    <w:rsid w:val="00151BCE"/>
    <w:pPr>
      <w:spacing w:after="60"/>
      <w:ind w:left="-2268"/>
    </w:pPr>
    <w:rPr>
      <w:b/>
    </w:rPr>
  </w:style>
  <w:style w:type="paragraph" w:customStyle="1" w:styleId="Heading1TOC">
    <w:name w:val="Heading1 TOC"/>
    <w:basedOn w:val="Normal"/>
    <w:qFormat/>
    <w:rsid w:val="00151BCE"/>
    <w:pPr>
      <w:spacing w:before="240" w:after="120"/>
    </w:pPr>
    <w:rPr>
      <w:rFonts w:ascii="Times New Roman" w:hAnsi="Times New Roman"/>
      <w:b/>
      <w:sz w:val="32"/>
    </w:rPr>
  </w:style>
  <w:style w:type="paragraph" w:customStyle="1" w:styleId="Heading2TOC">
    <w:name w:val="Heading2 TOC"/>
    <w:basedOn w:val="Normal"/>
    <w:qFormat/>
    <w:rsid w:val="00151BCE"/>
    <w:pPr>
      <w:spacing w:before="240" w:after="60"/>
    </w:pPr>
    <w:rPr>
      <w:rFonts w:ascii="Times New Roman" w:hAnsi="Times New Roman"/>
      <w:b/>
      <w:sz w:val="28"/>
    </w:rPr>
  </w:style>
  <w:style w:type="character" w:customStyle="1" w:styleId="Underline">
    <w:name w:val="Underline"/>
    <w:basedOn w:val="DefaultParagraphFont"/>
    <w:qFormat/>
    <w:rsid w:val="00151BCE"/>
    <w:rPr>
      <w:u w:val="single"/>
    </w:rPr>
  </w:style>
  <w:style w:type="character" w:customStyle="1" w:styleId="BoldandItalics">
    <w:name w:val="Bold and Italics"/>
    <w:qFormat/>
    <w:rsid w:val="00151BCE"/>
    <w:rPr>
      <w:b/>
      <w:i/>
      <w:u w:val="none"/>
    </w:rPr>
  </w:style>
  <w:style w:type="paragraph" w:styleId="BalloonText">
    <w:name w:val="Balloon Text"/>
    <w:basedOn w:val="Normal"/>
    <w:link w:val="BalloonTextChar"/>
    <w:rsid w:val="00151BCE"/>
    <w:rPr>
      <w:rFonts w:ascii="Tahoma" w:hAnsi="Tahoma" w:cs="Tahoma"/>
      <w:sz w:val="16"/>
      <w:szCs w:val="16"/>
    </w:rPr>
  </w:style>
  <w:style w:type="character" w:customStyle="1" w:styleId="BalloonTextChar">
    <w:name w:val="Balloon Text Char"/>
    <w:basedOn w:val="DefaultParagraphFont"/>
    <w:link w:val="BalloonText"/>
    <w:rsid w:val="00151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B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BCE"/>
    <w:rPr>
      <w:b/>
      <w:color w:val="660033"/>
      <w:spacing w:val="0"/>
    </w:rPr>
  </w:style>
  <w:style w:type="paragraph" w:customStyle="1" w:styleId="Nameditemlist">
    <w:name w:val="Named item list"/>
    <w:basedOn w:val="BodyText"/>
    <w:qFormat/>
    <w:rsid w:val="00151B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5895</Characters>
  <Application>Microsoft Office Word</Application>
  <DocSecurity>0</DocSecurity>
  <Lines>166</Lines>
  <Paragraphs>82</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MEA105C Apply quality standards applicable to aviation maintenance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2012-10-05T06:19:00Z</dcterms:created>
  <dcterms:modified xsi:type="dcterms:W3CDTF">2012-10-05T06:19:00Z</dcterms:modified>
</cp:coreProperties>
</file>