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AE2" w:rsidP="006F3AE2">
      <w:pPr>
        <w:pStyle w:val="Title"/>
      </w:pPr>
      <w:bookmarkStart w:id="0" w:name="_GoBack"/>
      <w:bookmarkEnd w:id="0"/>
      <w:r>
        <w:fldChar w:fldCharType="begin"/>
      </w:r>
      <w:r>
        <w:instrText xml:space="preserve"> TITLE   \* MERGEFORMAT </w:instrText>
      </w:r>
      <w:r>
        <w:fldChar w:fldCharType="separate"/>
      </w:r>
      <w:r>
        <w:t>MEA418A Perform basic repair of aircraft internal fittings during line maintenance</w:t>
      </w:r>
      <w:r>
        <w:fldChar w:fldCharType="end"/>
      </w:r>
    </w:p>
    <w:p w:rsidR="006F3AE2" w:rsidP="006F3AE2">
      <w:pPr>
        <w:pStyle w:val="Version"/>
        <w:sectPr w:rsidSect="00504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4CA0" w:rsidP="00504CA0">
      <w:pPr>
        <w:pStyle w:val="SuperHeading"/>
      </w:pPr>
      <w:r w:rsidRPr="00504CA0">
        <w:t>MEA418A Perform basic repair of aircraft internal fittings during line maintenance</w:t>
      </w:r>
    </w:p>
    <w:p w:rsidR="00000000" w:rsidRPr="00504CA0" w:rsidP="00504CA0">
      <w:pPr>
        <w:pStyle w:val="Heading1"/>
      </w:pPr>
      <w:bookmarkStart w:id="1" w:name="O_410301"/>
      <w:bookmarkEnd w:id="1"/>
      <w:r w:rsidRPr="00504CA0">
        <w:t>Modification History</w:t>
      </w:r>
    </w:p>
    <w:p w:rsidR="00000000" w:rsidRPr="00504CA0" w:rsidP="00504CA0">
      <w:pPr>
        <w:pStyle w:val="BodyText"/>
      </w:pPr>
      <w:r w:rsidRPr="00504CA0">
        <w:t>Minor formatting and editorial changes made. P</w:t>
      </w:r>
      <w:r w:rsidRPr="00504CA0">
        <w:t>rerequisite unit version code updated. Missing knowledge requirements reinstated.</w:t>
      </w:r>
    </w:p>
    <w:p w:rsidR="00000000" w:rsidRPr="00504CA0" w:rsidP="00504CA0">
      <w:pPr>
        <w:pStyle w:val="AllowPageBreak"/>
      </w:pPr>
    </w:p>
    <w:p w:rsidR="00000000" w:rsidRPr="00504CA0" w:rsidP="00504CA0">
      <w:pPr>
        <w:pStyle w:val="Heading1"/>
      </w:pPr>
      <w:bookmarkStart w:id="2" w:name="O_410297"/>
      <w:bookmarkEnd w:id="2"/>
      <w:r w:rsidRPr="00504CA0">
        <w:t>Unit Descriptor</w:t>
      </w:r>
    </w:p>
    <w:tbl>
      <w:tblPr>
        <w:tblW w:w="0" w:type="auto"/>
        <w:tblLayout w:type="fixed"/>
        <w:tblCellMar>
          <w:left w:w="62" w:type="dxa"/>
          <w:right w:w="62" w:type="dxa"/>
        </w:tblCellMar>
        <w:tblLook w:val="0000"/>
      </w:tblPr>
      <w:tblGrid>
        <w:gridCol w:w="8730"/>
      </w:tblGrid>
      <w:tr w:rsidTr="006F3AE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504CA0" w:rsidP="00504CA0">
            <w:pPr>
              <w:pStyle w:val="BodyText"/>
            </w:pPr>
            <w:r w:rsidRPr="00504CA0">
              <w:t>This unit covers the competencies required to repair aircraft internal fittings that are within the privileges of the Aircraft Maintenance En</w:t>
            </w:r>
            <w:r w:rsidRPr="00504CA0">
              <w:t>gineer A Licence. It is one of the units required for the granting of the chosen Aircraft Maintenance Engineer A Licence under CASR Part 66, in accordance with the licensing provisions in Section 3, Assessment Guidelines.</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3" w:name="O_410310"/>
      <w:bookmarkEnd w:id="3"/>
      <w:r w:rsidRPr="00504CA0">
        <w:t>Application of the Unit</w:t>
      </w:r>
    </w:p>
    <w:tbl>
      <w:tblPr>
        <w:tblW w:w="0" w:type="auto"/>
        <w:tblLayout w:type="fixed"/>
        <w:tblCellMar>
          <w:left w:w="62" w:type="dxa"/>
          <w:right w:w="62" w:type="dxa"/>
        </w:tblCellMar>
        <w:tblLook w:val="0000"/>
      </w:tblPr>
      <w:tblGrid>
        <w:gridCol w:w="8730"/>
      </w:tblGrid>
      <w:tr w:rsidTr="006F3AE2">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504CA0" w:rsidP="00504CA0">
            <w:pPr>
              <w:pStyle w:val="BodyText"/>
            </w:pPr>
            <w:r w:rsidRPr="00504CA0">
              <w:t>This unit requires application of hand skills and the use of maintenance publications to repair aircraft internal fittings, such as internal doors, that are not part of the pressure hull, overhead storage compartments, and doors and</w:t>
            </w:r>
            <w:r w:rsidRPr="00504CA0">
              <w:t xml:space="preserve"> cabin furnishing items that are manufactured from either sheet metal or non-metallic materials.</w:t>
            </w:r>
          </w:p>
          <w:p w:rsidR="00000000" w:rsidRPr="00504CA0" w:rsidP="00504CA0">
            <w:pPr>
              <w:pStyle w:val="BodyText"/>
            </w:pPr>
            <w:r w:rsidRPr="00504CA0">
              <w:t>Applications include fixed and rotary wing aircraft.</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4" w:name="O_410302"/>
      <w:bookmarkEnd w:id="4"/>
      <w:r w:rsidRPr="00504CA0">
        <w:t>Licensing/Regulatory Information</w:t>
      </w:r>
    </w:p>
    <w:p w:rsidR="00000000" w:rsidRPr="00504CA0" w:rsidP="00504CA0">
      <w:pPr>
        <w:pStyle w:val="BodyText"/>
      </w:pPr>
      <w:r w:rsidRPr="00504CA0">
        <w:t>Not applicable.</w:t>
      </w:r>
    </w:p>
    <w:p w:rsidR="00000000" w:rsidRPr="00504CA0" w:rsidP="00504CA0">
      <w:pPr>
        <w:pStyle w:val="AllowPageBreak"/>
      </w:pPr>
    </w:p>
    <w:p w:rsidR="00000000" w:rsidRPr="00504CA0" w:rsidP="00504CA0">
      <w:pPr>
        <w:pStyle w:val="Heading1"/>
      </w:pPr>
      <w:bookmarkStart w:id="5" w:name="O_410300"/>
      <w:bookmarkEnd w:id="5"/>
      <w:r w:rsidRPr="00504CA0">
        <w:t>Pre-Requisites</w:t>
      </w:r>
    </w:p>
    <w:tbl>
      <w:tblPr>
        <w:tblW w:w="0" w:type="auto"/>
        <w:tblLayout w:type="fixed"/>
        <w:tblCellMar>
          <w:left w:w="62" w:type="dxa"/>
          <w:right w:w="62" w:type="dxa"/>
        </w:tblCellMar>
        <w:tblLook w:val="0000"/>
      </w:tblPr>
      <w:tblGrid>
        <w:gridCol w:w="1914"/>
        <w:gridCol w:w="6906"/>
      </w:tblGrid>
      <w:tr w:rsidTr="006F3AE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MEA101</w:t>
            </w:r>
            <w:r w:rsidRPr="00504CA0">
              <w:t>B</w:t>
            </w:r>
          </w:p>
        </w:tc>
        <w:tc>
          <w:tcPr>
            <w:tcW w:w="6906"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Interpret occupational health and safety practices in aviation maintenance</w:t>
            </w:r>
          </w:p>
        </w:tc>
      </w:tr>
      <w:tr w:rsidTr="006F3AE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 xml:space="preserve">MEA103B </w:t>
            </w:r>
          </w:p>
        </w:tc>
        <w:tc>
          <w:tcPr>
            <w:tcW w:w="6906"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Plan and organise aviation maintenance work activity</w:t>
            </w:r>
          </w:p>
        </w:tc>
      </w:tr>
      <w:tr w:rsidTr="006F3AE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 xml:space="preserve">MEA105C </w:t>
            </w:r>
          </w:p>
        </w:tc>
        <w:tc>
          <w:tcPr>
            <w:tcW w:w="6906"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Apply quality standards applicable to aviation maintenance processes</w:t>
            </w:r>
          </w:p>
        </w:tc>
      </w:tr>
      <w:tr w:rsidTr="006F3AE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 xml:space="preserve">MEA107B </w:t>
            </w:r>
          </w:p>
        </w:tc>
        <w:tc>
          <w:tcPr>
            <w:tcW w:w="6906"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Interpret and use aviation maintenance industry manuals and specifications</w:t>
            </w:r>
          </w:p>
        </w:tc>
      </w:tr>
      <w:tr w:rsidTr="006F3AE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 xml:space="preserve">MEA108B </w:t>
            </w:r>
          </w:p>
        </w:tc>
        <w:tc>
          <w:tcPr>
            <w:tcW w:w="6906"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Complete aviation maintenance industry documentation</w:t>
            </w:r>
          </w:p>
        </w:tc>
      </w:tr>
      <w:tr w:rsidTr="006F3AE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504CA0" w:rsidP="00504CA0">
            <w:pPr>
              <w:pStyle w:val="BodyText"/>
            </w:pPr>
            <w:r w:rsidRPr="00504CA0">
              <w:t>Perform basic hand skills, standard trade practices and fundamentals in aviation maintenance</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6" w:name="O_410305"/>
      <w:bookmarkEnd w:id="6"/>
      <w:r w:rsidRPr="00504CA0">
        <w:t>Employability Skills Information</w:t>
      </w:r>
    </w:p>
    <w:tbl>
      <w:tblPr>
        <w:tblW w:w="0" w:type="auto"/>
        <w:tblLayout w:type="fixed"/>
        <w:tblCellMar>
          <w:left w:w="62" w:type="dxa"/>
          <w:right w:w="62" w:type="dxa"/>
        </w:tblCellMar>
        <w:tblLook w:val="0000"/>
      </w:tblPr>
      <w:tblGrid>
        <w:gridCol w:w="5720"/>
      </w:tblGrid>
      <w:tr w:rsidTr="006F3AE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504CA0" w:rsidP="00504CA0">
            <w:pPr>
              <w:pStyle w:val="BodyText"/>
            </w:pPr>
            <w:r w:rsidRPr="00504CA0">
              <w:t>This unit contains employability skills.</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7" w:name="O_410306"/>
      <w:bookmarkEnd w:id="7"/>
      <w:r w:rsidRPr="00504CA0">
        <w:t>Elements and Performance Criteria Pre-Content</w:t>
      </w:r>
    </w:p>
    <w:tbl>
      <w:tblPr>
        <w:tblW w:w="9360" w:type="dxa"/>
        <w:tblLayout w:type="fixed"/>
        <w:tblCellMar>
          <w:left w:w="62" w:type="dxa"/>
          <w:right w:w="62" w:type="dxa"/>
        </w:tblCellMar>
        <w:tblLook w:val="0000"/>
      </w:tblPr>
      <w:tblGrid>
        <w:gridCol w:w="2561"/>
        <w:gridCol w:w="6799"/>
      </w:tblGrid>
      <w:tr w:rsidTr="006F3AE2">
        <w:tblPrEx>
          <w:tblW w:w="9360" w:type="dxa"/>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t>Elements describe the essential outcomes of a unit of competency.</w:t>
            </w:r>
          </w:p>
        </w:tc>
        <w:tc>
          <w:tcPr>
            <w:tcW w:w="6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CA0" w:rsidP="00504CA0">
            <w:pPr>
              <w:pStyle w:val="BodyText"/>
            </w:pPr>
            <w:r w:rsidRPr="00504CA0">
              <w:t>Performance criteria describe the performance needed to demonstrate achievement of the element. Where bold italicised text is used, further information is detailed in the required skills and knowledge section and the range statement. Assessment of performa</w:t>
            </w:r>
            <w:r w:rsidRPr="00504CA0">
              <w:t>nce is to be consistent with the evidence guide.</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8" w:name="O_410307"/>
      <w:bookmarkEnd w:id="8"/>
      <w:r w:rsidRPr="00504CA0">
        <w:t>Elements and Performance Criteria</w:t>
      </w:r>
    </w:p>
    <w:tbl>
      <w:tblPr>
        <w:tblW w:w="0" w:type="auto"/>
        <w:tblCellMar>
          <w:left w:w="62" w:type="dxa"/>
          <w:right w:w="62" w:type="dxa"/>
        </w:tblCellMar>
        <w:tblLook w:val="0000"/>
      </w:tblPr>
      <w:tblGrid>
        <w:gridCol w:w="1883"/>
        <w:gridCol w:w="7313"/>
      </w:tblGrid>
      <w:tr w:rsidTr="006F3A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CA0">
            <w:pPr>
              <w:pStyle w:val="List"/>
              <w:rPr>
                <w:lang w:val="en-NZ"/>
              </w:rPr>
            </w:pPr>
            <w:r w:rsidRPr="00504CA0">
              <w:t>1.</w:t>
            </w:r>
            <w:r w:rsidRPr="00504CA0">
              <w:tab/>
              <w:t>Prepare to perform routine repairs and minor modifications to aircraft internal fittings</w:t>
            </w:r>
          </w:p>
        </w:tc>
        <w:tc>
          <w:tcPr>
            <w:tcW w:w="0" w:type="auto"/>
            <w:tcBorders>
              <w:top w:val="nil"/>
              <w:left w:val="nil"/>
              <w:bottom w:val="nil"/>
              <w:right w:val="nil"/>
            </w:tcBorders>
            <w:tcMar>
              <w:top w:w="0" w:type="dxa"/>
              <w:left w:w="62" w:type="dxa"/>
              <w:bottom w:w="0" w:type="dxa"/>
              <w:right w:w="62" w:type="dxa"/>
            </w:tcMar>
          </w:tcPr>
          <w:p w:rsidR="00000000" w:rsidRPr="00504CA0" w:rsidP="00504CA0">
            <w:pPr>
              <w:pStyle w:val="List2"/>
            </w:pPr>
            <w:r w:rsidRPr="00504CA0">
              <w:t>1.1.</w:t>
            </w:r>
            <w:r w:rsidRPr="00504CA0">
              <w:tab/>
              <w:t>Applicable repair scheme is determined in accordance with</w:t>
            </w:r>
            <w:r w:rsidRPr="00504CA0">
              <w:t xml:space="preserve"> applicable maintenance publications and enterprise procedures</w:t>
            </w:r>
          </w:p>
          <w:p w:rsidR="00000000" w:rsidP="00504CA0">
            <w:pPr>
              <w:pStyle w:val="List2"/>
              <w:rPr>
                <w:lang w:val="en-NZ"/>
              </w:rPr>
            </w:pPr>
            <w:r w:rsidRPr="00504CA0">
              <w:t>1.2.</w:t>
            </w:r>
            <w:r w:rsidRPr="00504CA0">
              <w:tab/>
              <w:t>All required materials and equipment are selected and organised in accordance with enterprise procedures and maintenance publications</w:t>
            </w:r>
          </w:p>
        </w:tc>
      </w:tr>
      <w:tr w:rsidTr="006F3A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CA0">
            <w:pPr>
              <w:pStyle w:val="List"/>
              <w:rPr>
                <w:lang w:val="en-NZ"/>
              </w:rPr>
            </w:pPr>
            <w:r w:rsidRPr="00504CA0">
              <w:t>2.</w:t>
            </w:r>
            <w:r w:rsidRPr="00504CA0">
              <w:tab/>
            </w:r>
            <w:r w:rsidRPr="00504CA0">
              <w:t>Perform routine repairs to aircraft internal fittings</w:t>
            </w:r>
          </w:p>
        </w:tc>
        <w:tc>
          <w:tcPr>
            <w:tcW w:w="0" w:type="auto"/>
            <w:tcBorders>
              <w:top w:val="nil"/>
              <w:left w:val="nil"/>
              <w:bottom w:val="nil"/>
              <w:right w:val="nil"/>
            </w:tcBorders>
            <w:tcMar>
              <w:top w:w="0" w:type="dxa"/>
              <w:left w:w="62" w:type="dxa"/>
              <w:bottom w:w="0" w:type="dxa"/>
              <w:right w:w="62" w:type="dxa"/>
            </w:tcMar>
          </w:tcPr>
          <w:p w:rsidR="00000000" w:rsidRPr="00504CA0" w:rsidP="00504CA0">
            <w:pPr>
              <w:pStyle w:val="List2"/>
            </w:pPr>
            <w:r w:rsidRPr="00504CA0">
              <w:t>2.1.</w:t>
            </w:r>
            <w:r w:rsidRPr="00504CA0">
              <w:tab/>
            </w:r>
            <w:r w:rsidRPr="00504CA0">
              <w:rPr>
                <w:rStyle w:val="BoldandItalics"/>
              </w:rPr>
              <w:t>Sheetmetal repairs</w:t>
            </w:r>
            <w:r w:rsidRPr="00504CA0">
              <w:t xml:space="preserve"> and </w:t>
            </w:r>
            <w:r w:rsidRPr="00504CA0">
              <w:rPr>
                <w:rStyle w:val="BoldandItalics"/>
              </w:rPr>
              <w:t>non</w:t>
            </w:r>
            <w:r w:rsidRPr="00504CA0">
              <w:t>-</w:t>
            </w:r>
            <w:r w:rsidRPr="00504CA0">
              <w:rPr>
                <w:rStyle w:val="BoldandItalics"/>
              </w:rPr>
              <w:t>metallic material repairs</w:t>
            </w:r>
            <w:r w:rsidRPr="00504CA0">
              <w:t xml:space="preserve"> are performed in accordance with approved repair scheme, ensuring that aircraft standard practices are used and standard </w:t>
            </w:r>
            <w:r w:rsidRPr="00504CA0">
              <w:t>process requirements are carried out</w:t>
            </w:r>
          </w:p>
          <w:p w:rsidR="00000000" w:rsidRPr="00504CA0" w:rsidP="00504CA0">
            <w:pPr>
              <w:pStyle w:val="List2"/>
            </w:pPr>
            <w:r w:rsidRPr="00504CA0">
              <w:t>2.2.</w:t>
            </w:r>
            <w:r w:rsidRPr="00504CA0">
              <w:tab/>
              <w:t>Work area is cleaned of all waste material</w:t>
            </w:r>
          </w:p>
          <w:p w:rsidR="00000000" w:rsidP="00504CA0">
            <w:pPr>
              <w:pStyle w:val="List2"/>
              <w:rPr>
                <w:lang w:val="en-NZ"/>
              </w:rPr>
            </w:pPr>
            <w:r w:rsidRPr="00504CA0">
              <w:t>2.3.</w:t>
            </w:r>
            <w:r w:rsidRPr="00504CA0">
              <w:tab/>
              <w:t>Adjustments are made, where necessary, for components to operate within prescribed specifications</w:t>
            </w:r>
          </w:p>
        </w:tc>
      </w:tr>
      <w:tr w:rsidTr="006F3A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04CA0">
            <w:pPr>
              <w:pStyle w:val="List"/>
              <w:rPr>
                <w:lang w:val="en-NZ"/>
              </w:rPr>
            </w:pPr>
            <w:r w:rsidRPr="00504CA0">
              <w:t>3.</w:t>
            </w:r>
            <w:r w:rsidRPr="00504CA0">
              <w:tab/>
              <w:t>Complete routine repair activities</w:t>
            </w:r>
          </w:p>
        </w:tc>
        <w:tc>
          <w:tcPr>
            <w:tcW w:w="0" w:type="auto"/>
            <w:tcBorders>
              <w:top w:val="nil"/>
              <w:left w:val="nil"/>
              <w:bottom w:val="nil"/>
              <w:right w:val="nil"/>
            </w:tcBorders>
            <w:tcMar>
              <w:top w:w="0" w:type="dxa"/>
              <w:left w:w="62" w:type="dxa"/>
              <w:bottom w:w="0" w:type="dxa"/>
              <w:right w:w="62" w:type="dxa"/>
            </w:tcMar>
          </w:tcPr>
          <w:p w:rsidR="00000000" w:rsidRPr="00504CA0" w:rsidP="00504CA0">
            <w:pPr>
              <w:pStyle w:val="List2"/>
            </w:pPr>
            <w:r w:rsidRPr="00504CA0">
              <w:t>3.1.</w:t>
            </w:r>
            <w:r w:rsidRPr="00504CA0">
              <w:tab/>
              <w:t>Required documentation i</w:t>
            </w:r>
            <w:r w:rsidRPr="00504CA0">
              <w:t>s accurately completed and correctly processed in accordance with enterprise procedures</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9" w:name="O_410298"/>
      <w:bookmarkEnd w:id="9"/>
      <w:r w:rsidRPr="00504CA0">
        <w:t>Required Skills and Knowledge</w:t>
      </w:r>
    </w:p>
    <w:tbl>
      <w:tblPr>
        <w:tblW w:w="9360" w:type="dxa"/>
        <w:tblLayout w:type="fixed"/>
        <w:tblCellMar>
          <w:left w:w="62" w:type="dxa"/>
          <w:right w:w="62" w:type="dxa"/>
        </w:tblCellMar>
        <w:tblLook w:val="0000"/>
      </w:tblPr>
      <w:tblGrid>
        <w:gridCol w:w="9360"/>
      </w:tblGrid>
      <w:tr w:rsidTr="006F3AE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rPr>
                <w:rStyle w:val="SpecialBold"/>
              </w:rPr>
              <w:t>Required skills</w:t>
            </w:r>
          </w:p>
        </w:tc>
      </w:tr>
      <w:tr w:rsidTr="006F3AE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04CA0" w:rsidP="00504CA0">
            <w:pPr>
              <w:pStyle w:val="BodyText"/>
            </w:pPr>
            <w:r w:rsidRPr="00504CA0">
              <w:t>Look for evidence that confirms skills in:</w:t>
            </w:r>
          </w:p>
          <w:p w:rsidR="00000000" w:rsidRPr="00504CA0" w:rsidP="00504CA0">
            <w:pPr>
              <w:pStyle w:val="ListBullet"/>
            </w:pPr>
            <w:r w:rsidRPr="00504CA0">
              <w:t>applying relevant OHS procedures, including the use of MSDS and PPE</w:t>
            </w:r>
          </w:p>
          <w:p w:rsidR="00000000" w:rsidRPr="00504CA0" w:rsidP="00504CA0">
            <w:pPr>
              <w:pStyle w:val="ListBullet"/>
            </w:pPr>
            <w:r w:rsidRPr="00504CA0">
              <w:t>using enterprise procedures, approved maintenance documentation and aircraft publications relating to aircraft sheetmetal and non-metallic internal fittings</w:t>
            </w:r>
          </w:p>
          <w:p w:rsidR="00000000" w:rsidRPr="00504CA0" w:rsidP="00504CA0">
            <w:pPr>
              <w:pStyle w:val="ListBullet"/>
            </w:pPr>
            <w:r w:rsidRPr="00504CA0">
              <w:t>identifying various materials u</w:t>
            </w:r>
            <w:r w:rsidRPr="00504CA0">
              <w:t>sed for internal fittings and their basic properties by interpretation of markings, numbering systems or visual, chemical or mechanical means</w:t>
            </w:r>
          </w:p>
          <w:p w:rsidR="00000000" w:rsidRPr="00504CA0" w:rsidP="00504CA0">
            <w:pPr>
              <w:pStyle w:val="ListBullet"/>
            </w:pPr>
            <w:r w:rsidRPr="00504CA0">
              <w:t xml:space="preserve">handling and storing aircraft metals used for sheetmetal internal fittings, including sealing agents, to industry </w:t>
            </w:r>
            <w:r w:rsidRPr="00504CA0">
              <w:t>standards</w:t>
            </w:r>
          </w:p>
          <w:p w:rsidR="00000000" w:rsidRPr="00504CA0" w:rsidP="00504CA0">
            <w:pPr>
              <w:pStyle w:val="ListBullet"/>
            </w:pPr>
            <w:r w:rsidRPr="00504CA0">
              <w:t>identifying aircraft sheet metal assembly fasteners (metal and non-metallic) by interpretation of markings, numbering systems, size, shape and colour</w:t>
            </w:r>
          </w:p>
          <w:p w:rsidR="00000000" w:rsidRPr="00504CA0" w:rsidP="00504CA0">
            <w:pPr>
              <w:pStyle w:val="ListBullet"/>
            </w:pPr>
            <w:r w:rsidRPr="00504CA0">
              <w:t>correctly interpreting applicable repair schemes and hand sketches</w:t>
            </w:r>
          </w:p>
          <w:p w:rsidR="00000000" w:rsidRPr="00504CA0" w:rsidP="00504CA0">
            <w:pPr>
              <w:pStyle w:val="ListBullet"/>
            </w:pPr>
            <w:r w:rsidRPr="00504CA0">
              <w:t xml:space="preserve">using appropriate hand tools </w:t>
            </w:r>
            <w:r w:rsidRPr="00504CA0">
              <w:t>and power tools under supervision to remove and assemble aircraft sheet metal internal fittings</w:t>
            </w:r>
          </w:p>
          <w:p w:rsidR="00000000" w:rsidRPr="00504CA0" w:rsidP="00504CA0">
            <w:pPr>
              <w:pStyle w:val="ListBullet"/>
            </w:pPr>
            <w:r w:rsidRPr="00504CA0">
              <w:t>performing under guidance and in accordance with enterprise procedures a range of routine metal and non-metal repair techniques</w:t>
            </w:r>
          </w:p>
          <w:p w:rsidR="00000000" w:rsidRPr="00504CA0" w:rsidP="00504CA0">
            <w:pPr>
              <w:pStyle w:val="ListBullet"/>
            </w:pPr>
            <w:r w:rsidRPr="00504CA0">
              <w:t>applying corrosion removal/treat</w:t>
            </w:r>
            <w:r w:rsidRPr="00504CA0">
              <w:t>ment techniques</w:t>
            </w:r>
          </w:p>
          <w:p w:rsidR="00000000" w:rsidP="00504CA0">
            <w:pPr>
              <w:pStyle w:val="ListBullet"/>
              <w:rPr>
                <w:lang w:val="en-NZ"/>
              </w:rPr>
            </w:pPr>
            <w:r w:rsidRPr="00504CA0">
              <w:t>restoring sealing and surface finishes to repaired areas</w:t>
            </w:r>
          </w:p>
        </w:tc>
      </w:tr>
      <w:tr w:rsidTr="006F3AE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504CA0">
            <w:pPr>
              <w:pStyle w:val="BodyText"/>
              <w:rPr>
                <w:lang w:val="en-NZ"/>
              </w:rPr>
            </w:pPr>
            <w:r w:rsidRPr="00504CA0">
              <w:rPr>
                <w:rStyle w:val="SpecialBold"/>
              </w:rPr>
              <w:t>Required knowledge</w:t>
            </w:r>
          </w:p>
        </w:tc>
      </w:tr>
      <w:tr w:rsidTr="006F3AE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504CA0" w:rsidP="00504CA0">
            <w:pPr>
              <w:pStyle w:val="BodyText"/>
            </w:pPr>
            <w:r w:rsidRPr="00504CA0">
              <w:t>Look for evidence that confirms knowledge of:</w:t>
            </w:r>
          </w:p>
          <w:p w:rsidR="00000000" w:rsidRPr="00504CA0" w:rsidP="00504CA0">
            <w:pPr>
              <w:pStyle w:val="ListBullet"/>
            </w:pPr>
            <w:r w:rsidRPr="00504CA0">
              <w:t xml:space="preserve">relevant OHS procedures </w:t>
            </w:r>
          </w:p>
          <w:p w:rsidR="00000000" w:rsidRPr="00504CA0" w:rsidP="00504CA0">
            <w:pPr>
              <w:pStyle w:val="ListBullet"/>
            </w:pPr>
            <w:r w:rsidRPr="00504CA0">
              <w:t>how to obtain relevant MSDS</w:t>
            </w:r>
          </w:p>
          <w:p w:rsidR="00000000" w:rsidRPr="00504CA0" w:rsidP="00504CA0">
            <w:pPr>
              <w:pStyle w:val="ListBullet"/>
            </w:pPr>
            <w:r w:rsidRPr="00504CA0">
              <w:t>the use of applicable items of PPE</w:t>
            </w:r>
          </w:p>
          <w:p w:rsidR="00000000" w:rsidRPr="00504CA0" w:rsidP="00504CA0">
            <w:pPr>
              <w:pStyle w:val="ListBullet"/>
            </w:pPr>
            <w:r w:rsidRPr="00504CA0">
              <w:t>aircraft sheet metal compone</w:t>
            </w:r>
            <w:r w:rsidRPr="00504CA0">
              <w:t>nt construction principles and repair techniques</w:t>
            </w:r>
          </w:p>
          <w:p w:rsidR="00000000" w:rsidRPr="00504CA0" w:rsidP="00504CA0">
            <w:pPr>
              <w:pStyle w:val="ListBullet"/>
            </w:pPr>
            <w:r w:rsidRPr="00504CA0">
              <w:t>aircraft non-metallic component construction principles and repair techniques</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10" w:name="O_410304"/>
      <w:bookmarkEnd w:id="10"/>
      <w:r w:rsidRPr="00504CA0">
        <w:t>Evidence Guide</w:t>
      </w:r>
    </w:p>
    <w:tbl>
      <w:tblPr>
        <w:tblW w:w="9570" w:type="dxa"/>
        <w:tblLayout w:type="fixed"/>
        <w:tblCellMar>
          <w:left w:w="62" w:type="dxa"/>
          <w:right w:w="62" w:type="dxa"/>
        </w:tblCellMar>
        <w:tblLook w:val="0000"/>
      </w:tblPr>
      <w:tblGrid>
        <w:gridCol w:w="3908"/>
        <w:gridCol w:w="5662"/>
      </w:tblGrid>
      <w:tr w:rsidTr="006F3A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t>The Evidence Guide provides advice on assessment and must be read in conjunction with the performance criteria, required skills and knowledge, range statement and the Assessment Guidelines for the Training Package.</w:t>
            </w:r>
          </w:p>
        </w:tc>
      </w:tr>
      <w:tr w:rsidTr="006F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t>A person who dem</w:t>
            </w:r>
            <w:r w:rsidRPr="00504CA0">
              <w:t>onstrates competency in this unit must be able to apply hand skills and use maintenance publications to repair aircraft internal fittings made from sheet metal and non-metallic materials while applying all relevant safety precautions.</w:t>
            </w:r>
          </w:p>
        </w:tc>
      </w:tr>
      <w:tr w:rsidTr="006F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CA0" w:rsidP="00504CA0">
            <w:pPr>
              <w:pStyle w:val="BodyText"/>
            </w:pPr>
            <w:r w:rsidRPr="00504CA0">
              <w:t>The underlying skills inherent in this unit should be transferable into other areas that require similar techniques. It is essential that procedures take into acco</w:t>
            </w:r>
            <w:r w:rsidRPr="00504CA0">
              <w:t>unt all safety precautions and quality requirements, standards and practices, and processes associated with repair and assembly.</w:t>
            </w:r>
          </w:p>
          <w:p w:rsidR="00000000" w:rsidRPr="00504CA0" w:rsidP="00504CA0">
            <w:pPr>
              <w:pStyle w:val="BodyText"/>
            </w:pPr>
            <w:r w:rsidRPr="00504CA0">
              <w:t>Evidence of knowledge about enterprise procedures relating to basic repair techniques and the use of the standard repair manual</w:t>
            </w:r>
            <w:r w:rsidRPr="00504CA0">
              <w:t>/practices in a range of different routine repair situations will be necessary to supplement evidence of ability to plan and undertake internal fitting repairs.</w:t>
            </w:r>
          </w:p>
          <w:p w:rsidR="00000000" w:rsidP="00504CA0">
            <w:pPr>
              <w:pStyle w:val="BodyText"/>
              <w:rPr>
                <w:lang w:val="en-NZ"/>
              </w:rPr>
            </w:pPr>
            <w:r w:rsidRPr="00504CA0">
              <w:t>A person cannot be assessed as competent until it can be demonstrated to the satisfaction of th</w:t>
            </w:r>
            <w:r w:rsidRPr="00504CA0">
              <w:t xml:space="preserve">e workplace assessor that the relevant elements of the unit of competency are being achieved under supervision but without intervention on a representative range of tasks involving Groups 1 to 9 listed in the Range Statement. This shall be established via </w:t>
            </w:r>
            <w:r w:rsidRPr="00504CA0">
              <w:t>the records in the Log of Industrial Experience and Achievement or, where appropriate, an equivalent Industry Evidence Guide.</w:t>
            </w:r>
          </w:p>
        </w:tc>
      </w:tr>
      <w:tr w:rsidTr="006F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t>Competency should be assessed in the work environment, using tools and equipment</w:t>
            </w:r>
            <w:r w:rsidRPr="00504CA0">
              <w:t xml:space="preserve"> specified by aircraft maintenance manuals. It is also expected that general purpose tools, test and ground support equipment found in most routine situations would be used where appropriate.</w:t>
            </w:r>
          </w:p>
        </w:tc>
      </w:tr>
      <w:tr w:rsidTr="006F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p>
        </w:tc>
      </w:tr>
      <w:tr w:rsidTr="006F3A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CA0" w:rsidP="00504CA0">
            <w:pPr>
              <w:pStyle w:val="BodyText"/>
            </w:pP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11" w:name="O_410299"/>
      <w:bookmarkEnd w:id="11"/>
      <w:r w:rsidRPr="00504CA0">
        <w:t>Range Statement</w:t>
      </w:r>
    </w:p>
    <w:tbl>
      <w:tblPr>
        <w:tblW w:w="9450" w:type="dxa"/>
        <w:tblLayout w:type="fixed"/>
        <w:tblCellMar>
          <w:left w:w="62" w:type="dxa"/>
          <w:right w:w="62" w:type="dxa"/>
        </w:tblCellMar>
        <w:tblLook w:val="0000"/>
      </w:tblPr>
      <w:tblGrid>
        <w:gridCol w:w="3524"/>
        <w:gridCol w:w="5926"/>
      </w:tblGrid>
      <w:tr w:rsidTr="006F3AE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t>The range statement relates to the unit of competency as a whole. It allows for different work environments and situations that may affect performance. Bold italicised wording, if used in the performance criteria, is detaile</w:t>
            </w:r>
            <w:r w:rsidRPr="00504CA0">
              <w:t>d below. Essential operating conditions that may be present with training and assessment (depending on the work situation, needs of the candidate, accessibility of the item, and local industry and regional contexts) may also be included.</w:t>
            </w:r>
          </w:p>
        </w:tc>
      </w:tr>
      <w:tr w:rsidTr="006F3AE2">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Note</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t>The Range Statements below are numbered to facilitate specification of the assessment requirements included in the Evidence Guide</w:t>
            </w:r>
          </w:p>
        </w:tc>
      </w:tr>
      <w:tr w:rsidTr="006F3AE2">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Repairs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CA0" w:rsidP="00504CA0">
            <w:pPr>
              <w:pStyle w:val="BodyText"/>
            </w:pPr>
            <w:r w:rsidRPr="00504CA0">
              <w:t>Sheetmetal repairs may include:</w:t>
            </w:r>
          </w:p>
          <w:p w:rsidR="00000000" w:rsidRPr="00504CA0" w:rsidP="00504CA0">
            <w:pPr>
              <w:pStyle w:val="BodyText"/>
            </w:pPr>
            <w:r w:rsidRPr="00504CA0">
              <w:t>1.   Removing corrosion by chemical and mechanical methods</w:t>
            </w:r>
          </w:p>
          <w:p w:rsidR="00000000" w:rsidRPr="00504CA0" w:rsidP="00504CA0">
            <w:pPr>
              <w:pStyle w:val="BodyText"/>
            </w:pPr>
            <w:r w:rsidRPr="00504CA0">
              <w:t xml:space="preserve">2.   Restoring protective </w:t>
            </w:r>
            <w:r w:rsidRPr="00504CA0">
              <w:t>coatings to repaired areas</w:t>
            </w:r>
          </w:p>
          <w:p w:rsidR="00000000" w:rsidRPr="00504CA0" w:rsidP="00504CA0">
            <w:pPr>
              <w:pStyle w:val="BodyText"/>
            </w:pPr>
            <w:r w:rsidRPr="00504CA0">
              <w:t>3.   Freehand precision hole generation</w:t>
            </w:r>
          </w:p>
          <w:p w:rsidR="00000000" w:rsidRPr="00504CA0" w:rsidP="00504CA0">
            <w:pPr>
              <w:pStyle w:val="BodyText"/>
            </w:pPr>
            <w:r w:rsidRPr="00504CA0">
              <w:t>4.   Removing and installing fastening devices</w:t>
            </w:r>
          </w:p>
          <w:p w:rsidR="00000000" w:rsidRPr="00504CA0" w:rsidP="00504CA0">
            <w:pPr>
              <w:pStyle w:val="BodyText"/>
            </w:pPr>
            <w:r w:rsidRPr="00504CA0">
              <w:t>5.   Routine repairs to sheetmetal internal fittings</w:t>
            </w:r>
          </w:p>
          <w:p w:rsidR="00000000" w:rsidRPr="00504CA0" w:rsidP="00504CA0">
            <w:pPr>
              <w:pStyle w:val="BodyText"/>
            </w:pPr>
            <w:r w:rsidRPr="00504CA0">
              <w:t>Non-metallic material repairs may include:</w:t>
            </w:r>
          </w:p>
          <w:p w:rsidR="00000000" w:rsidRPr="00504CA0" w:rsidP="00504CA0">
            <w:pPr>
              <w:pStyle w:val="BodyText"/>
            </w:pPr>
            <w:r w:rsidRPr="00504CA0">
              <w:t>6.   Repairs to fibreglass, sandwich honeycomb</w:t>
            </w:r>
            <w:r w:rsidRPr="00504CA0">
              <w:t>, nylon, perspex, nomex core materials and matrix resins</w:t>
            </w:r>
          </w:p>
          <w:p w:rsidR="00000000" w:rsidRPr="00504CA0" w:rsidP="00504CA0">
            <w:pPr>
              <w:pStyle w:val="BodyText"/>
            </w:pPr>
            <w:r w:rsidRPr="00504CA0">
              <w:t>7.   Restoring protective coatings to repaired areas</w:t>
            </w:r>
          </w:p>
          <w:p w:rsidR="00000000" w:rsidRPr="00504CA0" w:rsidP="00504CA0">
            <w:pPr>
              <w:pStyle w:val="BodyText"/>
            </w:pPr>
            <w:r w:rsidRPr="00504CA0">
              <w:t>8.   Freehand precision hole generation</w:t>
            </w:r>
          </w:p>
          <w:p w:rsidR="00000000" w:rsidP="00504CA0">
            <w:pPr>
              <w:pStyle w:val="BodyText"/>
              <w:rPr>
                <w:lang w:val="en-NZ"/>
              </w:rPr>
            </w:pPr>
            <w:r w:rsidRPr="00504CA0">
              <w:t>9.   Removing and installing fastening devices</w:t>
            </w:r>
          </w:p>
        </w:tc>
      </w:tr>
      <w:tr w:rsidTr="006F3AE2">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Application</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CA0" w:rsidP="00504CA0">
            <w:pPr>
              <w:pStyle w:val="BodyText"/>
            </w:pPr>
            <w:r w:rsidRPr="00504CA0">
              <w:t>Application of this unit may relate to:</w:t>
            </w:r>
          </w:p>
          <w:p w:rsidR="00000000" w:rsidRPr="00504CA0" w:rsidP="00504CA0">
            <w:pPr>
              <w:pStyle w:val="ListBullet"/>
            </w:pPr>
            <w:r w:rsidRPr="00504CA0">
              <w:t>scheduled or unscheduled maintenance activities</w:t>
            </w:r>
          </w:p>
          <w:p w:rsidR="00000000" w:rsidP="00504CA0">
            <w:pPr>
              <w:pStyle w:val="ListBullet"/>
              <w:rPr>
                <w:lang w:val="en-NZ"/>
              </w:rPr>
            </w:pPr>
            <w:r w:rsidRPr="00504CA0">
              <w:t>repair of metallic or non-metallic interior fittings, including interior trim panels (sidewalls, galleys, toilets, roof panels, floor panels), overhead lockers, cargo lining and internal doors that are not pa</w:t>
            </w:r>
            <w:r w:rsidRPr="00504CA0">
              <w:t>rt of the aircraft pressure hull</w:t>
            </w:r>
          </w:p>
        </w:tc>
      </w:tr>
      <w:tr w:rsidTr="006F3AE2">
        <w:tblPrEx>
          <w:tblW w:w="9450" w:type="dxa"/>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4CA0">
            <w:pPr>
              <w:pStyle w:val="BodyText"/>
              <w:rPr>
                <w:lang w:val="en-NZ"/>
              </w:rPr>
            </w:pPr>
            <w:r w:rsidRPr="00504CA0">
              <w:rPr>
                <w:rStyle w:val="SpecialBold"/>
              </w:rPr>
              <w:t>Procedures and requirements</w:t>
            </w:r>
            <w:r w:rsidRPr="00504CA0">
              <w:t xml:space="preserve">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4CA0" w:rsidP="00504CA0">
            <w:pPr>
              <w:pStyle w:val="BodyText"/>
            </w:pPr>
            <w:r w:rsidRPr="00504CA0">
              <w:t>Refer to industry standard procedures specified by manufacturers, regulatory authorities or the enterprise</w:t>
            </w:r>
          </w:p>
        </w:tc>
      </w:tr>
    </w:tbl>
    <w:p w:rsidR="00000000" w:rsidRPr="00504CA0" w:rsidP="00504CA0">
      <w:pPr>
        <w:pStyle w:val="BodyText"/>
      </w:pPr>
    </w:p>
    <w:p w:rsidR="00000000" w:rsidRPr="00504CA0" w:rsidP="00504CA0">
      <w:pPr>
        <w:pStyle w:val="AllowPageBreak"/>
      </w:pPr>
    </w:p>
    <w:p w:rsidR="00000000" w:rsidRPr="00504CA0" w:rsidP="00504CA0">
      <w:pPr>
        <w:pStyle w:val="Heading1"/>
      </w:pPr>
      <w:bookmarkStart w:id="12" w:name="O_410296"/>
      <w:bookmarkEnd w:id="12"/>
      <w:r w:rsidRPr="00504CA0">
        <w:t>Unit Sector(s)</w:t>
      </w:r>
    </w:p>
    <w:p w:rsidR="00000000" w:rsidRPr="00504CA0" w:rsidP="00504CA0">
      <w:pPr>
        <w:pStyle w:val="BodyText"/>
      </w:pPr>
      <w:r w:rsidRPr="00504CA0">
        <w:t>Aviation maintenance</w:t>
      </w:r>
    </w:p>
    <w:p w:rsidR="00000000" w:rsidRPr="00504CA0" w:rsidP="00504CA0">
      <w:pPr>
        <w:pStyle w:val="AllowPageBreak"/>
      </w:pPr>
    </w:p>
    <w:p w:rsidR="00000000" w:rsidRPr="00504CA0" w:rsidP="00504CA0">
      <w:pPr>
        <w:pStyle w:val="Heading1"/>
      </w:pPr>
      <w:bookmarkStart w:id="13" w:name="O_410309"/>
      <w:bookmarkEnd w:id="13"/>
      <w:r w:rsidRPr="00504CA0">
        <w:t>Competency fie</w:t>
      </w:r>
      <w:r w:rsidRPr="00504CA0">
        <w:t>ld</w:t>
      </w:r>
    </w:p>
    <w:p w:rsidR="00000000" w:rsidRPr="00504CA0" w:rsidP="00504CA0">
      <w:pPr>
        <w:pStyle w:val="Heading1"/>
      </w:pPr>
      <w:bookmarkStart w:id="14" w:name="O_410308"/>
      <w:bookmarkEnd w:id="14"/>
      <w:r w:rsidRPr="00504CA0">
        <w:t>Co-requisite units</w:t>
      </w:r>
    </w:p>
    <w:p w:rsidR="00000000" w:rsidRPr="00504CA0" w:rsidP="00504CA0">
      <w:pPr>
        <w:pStyle w:val="BodyText"/>
      </w:pPr>
      <w:r w:rsidRPr="00504CA0">
        <w:t>Not applicable</w:t>
      </w:r>
    </w:p>
    <w:p w:rsidR="00000000" w:rsidRPr="00504CA0" w:rsidP="00504CA0"/>
    <w:sectPr w:rsidSect="00504C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3AE2" w:rsidP="006F3A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E2" w:rsidP="00504C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3AE2" w:rsidP="00504C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3AE2" w:rsidP="00504C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A0" w:rsidRPr="006F3AE2" w:rsidP="006F3A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E2" w:rsidRPr="002D2AF8" w:rsidP="00504CA0">
    <w:pPr>
      <w:pStyle w:val="Header"/>
      <w:framePr w:wrap="around"/>
    </w:pPr>
    <w:r>
      <w:fldChar w:fldCharType="begin"/>
    </w:r>
    <w:r>
      <w:instrText xml:space="preserve"> TITLE   \* MERGEFORMAT </w:instrText>
    </w:r>
    <w:r>
      <w:fldChar w:fldCharType="separate"/>
    </w:r>
    <w:r>
      <w:t>MEA418A Perform basic repair of aircraft internal fittings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F3AE2" w:rsidP="00504C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C09A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C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CA0"/>
    <w:pPr>
      <w:spacing w:before="360" w:after="60"/>
      <w:outlineLvl w:val="0"/>
    </w:pPr>
    <w:rPr>
      <w:sz w:val="32"/>
    </w:rPr>
  </w:style>
  <w:style w:type="paragraph" w:styleId="Heading2">
    <w:name w:val="heading 2"/>
    <w:basedOn w:val="HeadingBase"/>
    <w:next w:val="BodyText"/>
    <w:link w:val="Heading2Char"/>
    <w:qFormat/>
    <w:rsid w:val="00504CA0"/>
    <w:pPr>
      <w:keepLines/>
      <w:spacing w:before="240" w:after="120"/>
      <w:outlineLvl w:val="1"/>
    </w:pPr>
    <w:rPr>
      <w:sz w:val="28"/>
      <w:szCs w:val="40"/>
    </w:rPr>
  </w:style>
  <w:style w:type="paragraph" w:styleId="Heading3">
    <w:name w:val="heading 3"/>
    <w:basedOn w:val="HeadingBase"/>
    <w:next w:val="BodyText"/>
    <w:link w:val="Heading3Char"/>
    <w:qFormat/>
    <w:rsid w:val="00504CA0"/>
    <w:pPr>
      <w:spacing w:before="180" w:after="120"/>
      <w:outlineLvl w:val="2"/>
    </w:pPr>
    <w:rPr>
      <w:spacing w:val="-10"/>
      <w:kern w:val="32"/>
    </w:rPr>
  </w:style>
  <w:style w:type="paragraph" w:styleId="Heading4">
    <w:name w:val="heading 4"/>
    <w:basedOn w:val="HeadingBase"/>
    <w:next w:val="BodyText"/>
    <w:link w:val="Heading4Char"/>
    <w:qFormat/>
    <w:rsid w:val="00504CA0"/>
    <w:pPr>
      <w:spacing w:before="160" w:after="120"/>
      <w:outlineLvl w:val="3"/>
    </w:pPr>
    <w:rPr>
      <w:sz w:val="22"/>
    </w:rPr>
  </w:style>
  <w:style w:type="paragraph" w:styleId="Heading5">
    <w:name w:val="heading 5"/>
    <w:basedOn w:val="HeadingBase"/>
    <w:next w:val="Normal"/>
    <w:link w:val="Heading5Char"/>
    <w:qFormat/>
    <w:rsid w:val="00504CA0"/>
    <w:pPr>
      <w:spacing w:before="80"/>
      <w:outlineLvl w:val="4"/>
    </w:pPr>
    <w:rPr>
      <w:color w:val="918585"/>
      <w:sz w:val="20"/>
    </w:rPr>
  </w:style>
  <w:style w:type="paragraph" w:styleId="Heading6">
    <w:name w:val="heading 6"/>
    <w:basedOn w:val="HeadingBase"/>
    <w:next w:val="Normal"/>
    <w:link w:val="Heading6Char"/>
    <w:qFormat/>
    <w:rsid w:val="00504CA0"/>
    <w:pPr>
      <w:spacing w:before="60"/>
      <w:outlineLvl w:val="5"/>
    </w:pPr>
    <w:rPr>
      <w:color w:val="918585"/>
      <w:sz w:val="20"/>
    </w:rPr>
  </w:style>
  <w:style w:type="paragraph" w:styleId="Heading7">
    <w:name w:val="heading 7"/>
    <w:basedOn w:val="Normal"/>
    <w:next w:val="Normal"/>
    <w:link w:val="Heading7Char"/>
    <w:qFormat/>
    <w:rsid w:val="00504CA0"/>
    <w:pPr>
      <w:ind w:left="720"/>
      <w:outlineLvl w:val="6"/>
    </w:pPr>
    <w:rPr>
      <w:i/>
    </w:rPr>
  </w:style>
  <w:style w:type="paragraph" w:styleId="Heading8">
    <w:name w:val="heading 8"/>
    <w:basedOn w:val="Normal"/>
    <w:next w:val="Normal"/>
    <w:link w:val="Heading8Char"/>
    <w:qFormat/>
    <w:rsid w:val="00504CA0"/>
    <w:pPr>
      <w:ind w:left="720"/>
      <w:outlineLvl w:val="7"/>
    </w:pPr>
    <w:rPr>
      <w:i/>
    </w:rPr>
  </w:style>
  <w:style w:type="paragraph" w:styleId="Heading9">
    <w:name w:val="heading 9"/>
    <w:basedOn w:val="Normal"/>
    <w:next w:val="Normal"/>
    <w:link w:val="Heading9Char"/>
    <w:qFormat/>
    <w:rsid w:val="00504CA0"/>
    <w:pPr>
      <w:ind w:left="720"/>
      <w:outlineLvl w:val="8"/>
    </w:pPr>
    <w:rPr>
      <w:i/>
    </w:rPr>
  </w:style>
  <w:style w:type="character" w:default="1" w:styleId="DefaultParagraphFont">
    <w:name w:val="Default Paragraph Font"/>
    <w:uiPriority w:val="1"/>
    <w:unhideWhenUsed/>
    <w:rsid w:val="00504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CA0"/>
  </w:style>
  <w:style w:type="character" w:customStyle="1" w:styleId="Heading1Char">
    <w:name w:val="Heading 1 Char"/>
    <w:basedOn w:val="DefaultParagraphFont"/>
    <w:link w:val="Heading1"/>
    <w:rsid w:val="00504CA0"/>
    <w:rPr>
      <w:rFonts w:ascii="Times New Roman" w:eastAsia="Times New Roman" w:hAnsi="Times New Roman" w:cs="Times New Roman"/>
      <w:b/>
      <w:sz w:val="32"/>
      <w:szCs w:val="20"/>
      <w:lang w:eastAsia="en-US"/>
    </w:rPr>
  </w:style>
  <w:style w:type="paragraph" w:styleId="BodyText">
    <w:name w:val="Body Text"/>
    <w:basedOn w:val="Normal"/>
    <w:link w:val="BodyTextChar"/>
    <w:rsid w:val="00504C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4CA0"/>
    <w:rPr>
      <w:rFonts w:ascii="Times New Roman" w:eastAsia="Times New Roman" w:hAnsi="Times New Roman" w:cs="Times New Roman"/>
      <w:sz w:val="24"/>
      <w:lang w:eastAsia="en-US"/>
    </w:rPr>
  </w:style>
  <w:style w:type="paragraph" w:styleId="Footer">
    <w:name w:val="footer"/>
    <w:basedOn w:val="Normal"/>
    <w:link w:val="FooterChar"/>
    <w:rsid w:val="00504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CA0"/>
    <w:rPr>
      <w:rFonts w:ascii="Times New Roman" w:eastAsia="Times New Roman" w:hAnsi="Times New Roman" w:cs="Times New Roman"/>
      <w:sz w:val="16"/>
      <w:lang w:eastAsia="en-US"/>
    </w:rPr>
  </w:style>
  <w:style w:type="paragraph" w:styleId="List">
    <w:name w:val="List"/>
    <w:basedOn w:val="BodyText"/>
    <w:next w:val="BodyText"/>
    <w:rsid w:val="00504CA0"/>
    <w:pPr>
      <w:tabs>
        <w:tab w:val="left" w:pos="340"/>
      </w:tabs>
      <w:spacing w:before="60" w:after="60"/>
      <w:ind w:left="340" w:hanging="340"/>
    </w:pPr>
  </w:style>
  <w:style w:type="paragraph" w:styleId="ListBullet">
    <w:name w:val="List Bullet"/>
    <w:basedOn w:val="List"/>
    <w:rsid w:val="00504CA0"/>
    <w:pPr>
      <w:numPr>
        <w:numId w:val="12"/>
      </w:numPr>
      <w:tabs>
        <w:tab w:val="clear" w:pos="340"/>
      </w:tabs>
      <w:spacing w:before="40" w:after="40"/>
    </w:pPr>
  </w:style>
  <w:style w:type="character" w:customStyle="1" w:styleId="SpecialBold">
    <w:name w:val="Special Bold"/>
    <w:basedOn w:val="DefaultParagraphFont"/>
    <w:rsid w:val="00504CA0"/>
    <w:rPr>
      <w:b/>
      <w:spacing w:val="0"/>
    </w:rPr>
  </w:style>
  <w:style w:type="paragraph" w:customStyle="1" w:styleId="SuperHeading">
    <w:name w:val="SuperHeading"/>
    <w:basedOn w:val="Normal"/>
    <w:rsid w:val="00504CA0"/>
    <w:pPr>
      <w:spacing w:before="240" w:after="120"/>
      <w:outlineLvl w:val="0"/>
    </w:pPr>
    <w:rPr>
      <w:rFonts w:ascii="Times New Roman" w:hAnsi="Times New Roman"/>
      <w:b/>
      <w:sz w:val="28"/>
    </w:rPr>
  </w:style>
  <w:style w:type="paragraph" w:customStyle="1" w:styleId="AllowPageBreak">
    <w:name w:val="AllowPageBreak"/>
    <w:rsid w:val="00504C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4CA0"/>
    <w:pPr>
      <w:tabs>
        <w:tab w:val="left" w:pos="680"/>
      </w:tabs>
      <w:spacing w:before="60" w:after="60"/>
      <w:ind w:left="680" w:hanging="340"/>
    </w:pPr>
  </w:style>
  <w:style w:type="character" w:customStyle="1" w:styleId="BoldandItalics">
    <w:name w:val="Bold and Italics"/>
    <w:qFormat/>
    <w:rsid w:val="00504CA0"/>
    <w:rPr>
      <w:b/>
      <w:i/>
      <w:u w:val="none"/>
    </w:rPr>
  </w:style>
  <w:style w:type="character" w:customStyle="1" w:styleId="Heading2Char">
    <w:name w:val="Heading 2 Char"/>
    <w:basedOn w:val="DefaultParagraphFont"/>
    <w:link w:val="Heading2"/>
    <w:rsid w:val="00504C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C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C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C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C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C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CA0"/>
    <w:rPr>
      <w:rFonts w:ascii="Courier New" w:eastAsia="Times New Roman" w:hAnsi="Courier New" w:cs="Times New Roman"/>
      <w:i/>
      <w:szCs w:val="20"/>
      <w:lang w:eastAsia="en-US"/>
    </w:rPr>
  </w:style>
  <w:style w:type="paragraph" w:customStyle="1" w:styleId="HeadingBase">
    <w:name w:val="Heading Base"/>
    <w:rsid w:val="00504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CA0"/>
    <w:pPr>
      <w:tabs>
        <w:tab w:val="right" w:leader="dot" w:pos="9072"/>
      </w:tabs>
      <w:ind w:left="567"/>
    </w:pPr>
    <w:rPr>
      <w:szCs w:val="22"/>
    </w:rPr>
  </w:style>
  <w:style w:type="paragraph" w:customStyle="1" w:styleId="TOCBase">
    <w:name w:val="TOC Base"/>
    <w:rsid w:val="00504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CA0"/>
    <w:pPr>
      <w:tabs>
        <w:tab w:val="right" w:leader="dot" w:pos="9072"/>
      </w:tabs>
      <w:spacing w:before="40" w:after="40"/>
      <w:ind w:left="284"/>
    </w:pPr>
    <w:rPr>
      <w:rFonts w:ascii="Times New Roman" w:hAnsi="Times New Roman"/>
    </w:rPr>
  </w:style>
  <w:style w:type="paragraph" w:styleId="TOC1">
    <w:name w:val="toc 1"/>
    <w:basedOn w:val="TOCBase"/>
    <w:next w:val="Normal"/>
    <w:rsid w:val="00504C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4CA0"/>
    <w:pPr>
      <w:spacing w:before="5040"/>
      <w:jc w:val="center"/>
    </w:pPr>
    <w:rPr>
      <w:sz w:val="48"/>
      <w:szCs w:val="72"/>
      <w:lang w:val="en-US"/>
    </w:rPr>
  </w:style>
  <w:style w:type="character" w:customStyle="1" w:styleId="TitleChar">
    <w:name w:val="Title Char"/>
    <w:basedOn w:val="DefaultParagraphFont"/>
    <w:link w:val="Title"/>
    <w:rsid w:val="00504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CA0"/>
    <w:pPr>
      <w:tabs>
        <w:tab w:val="left" w:pos="3600"/>
        <w:tab w:val="left" w:pos="3958"/>
      </w:tabs>
    </w:pPr>
  </w:style>
  <w:style w:type="paragraph" w:customStyle="1" w:styleId="Note">
    <w:name w:val="Note"/>
    <w:basedOn w:val="BodyText"/>
    <w:rsid w:val="00504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CA0"/>
    <w:pPr>
      <w:framePr w:wrap="auto" w:hAnchor="text" w:y="6049"/>
    </w:pPr>
    <w:rPr>
      <w:color w:val="000000"/>
      <w:sz w:val="40"/>
    </w:rPr>
  </w:style>
  <w:style w:type="paragraph" w:customStyle="1" w:styleId="TOCTitle">
    <w:name w:val="TOCTitle"/>
    <w:basedOn w:val="Heading1"/>
    <w:rsid w:val="00504CA0"/>
    <w:pPr>
      <w:spacing w:after="240"/>
      <w:jc w:val="center"/>
      <w:outlineLvl w:val="9"/>
    </w:pPr>
    <w:rPr>
      <w:caps/>
    </w:rPr>
  </w:style>
  <w:style w:type="paragraph" w:customStyle="1" w:styleId="Version">
    <w:name w:val="Version"/>
    <w:rsid w:val="00504C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4CA0"/>
    <w:pPr>
      <w:numPr>
        <w:numId w:val="13"/>
      </w:numPr>
      <w:tabs>
        <w:tab w:val="clear" w:pos="680"/>
      </w:tabs>
    </w:pPr>
  </w:style>
  <w:style w:type="paragraph" w:styleId="Index1">
    <w:name w:val="index 1"/>
    <w:basedOn w:val="Normal"/>
    <w:next w:val="Normal"/>
    <w:semiHidden/>
    <w:rsid w:val="00504CA0"/>
    <w:pPr>
      <w:keepNext w:val="0"/>
      <w:tabs>
        <w:tab w:val="right" w:pos="4176"/>
      </w:tabs>
      <w:ind w:left="198" w:hanging="198"/>
    </w:pPr>
    <w:rPr>
      <w:rFonts w:ascii="Garamond" w:hAnsi="Garamond"/>
    </w:rPr>
  </w:style>
  <w:style w:type="paragraph" w:styleId="IndexHeading">
    <w:name w:val="index heading"/>
    <w:basedOn w:val="Normal"/>
    <w:next w:val="Index1"/>
    <w:semiHidden/>
    <w:rsid w:val="00504CA0"/>
    <w:pPr>
      <w:spacing w:before="120" w:after="120"/>
    </w:pPr>
    <w:rPr>
      <w:rFonts w:ascii="Arial" w:hAnsi="Arial"/>
      <w:b/>
      <w:color w:val="918585"/>
      <w:sz w:val="24"/>
    </w:rPr>
  </w:style>
  <w:style w:type="paragraph" w:styleId="Header">
    <w:name w:val="header"/>
    <w:basedOn w:val="Normal"/>
    <w:link w:val="HeaderChar"/>
    <w:rsid w:val="00504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CA0"/>
    <w:rPr>
      <w:rFonts w:ascii="Times New Roman" w:eastAsia="Times New Roman" w:hAnsi="Times New Roman" w:cs="Times New Roman"/>
      <w:sz w:val="16"/>
      <w:szCs w:val="20"/>
      <w:lang w:val="en-GB" w:eastAsia="en-US"/>
    </w:rPr>
  </w:style>
  <w:style w:type="paragraph" w:customStyle="1" w:styleId="Chapter">
    <w:name w:val="Chapter"/>
    <w:basedOn w:val="Normal"/>
    <w:rsid w:val="00504CA0"/>
    <w:pPr>
      <w:spacing w:before="240"/>
    </w:pPr>
    <w:rPr>
      <w:rFonts w:ascii="Times New Roman" w:hAnsi="Times New Roman"/>
      <w:smallCaps/>
      <w:spacing w:val="80"/>
      <w:sz w:val="28"/>
    </w:rPr>
  </w:style>
  <w:style w:type="paragraph" w:customStyle="1" w:styleId="InChapter">
    <w:name w:val="InChapter"/>
    <w:basedOn w:val="Heading3"/>
    <w:rsid w:val="00504CA0"/>
    <w:pPr>
      <w:spacing w:after="240"/>
      <w:outlineLvl w:val="9"/>
    </w:pPr>
    <w:rPr>
      <w:noProof/>
    </w:rPr>
  </w:style>
  <w:style w:type="paragraph" w:styleId="Index2">
    <w:name w:val="index 2"/>
    <w:basedOn w:val="Normal"/>
    <w:next w:val="Normal"/>
    <w:semiHidden/>
    <w:rsid w:val="00504CA0"/>
    <w:pPr>
      <w:tabs>
        <w:tab w:val="right" w:pos="4176"/>
      </w:tabs>
      <w:ind w:left="568" w:hanging="284"/>
    </w:pPr>
    <w:rPr>
      <w:rFonts w:ascii="Garamond" w:hAnsi="Garamond"/>
    </w:rPr>
  </w:style>
  <w:style w:type="paragraph" w:customStyle="1" w:styleId="Byline">
    <w:name w:val="Byline"/>
    <w:rsid w:val="00504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CA0"/>
    <w:pPr>
      <w:tabs>
        <w:tab w:val="clear" w:pos="3600"/>
        <w:tab w:val="clear" w:pos="3958"/>
      </w:tabs>
      <w:jc w:val="right"/>
    </w:pPr>
  </w:style>
  <w:style w:type="character" w:styleId="Emphasis">
    <w:name w:val="Emphasis"/>
    <w:basedOn w:val="DefaultParagraphFont"/>
    <w:qFormat/>
    <w:rsid w:val="00504CA0"/>
    <w:rPr>
      <w:i/>
    </w:rPr>
  </w:style>
  <w:style w:type="paragraph" w:styleId="Caption">
    <w:name w:val="caption"/>
    <w:basedOn w:val="BodyText"/>
    <w:next w:val="Normal"/>
    <w:qFormat/>
    <w:rsid w:val="00504CA0"/>
    <w:pPr>
      <w:framePr w:w="2268" w:hSpace="181" w:vSpace="181" w:wrap="around" w:vAnchor="text" w:hAnchor="page" w:x="1135" w:y="285" w:anchorLock="1"/>
    </w:pPr>
    <w:rPr>
      <w:i/>
    </w:rPr>
  </w:style>
  <w:style w:type="paragraph" w:customStyle="1" w:styleId="MiniTOCTitle">
    <w:name w:val="MiniTOCTitle"/>
    <w:basedOn w:val="Heading4"/>
    <w:rsid w:val="00504CA0"/>
    <w:pPr>
      <w:spacing w:before="240"/>
      <w:outlineLvl w:val="9"/>
    </w:pPr>
    <w:rPr>
      <w:noProof/>
      <w:sz w:val="24"/>
    </w:rPr>
  </w:style>
  <w:style w:type="paragraph" w:customStyle="1" w:styleId="MiniTOCItem">
    <w:name w:val="MiniTOCItem"/>
    <w:basedOn w:val="ListBullet"/>
    <w:rsid w:val="00504CA0"/>
    <w:pPr>
      <w:numPr>
        <w:numId w:val="0"/>
      </w:numPr>
      <w:tabs>
        <w:tab w:val="right" w:leader="dot" w:pos="6521"/>
      </w:tabs>
      <w:spacing w:before="0" w:after="0"/>
    </w:pPr>
  </w:style>
  <w:style w:type="paragraph" w:customStyle="1" w:styleId="TOFTitle">
    <w:name w:val="TOFTitle"/>
    <w:basedOn w:val="TOCTitle"/>
    <w:rsid w:val="00504CA0"/>
  </w:style>
  <w:style w:type="paragraph" w:styleId="TableofFigures">
    <w:name w:val="table of figures"/>
    <w:basedOn w:val="Normal"/>
    <w:next w:val="Normal"/>
    <w:semiHidden/>
    <w:rsid w:val="00504CA0"/>
    <w:pPr>
      <w:tabs>
        <w:tab w:val="right" w:leader="dot" w:pos="9072"/>
      </w:tabs>
      <w:ind w:left="970" w:hanging="403"/>
    </w:pPr>
    <w:rPr>
      <w:rFonts w:ascii="Times New Roman" w:hAnsi="Times New Roman"/>
      <w:b/>
    </w:rPr>
  </w:style>
  <w:style w:type="paragraph" w:styleId="ListNumber">
    <w:name w:val="List Number"/>
    <w:basedOn w:val="List"/>
    <w:rsid w:val="00504CA0"/>
    <w:pPr>
      <w:numPr>
        <w:numId w:val="10"/>
      </w:numPr>
    </w:pPr>
  </w:style>
  <w:style w:type="character" w:customStyle="1" w:styleId="WingdingSymbols">
    <w:name w:val="Wingding Symbols"/>
    <w:rsid w:val="00504CA0"/>
    <w:rPr>
      <w:rFonts w:ascii="Wingdings" w:hAnsi="Wingdings"/>
    </w:rPr>
  </w:style>
  <w:style w:type="paragraph" w:customStyle="1" w:styleId="TableHeading">
    <w:name w:val="Table Heading"/>
    <w:basedOn w:val="HeadingBase"/>
    <w:rsid w:val="00504CA0"/>
    <w:pPr>
      <w:keepLines/>
      <w:pBdr>
        <w:bottom w:val="single" w:sz="6" w:space="1" w:color="918585"/>
      </w:pBdr>
      <w:spacing w:before="240"/>
    </w:pPr>
  </w:style>
  <w:style w:type="character" w:customStyle="1" w:styleId="HotSpot">
    <w:name w:val="HotSpot"/>
    <w:rsid w:val="00504CA0"/>
    <w:rPr>
      <w:color w:val="0033CC"/>
      <w:u w:val="none"/>
    </w:rPr>
  </w:style>
  <w:style w:type="paragraph" w:customStyle="1" w:styleId="BodyTextRight">
    <w:name w:val="Body Text Right"/>
    <w:basedOn w:val="BodyText"/>
    <w:rsid w:val="00504CA0"/>
    <w:pPr>
      <w:spacing w:before="0" w:after="0"/>
      <w:jc w:val="right"/>
    </w:pPr>
  </w:style>
  <w:style w:type="paragraph" w:styleId="Index3">
    <w:name w:val="index 3"/>
    <w:basedOn w:val="ListNumber2"/>
    <w:next w:val="Normal"/>
    <w:semiHidden/>
    <w:rsid w:val="00504CA0"/>
    <w:pPr>
      <w:numPr>
        <w:numId w:val="0"/>
      </w:numPr>
      <w:tabs>
        <w:tab w:val="right" w:leader="dot" w:pos="4176"/>
      </w:tabs>
    </w:pPr>
  </w:style>
  <w:style w:type="paragraph" w:styleId="ListNumber2">
    <w:name w:val="List Number 2"/>
    <w:basedOn w:val="List2"/>
    <w:rsid w:val="00504CA0"/>
    <w:pPr>
      <w:numPr>
        <w:numId w:val="9"/>
      </w:numPr>
      <w:tabs>
        <w:tab w:val="clear" w:pos="1060"/>
      </w:tabs>
    </w:pPr>
  </w:style>
  <w:style w:type="paragraph" w:customStyle="1" w:styleId="MarginNote">
    <w:name w:val="Margin Note"/>
    <w:basedOn w:val="BodyText"/>
    <w:rsid w:val="00504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C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CA0"/>
    <w:rPr>
      <w:sz w:val="32"/>
    </w:rPr>
  </w:style>
  <w:style w:type="paragraph" w:customStyle="1" w:styleId="HeadingProcedure">
    <w:name w:val="Heading Procedure"/>
    <w:basedOn w:val="HeadingBase"/>
    <w:next w:val="Normal"/>
    <w:rsid w:val="00504CA0"/>
    <w:pPr>
      <w:tabs>
        <w:tab w:val="left" w:pos="0"/>
      </w:tabs>
      <w:spacing w:before="120" w:after="60"/>
    </w:pPr>
    <w:rPr>
      <w:i/>
      <w:color w:val="918585"/>
      <w:sz w:val="22"/>
    </w:rPr>
  </w:style>
  <w:style w:type="paragraph" w:customStyle="1" w:styleId="TableBodyText">
    <w:name w:val="Table Body Text"/>
    <w:basedOn w:val="BodyText"/>
    <w:rsid w:val="00504CA0"/>
    <w:pPr>
      <w:spacing w:before="60" w:after="60"/>
    </w:pPr>
  </w:style>
  <w:style w:type="paragraph" w:styleId="ListContinue">
    <w:name w:val="List Continue"/>
    <w:basedOn w:val="List"/>
    <w:rsid w:val="00504CA0"/>
    <w:pPr>
      <w:ind w:firstLine="0"/>
    </w:pPr>
  </w:style>
  <w:style w:type="paragraph" w:customStyle="1" w:styleId="ListNote">
    <w:name w:val="List Note"/>
    <w:basedOn w:val="List"/>
    <w:rsid w:val="00504CA0"/>
    <w:pPr>
      <w:pBdr>
        <w:top w:val="single" w:sz="6" w:space="2" w:color="918585"/>
        <w:bottom w:val="single" w:sz="6" w:space="2" w:color="918585"/>
      </w:pBdr>
      <w:tabs>
        <w:tab w:val="left" w:pos="1021"/>
      </w:tabs>
      <w:ind w:firstLine="0"/>
    </w:pPr>
  </w:style>
  <w:style w:type="paragraph" w:customStyle="1" w:styleId="Warning">
    <w:name w:val="Warning"/>
    <w:basedOn w:val="BodyText"/>
    <w:rsid w:val="00504CA0"/>
    <w:pPr>
      <w:shd w:val="clear" w:color="auto" w:fill="D9D9D9"/>
      <w:tabs>
        <w:tab w:val="left" w:pos="992"/>
      </w:tabs>
      <w:ind w:left="119" w:right="119"/>
    </w:pPr>
    <w:rPr>
      <w:sz w:val="20"/>
    </w:rPr>
  </w:style>
  <w:style w:type="paragraph" w:customStyle="1" w:styleId="MarginIcons">
    <w:name w:val="Margin Icons"/>
    <w:basedOn w:val="BodyText"/>
    <w:rsid w:val="00504C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CA0"/>
    <w:rPr>
      <w:rFonts w:ascii="Courier New" w:hAnsi="Courier New"/>
    </w:rPr>
  </w:style>
  <w:style w:type="paragraph" w:customStyle="1" w:styleId="NoteBullet">
    <w:name w:val="Note Bullet"/>
    <w:basedOn w:val="Note"/>
    <w:rsid w:val="00504CA0"/>
    <w:pPr>
      <w:tabs>
        <w:tab w:val="clear" w:pos="680"/>
      </w:tabs>
      <w:spacing w:before="60" w:after="60"/>
    </w:pPr>
  </w:style>
  <w:style w:type="paragraph" w:customStyle="1" w:styleId="SubHeading2">
    <w:name w:val="SubHeading2"/>
    <w:basedOn w:val="HeadingBase"/>
    <w:rsid w:val="00504CA0"/>
    <w:pPr>
      <w:spacing w:before="240" w:after="60"/>
    </w:pPr>
    <w:rPr>
      <w:sz w:val="20"/>
    </w:rPr>
  </w:style>
  <w:style w:type="paragraph" w:customStyle="1" w:styleId="SubHeading1">
    <w:name w:val="SubHeading1"/>
    <w:basedOn w:val="HeadingBase"/>
    <w:rsid w:val="00504CA0"/>
    <w:pPr>
      <w:spacing w:before="240" w:after="60"/>
    </w:pPr>
    <w:rPr>
      <w:color w:val="918585"/>
      <w:sz w:val="22"/>
    </w:rPr>
  </w:style>
  <w:style w:type="paragraph" w:customStyle="1" w:styleId="SideHeading">
    <w:name w:val="Side Heading"/>
    <w:basedOn w:val="HeadingBase"/>
    <w:rsid w:val="00504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CA0"/>
    <w:pPr>
      <w:tabs>
        <w:tab w:val="num" w:pos="360"/>
      </w:tabs>
    </w:pPr>
  </w:style>
  <w:style w:type="paragraph" w:styleId="PlainText">
    <w:name w:val="Plain Text"/>
    <w:basedOn w:val="Normal"/>
    <w:link w:val="PlainTextChar"/>
    <w:rsid w:val="00504CA0"/>
    <w:rPr>
      <w:sz w:val="20"/>
    </w:rPr>
  </w:style>
  <w:style w:type="character" w:customStyle="1" w:styleId="PlainTextChar">
    <w:name w:val="Plain Text Char"/>
    <w:basedOn w:val="DefaultParagraphFont"/>
    <w:link w:val="PlainText"/>
    <w:rsid w:val="00504CA0"/>
    <w:rPr>
      <w:rFonts w:ascii="Courier New" w:eastAsia="Times New Roman" w:hAnsi="Courier New" w:cs="Times New Roman"/>
      <w:sz w:val="20"/>
      <w:szCs w:val="20"/>
      <w:lang w:eastAsia="en-US"/>
    </w:rPr>
  </w:style>
  <w:style w:type="character" w:customStyle="1" w:styleId="MenuOption">
    <w:name w:val="Menu Option"/>
    <w:basedOn w:val="DefaultParagraphFont"/>
    <w:rsid w:val="00504CA0"/>
    <w:rPr>
      <w:b/>
      <w:smallCaps/>
    </w:rPr>
  </w:style>
  <w:style w:type="paragraph" w:customStyle="1" w:styleId="TableListNumber">
    <w:name w:val="Table List Number"/>
    <w:basedOn w:val="ListNumber"/>
    <w:rsid w:val="00504CA0"/>
    <w:pPr>
      <w:numPr>
        <w:numId w:val="0"/>
      </w:numPr>
    </w:pPr>
  </w:style>
  <w:style w:type="paragraph" w:styleId="TOC4">
    <w:name w:val="toc 4"/>
    <w:basedOn w:val="TOCBase"/>
    <w:next w:val="Normal"/>
    <w:semiHidden/>
    <w:rsid w:val="00504CA0"/>
    <w:pPr>
      <w:tabs>
        <w:tab w:val="right" w:leader="dot" w:pos="9071"/>
      </w:tabs>
      <w:ind w:left="1701"/>
    </w:pPr>
  </w:style>
  <w:style w:type="paragraph" w:customStyle="1" w:styleId="ListAlpha">
    <w:name w:val="List Alpha"/>
    <w:basedOn w:val="List"/>
    <w:rsid w:val="00504CA0"/>
    <w:pPr>
      <w:numPr>
        <w:numId w:val="8"/>
      </w:numPr>
    </w:pPr>
  </w:style>
  <w:style w:type="paragraph" w:customStyle="1" w:styleId="ListAlpha2">
    <w:name w:val="List Alpha 2"/>
    <w:basedOn w:val="List2"/>
    <w:rsid w:val="00504CA0"/>
    <w:pPr>
      <w:numPr>
        <w:numId w:val="7"/>
      </w:numPr>
    </w:pPr>
  </w:style>
  <w:style w:type="paragraph" w:styleId="List3">
    <w:name w:val="List 3"/>
    <w:basedOn w:val="BodyText"/>
    <w:rsid w:val="00504CA0"/>
    <w:pPr>
      <w:tabs>
        <w:tab w:val="left" w:pos="1021"/>
      </w:tabs>
      <w:spacing w:before="60" w:after="60"/>
      <w:ind w:left="1020" w:hanging="340"/>
    </w:pPr>
  </w:style>
  <w:style w:type="paragraph" w:styleId="List4">
    <w:name w:val="List 4"/>
    <w:basedOn w:val="BodyText"/>
    <w:rsid w:val="00504CA0"/>
    <w:pPr>
      <w:tabs>
        <w:tab w:val="left" w:pos="1361"/>
      </w:tabs>
      <w:spacing w:before="60" w:after="60"/>
      <w:ind w:left="1361" w:hanging="340"/>
    </w:pPr>
  </w:style>
  <w:style w:type="paragraph" w:styleId="List5">
    <w:name w:val="List 5"/>
    <w:basedOn w:val="BodyText"/>
    <w:rsid w:val="00504CA0"/>
    <w:pPr>
      <w:tabs>
        <w:tab w:val="left" w:pos="1701"/>
      </w:tabs>
      <w:spacing w:before="60" w:after="60"/>
      <w:ind w:left="1701" w:hanging="340"/>
    </w:pPr>
  </w:style>
  <w:style w:type="paragraph" w:styleId="ListBullet3">
    <w:name w:val="List Bullet 3"/>
    <w:basedOn w:val="List3"/>
    <w:rsid w:val="00504CA0"/>
    <w:pPr>
      <w:numPr>
        <w:numId w:val="14"/>
      </w:numPr>
      <w:tabs>
        <w:tab w:val="clear" w:pos="1021"/>
      </w:tabs>
      <w:ind w:left="1037" w:hanging="357"/>
    </w:pPr>
  </w:style>
  <w:style w:type="paragraph" w:styleId="ListBullet4">
    <w:name w:val="List Bullet 4"/>
    <w:basedOn w:val="List4"/>
    <w:rsid w:val="00504CA0"/>
    <w:pPr>
      <w:numPr>
        <w:numId w:val="2"/>
      </w:numPr>
    </w:pPr>
  </w:style>
  <w:style w:type="paragraph" w:styleId="ListBullet5">
    <w:name w:val="List Bullet 5"/>
    <w:basedOn w:val="List5"/>
    <w:rsid w:val="00504CA0"/>
    <w:pPr>
      <w:numPr>
        <w:numId w:val="3"/>
      </w:numPr>
    </w:pPr>
  </w:style>
  <w:style w:type="paragraph" w:styleId="ListContinue2">
    <w:name w:val="List Continue 2"/>
    <w:basedOn w:val="List2"/>
    <w:rsid w:val="00504CA0"/>
    <w:pPr>
      <w:ind w:firstLine="0"/>
    </w:pPr>
  </w:style>
  <w:style w:type="paragraph" w:styleId="ListContinue3">
    <w:name w:val="List Continue 3"/>
    <w:basedOn w:val="List3"/>
    <w:rsid w:val="00504CA0"/>
    <w:pPr>
      <w:ind w:left="1021" w:firstLine="0"/>
    </w:pPr>
  </w:style>
  <w:style w:type="paragraph" w:styleId="ListContinue4">
    <w:name w:val="List Continue 4"/>
    <w:basedOn w:val="List4"/>
    <w:rsid w:val="00504CA0"/>
    <w:pPr>
      <w:ind w:firstLine="0"/>
    </w:pPr>
  </w:style>
  <w:style w:type="paragraph" w:styleId="ListContinue5">
    <w:name w:val="List Continue 5"/>
    <w:basedOn w:val="List5"/>
    <w:rsid w:val="00504CA0"/>
    <w:pPr>
      <w:ind w:firstLine="0"/>
    </w:pPr>
  </w:style>
  <w:style w:type="paragraph" w:styleId="ListNumber3">
    <w:name w:val="List Number 3"/>
    <w:basedOn w:val="List3"/>
    <w:rsid w:val="00504CA0"/>
    <w:pPr>
      <w:numPr>
        <w:numId w:val="4"/>
      </w:numPr>
    </w:pPr>
  </w:style>
  <w:style w:type="paragraph" w:styleId="ListNumber4">
    <w:name w:val="List Number 4"/>
    <w:basedOn w:val="List4"/>
    <w:rsid w:val="00504CA0"/>
    <w:pPr>
      <w:numPr>
        <w:numId w:val="5"/>
      </w:numPr>
    </w:pPr>
  </w:style>
  <w:style w:type="paragraph" w:styleId="ListNumber5">
    <w:name w:val="List Number 5"/>
    <w:basedOn w:val="List5"/>
    <w:rsid w:val="00504CA0"/>
    <w:pPr>
      <w:numPr>
        <w:numId w:val="6"/>
      </w:numPr>
    </w:pPr>
  </w:style>
  <w:style w:type="paragraph" w:styleId="BlockText">
    <w:name w:val="Block Text"/>
    <w:basedOn w:val="Normal"/>
    <w:rsid w:val="00504CA0"/>
    <w:pPr>
      <w:spacing w:after="120"/>
      <w:ind w:left="1440" w:right="1440"/>
    </w:pPr>
  </w:style>
  <w:style w:type="character" w:customStyle="1" w:styleId="Subscript">
    <w:name w:val="Subscript"/>
    <w:basedOn w:val="DefaultParagraphFont"/>
    <w:rsid w:val="00504CA0"/>
    <w:rPr>
      <w:sz w:val="16"/>
      <w:vertAlign w:val="subscript"/>
    </w:rPr>
  </w:style>
  <w:style w:type="character" w:customStyle="1" w:styleId="Superscript">
    <w:name w:val="Superscript"/>
    <w:basedOn w:val="DefaultParagraphFont"/>
    <w:rsid w:val="00504CA0"/>
    <w:rPr>
      <w:sz w:val="16"/>
      <w:vertAlign w:val="superscript"/>
    </w:rPr>
  </w:style>
  <w:style w:type="character" w:customStyle="1" w:styleId="Symbols">
    <w:name w:val="Symbols"/>
    <w:basedOn w:val="DefaultParagraphFont"/>
    <w:rsid w:val="00504CA0"/>
    <w:rPr>
      <w:rFonts w:ascii="Symbol" w:hAnsi="Symbol"/>
    </w:rPr>
  </w:style>
  <w:style w:type="character" w:customStyle="1" w:styleId="MenuOptions">
    <w:name w:val="Menu Options"/>
    <w:basedOn w:val="DefaultParagraphFont"/>
    <w:rsid w:val="00504CA0"/>
    <w:rPr>
      <w:rFonts w:ascii="Arial Narrow" w:hAnsi="Arial Narrow"/>
      <w:smallCaps/>
    </w:rPr>
  </w:style>
  <w:style w:type="character" w:customStyle="1" w:styleId="Buttons">
    <w:name w:val="Buttons"/>
    <w:basedOn w:val="DefaultParagraphFont"/>
    <w:rsid w:val="00504CA0"/>
    <w:rPr>
      <w:b/>
    </w:rPr>
  </w:style>
  <w:style w:type="character" w:customStyle="1" w:styleId="Underlined">
    <w:name w:val="Underlined"/>
    <w:basedOn w:val="DefaultParagraphFont"/>
    <w:rsid w:val="00504CA0"/>
    <w:rPr>
      <w:u w:val="single"/>
    </w:rPr>
  </w:style>
  <w:style w:type="paragraph" w:customStyle="1" w:styleId="TableBodyTextRight">
    <w:name w:val="Table Body Text Right"/>
    <w:basedOn w:val="TableBodyText"/>
    <w:rsid w:val="00504CA0"/>
    <w:pPr>
      <w:widowControl w:val="0"/>
      <w:autoSpaceDE w:val="0"/>
      <w:autoSpaceDN w:val="0"/>
      <w:adjustRightInd w:val="0"/>
      <w:jc w:val="right"/>
    </w:pPr>
    <w:rPr>
      <w:rFonts w:cs="Arial"/>
      <w:szCs w:val="18"/>
    </w:rPr>
  </w:style>
  <w:style w:type="paragraph" w:customStyle="1" w:styleId="CopyrightText">
    <w:name w:val="Copyright Text"/>
    <w:basedOn w:val="BodyText"/>
    <w:rsid w:val="00504CA0"/>
    <w:rPr>
      <w:sz w:val="18"/>
    </w:rPr>
  </w:style>
  <w:style w:type="paragraph" w:customStyle="1" w:styleId="BodySmallRight">
    <w:name w:val="Body Small Right"/>
    <w:basedOn w:val="BodyTextRight"/>
    <w:rsid w:val="00504CA0"/>
    <w:rPr>
      <w:sz w:val="18"/>
      <w:szCs w:val="18"/>
    </w:rPr>
  </w:style>
  <w:style w:type="paragraph" w:customStyle="1" w:styleId="MarginEdition">
    <w:name w:val="Margin Edition"/>
    <w:basedOn w:val="MarginNote"/>
    <w:rsid w:val="00504CA0"/>
    <w:pPr>
      <w:spacing w:before="0" w:after="0"/>
    </w:pPr>
    <w:rPr>
      <w:rFonts w:ascii="Times New Roman" w:hAnsi="Times New Roman"/>
      <w:color w:val="999999"/>
    </w:rPr>
  </w:style>
  <w:style w:type="paragraph" w:customStyle="1" w:styleId="Spacer">
    <w:name w:val="Spacer"/>
    <w:basedOn w:val="Normal"/>
    <w:rsid w:val="00504CA0"/>
    <w:rPr>
      <w:sz w:val="2"/>
      <w:szCs w:val="2"/>
    </w:rPr>
  </w:style>
  <w:style w:type="character" w:customStyle="1" w:styleId="Small">
    <w:name w:val="Small"/>
    <w:basedOn w:val="DefaultParagraphFont"/>
    <w:rsid w:val="00504CA0"/>
    <w:rPr>
      <w:sz w:val="16"/>
    </w:rPr>
  </w:style>
  <w:style w:type="paragraph" w:customStyle="1" w:styleId="WideTable">
    <w:name w:val="Wide Table"/>
    <w:basedOn w:val="Normal"/>
    <w:rsid w:val="00504CA0"/>
    <w:pPr>
      <w:ind w:left="-1418"/>
    </w:pPr>
    <w:rPr>
      <w:sz w:val="2"/>
      <w:szCs w:val="2"/>
    </w:rPr>
  </w:style>
  <w:style w:type="character" w:styleId="PageNumber">
    <w:name w:val="page number"/>
    <w:basedOn w:val="DefaultParagraphFont"/>
    <w:rsid w:val="00504CA0"/>
  </w:style>
  <w:style w:type="paragraph" w:styleId="Quote">
    <w:name w:val="Quote"/>
    <w:basedOn w:val="Heading1"/>
    <w:link w:val="QuoteChar"/>
    <w:qFormat/>
    <w:rsid w:val="00504CA0"/>
    <w:rPr>
      <w:b w:val="0"/>
      <w:sz w:val="72"/>
      <w:szCs w:val="72"/>
      <w:lang w:val="en-NZ"/>
    </w:rPr>
  </w:style>
  <w:style w:type="character" w:customStyle="1" w:styleId="QuoteChar">
    <w:name w:val="Quote Char"/>
    <w:basedOn w:val="DefaultParagraphFont"/>
    <w:link w:val="Quote"/>
    <w:rsid w:val="00504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CA0"/>
    <w:pPr>
      <w:pageBreakBefore/>
    </w:pPr>
  </w:style>
  <w:style w:type="paragraph" w:customStyle="1" w:styleId="Border">
    <w:name w:val="Border"/>
    <w:basedOn w:val="Normal"/>
    <w:qFormat/>
    <w:rsid w:val="00504C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CA0"/>
    <w:rPr>
      <w:b/>
      <w:bCs/>
      <w:i/>
      <w:iCs/>
      <w:color w:val="auto"/>
    </w:rPr>
  </w:style>
  <w:style w:type="paragraph" w:styleId="IntenseQuote">
    <w:name w:val="Intense Quote"/>
    <w:basedOn w:val="Normal"/>
    <w:next w:val="Normal"/>
    <w:link w:val="IntenseQuoteChar"/>
    <w:uiPriority w:val="30"/>
    <w:qFormat/>
    <w:rsid w:val="00504C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C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CA0"/>
    <w:rPr>
      <w:smallCaps/>
      <w:color w:val="auto"/>
      <w:u w:val="single"/>
    </w:rPr>
  </w:style>
  <w:style w:type="character" w:styleId="IntenseReference">
    <w:name w:val="Intense Reference"/>
    <w:basedOn w:val="DefaultParagraphFont"/>
    <w:uiPriority w:val="32"/>
    <w:qFormat/>
    <w:rsid w:val="00504CA0"/>
    <w:rPr>
      <w:b/>
      <w:bCs/>
      <w:smallCaps/>
      <w:color w:val="auto"/>
      <w:spacing w:val="5"/>
      <w:u w:val="single"/>
    </w:rPr>
  </w:style>
  <w:style w:type="paragraph" w:customStyle="1" w:styleId="2ColumnHeading">
    <w:name w:val="2Column Heading"/>
    <w:basedOn w:val="BodyText"/>
    <w:qFormat/>
    <w:rsid w:val="00504CA0"/>
    <w:pPr>
      <w:spacing w:after="60"/>
      <w:ind w:left="-2268"/>
    </w:pPr>
    <w:rPr>
      <w:b/>
    </w:rPr>
  </w:style>
  <w:style w:type="paragraph" w:customStyle="1" w:styleId="Heading1TOC">
    <w:name w:val="Heading1 TOC"/>
    <w:basedOn w:val="Normal"/>
    <w:qFormat/>
    <w:rsid w:val="00504CA0"/>
    <w:pPr>
      <w:spacing w:before="240" w:after="120"/>
    </w:pPr>
    <w:rPr>
      <w:rFonts w:ascii="Times New Roman" w:hAnsi="Times New Roman"/>
      <w:b/>
      <w:sz w:val="32"/>
    </w:rPr>
  </w:style>
  <w:style w:type="paragraph" w:customStyle="1" w:styleId="Heading2TOC">
    <w:name w:val="Heading2 TOC"/>
    <w:basedOn w:val="Normal"/>
    <w:qFormat/>
    <w:rsid w:val="00504CA0"/>
    <w:pPr>
      <w:spacing w:before="240" w:after="60"/>
    </w:pPr>
    <w:rPr>
      <w:rFonts w:ascii="Times New Roman" w:hAnsi="Times New Roman"/>
      <w:b/>
      <w:sz w:val="28"/>
    </w:rPr>
  </w:style>
  <w:style w:type="character" w:customStyle="1" w:styleId="Underline">
    <w:name w:val="Underline"/>
    <w:basedOn w:val="DefaultParagraphFont"/>
    <w:qFormat/>
    <w:rsid w:val="00504CA0"/>
    <w:rPr>
      <w:u w:val="single"/>
    </w:rPr>
  </w:style>
  <w:style w:type="paragraph" w:styleId="BalloonText">
    <w:name w:val="Balloon Text"/>
    <w:basedOn w:val="Normal"/>
    <w:link w:val="BalloonTextChar"/>
    <w:rsid w:val="00504CA0"/>
    <w:rPr>
      <w:rFonts w:ascii="Tahoma" w:hAnsi="Tahoma" w:cs="Tahoma"/>
      <w:sz w:val="16"/>
      <w:szCs w:val="16"/>
    </w:rPr>
  </w:style>
  <w:style w:type="character" w:customStyle="1" w:styleId="BalloonTextChar">
    <w:name w:val="Balloon Text Char"/>
    <w:basedOn w:val="DefaultParagraphFont"/>
    <w:link w:val="BalloonText"/>
    <w:rsid w:val="00504C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C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4C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CA0"/>
    <w:rPr>
      <w:b/>
      <w:color w:val="660033"/>
      <w:spacing w:val="0"/>
    </w:rPr>
  </w:style>
  <w:style w:type="paragraph" w:customStyle="1" w:styleId="Nameditemlist">
    <w:name w:val="Named item list"/>
    <w:basedOn w:val="BodyText"/>
    <w:qFormat/>
    <w:rsid w:val="00504C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7231</Characters>
  <Application>Microsoft Office Word</Application>
  <DocSecurity>0</DocSecurity>
  <Lines>207</Lines>
  <Paragraphs>99</Paragraphs>
  <ScaleCrop>false</ScaleCrop>
  <Company>Author-it Software Corporation Ltd.</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MEA418A Perform basic repair of aircraft internal fittings during line maintenance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2012-10-05T15:52:00Z</dcterms:created>
  <dcterms:modified xsi:type="dcterms:W3CDTF">2012-10-05T15:52:00Z</dcterms:modified>
</cp:coreProperties>
</file>