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3FA7" w:rsidP="00E13FA7">
      <w:pPr>
        <w:pStyle w:val="Title"/>
      </w:pPr>
      <w:r>
        <w:fldChar w:fldCharType="begin"/>
      </w:r>
      <w:r>
        <w:instrText xml:space="preserve"> TITLE   \* MERGEFORMAT </w:instrText>
      </w:r>
      <w:r>
        <w:fldChar w:fldCharType="separate"/>
      </w:r>
      <w:r>
        <w:t>MEA417A Apply specialty coatings to aircraft</w:t>
      </w:r>
      <w:r>
        <w:fldChar w:fldCharType="end"/>
      </w:r>
    </w:p>
    <w:p w:rsidR="00E13FA7" w:rsidP="00E13FA7">
      <w:pPr>
        <w:pStyle w:val="Version"/>
        <w:sectPr w:rsidSect="009333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9333D5" w:rsidP="009333D5">
      <w:pPr>
        <w:pStyle w:val="SuperHeading"/>
      </w:pPr>
      <w:r w:rsidRPr="009333D5">
        <w:t>MEA417A Apply specialty coatings to aircraft</w:t>
      </w:r>
    </w:p>
    <w:p w:rsidR="00000000" w:rsidRPr="009333D5" w:rsidP="009333D5">
      <w:pPr>
        <w:pStyle w:val="SuperHeading"/>
      </w:pPr>
    </w:p>
    <w:p w:rsidR="00000000" w:rsidRPr="009333D5" w:rsidP="009333D5">
      <w:pPr>
        <w:pStyle w:val="Heading1"/>
      </w:pPr>
      <w:bookmarkStart w:id="1" w:name="O_410285"/>
      <w:bookmarkEnd w:id="1"/>
      <w:r w:rsidRPr="009333D5">
        <w:t>Modification History</w:t>
      </w:r>
    </w:p>
    <w:p w:rsidR="00000000" w:rsidRPr="009333D5" w:rsidP="009333D5">
      <w:pPr>
        <w:pStyle w:val="BodyText"/>
      </w:pPr>
      <w:r w:rsidRPr="009333D5">
        <w:t>Minor formatting and editorial changes made. Prerequisite unit version code updated.</w:t>
      </w:r>
    </w:p>
    <w:p w:rsidR="00000000" w:rsidRPr="009333D5" w:rsidP="009333D5">
      <w:pPr>
        <w:pStyle w:val="AllowPageBreak"/>
      </w:pPr>
    </w:p>
    <w:p w:rsidR="00000000" w:rsidRPr="009333D5" w:rsidP="009333D5">
      <w:pPr>
        <w:pStyle w:val="Heading1"/>
      </w:pPr>
      <w:bookmarkStart w:id="2" w:name="O_410281"/>
      <w:bookmarkEnd w:id="2"/>
      <w:r w:rsidRPr="009333D5">
        <w:t>Unit Descriptor</w:t>
      </w:r>
    </w:p>
    <w:tbl>
      <w:tblPr>
        <w:tblW w:w="0" w:type="auto"/>
        <w:tblLayout w:type="fixed"/>
        <w:tblCellMar>
          <w:left w:w="62" w:type="dxa"/>
          <w:right w:w="62" w:type="dxa"/>
        </w:tblCellMar>
        <w:tblLook w:val="0000"/>
      </w:tblPr>
      <w:tblGrid>
        <w:gridCol w:w="8730"/>
      </w:tblGrid>
      <w:tr w:rsidTr="00E13FA7">
        <w:tblPrEx>
          <w:tblW w:w="0" w:type="auto"/>
          <w:tblLayout w:type="fixed"/>
          <w:tblCellMar>
            <w:left w:w="62" w:type="dxa"/>
            <w:right w:w="62" w:type="dxa"/>
          </w:tblCellMar>
          <w:tblLook w:val="0000"/>
        </w:tblPrEx>
        <w:trPr>
          <w:tblHeader/>
        </w:trPr>
        <w:tc>
          <w:tcPr>
            <w:tcW w:w="8730" w:type="dxa"/>
            <w:tcBorders>
              <w:top w:val="nil"/>
              <w:left w:val="nil"/>
              <w:bottom w:val="nil"/>
              <w:right w:val="nil"/>
            </w:tcBorders>
            <w:tcMar>
              <w:top w:w="0" w:type="dxa"/>
              <w:left w:w="62" w:type="dxa"/>
              <w:bottom w:w="0" w:type="dxa"/>
              <w:right w:w="62" w:type="dxa"/>
            </w:tcMar>
          </w:tcPr>
          <w:p w:rsidR="00000000" w:rsidRPr="009333D5" w:rsidP="009333D5">
            <w:pPr>
              <w:pStyle w:val="BodyText"/>
            </w:pPr>
            <w:r w:rsidRPr="009333D5">
              <w:t>This unit covers the competencies requi</w:t>
            </w:r>
            <w:r w:rsidRPr="009333D5">
              <w:t>red to apply a range of specialty coatings to aircraft. No licensing requirements apply to this unit at the time of publication, but compliance with legislation and regulations governing handling and disposal of hazardous materials is included in the unit.</w:t>
            </w:r>
            <w:r w:rsidRPr="009333D5">
              <w:t xml:space="preserve"> This unit is used in workplaces that operate under the airworthiness regulatory systems of the ADF and CASA.</w:t>
            </w:r>
          </w:p>
        </w:tc>
      </w:tr>
    </w:tbl>
    <w:p w:rsidR="00000000" w:rsidRPr="009333D5" w:rsidP="009333D5">
      <w:pPr>
        <w:pStyle w:val="BodyText"/>
      </w:pPr>
    </w:p>
    <w:p w:rsidR="00000000" w:rsidRPr="009333D5" w:rsidP="009333D5">
      <w:pPr>
        <w:pStyle w:val="AllowPageBreak"/>
      </w:pPr>
    </w:p>
    <w:p w:rsidR="00000000" w:rsidRPr="009333D5" w:rsidP="009333D5">
      <w:pPr>
        <w:pStyle w:val="Heading1"/>
      </w:pPr>
      <w:bookmarkStart w:id="3" w:name="O_410294"/>
      <w:bookmarkEnd w:id="3"/>
      <w:r w:rsidRPr="009333D5">
        <w:t>Application of the Unit</w:t>
      </w:r>
    </w:p>
    <w:tbl>
      <w:tblPr>
        <w:tblW w:w="0" w:type="auto"/>
        <w:tblLayout w:type="fixed"/>
        <w:tblCellMar>
          <w:left w:w="62" w:type="dxa"/>
          <w:right w:w="62" w:type="dxa"/>
        </w:tblCellMar>
        <w:tblLook w:val="0000"/>
      </w:tblPr>
      <w:tblGrid>
        <w:gridCol w:w="8640"/>
      </w:tblGrid>
      <w:tr w:rsidTr="00E13FA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9333D5" w:rsidP="009333D5">
            <w:pPr>
              <w:pStyle w:val="BodyText"/>
            </w:pPr>
            <w:r w:rsidRPr="009333D5">
              <w:t>This unit requires application of skills and knowledge relating to the preparation and application of a range of specialty coatings to aircraft using application methods applicable to the specific coating material.</w:t>
            </w:r>
          </w:p>
          <w:p w:rsidR="00000000" w:rsidRPr="009333D5" w:rsidP="009333D5">
            <w:pPr>
              <w:pStyle w:val="BodyText"/>
            </w:pPr>
            <w:r w:rsidRPr="009333D5">
              <w:t>Applications include fixed and rotary win</w:t>
            </w:r>
            <w:r w:rsidRPr="009333D5">
              <w:t>g aircraft and aircraft.</w:t>
            </w:r>
          </w:p>
        </w:tc>
      </w:tr>
    </w:tbl>
    <w:p w:rsidR="00000000" w:rsidRPr="009333D5" w:rsidP="009333D5">
      <w:pPr>
        <w:pStyle w:val="BodyText"/>
      </w:pPr>
    </w:p>
    <w:p w:rsidR="00000000" w:rsidRPr="009333D5" w:rsidP="009333D5">
      <w:pPr>
        <w:pStyle w:val="AllowPageBreak"/>
      </w:pPr>
    </w:p>
    <w:p w:rsidR="00000000" w:rsidRPr="009333D5" w:rsidP="009333D5">
      <w:pPr>
        <w:pStyle w:val="Heading1"/>
      </w:pPr>
      <w:bookmarkStart w:id="4" w:name="O_410286"/>
      <w:bookmarkEnd w:id="4"/>
      <w:r w:rsidRPr="009333D5">
        <w:t>Licensing/Regulatory Information</w:t>
      </w:r>
    </w:p>
    <w:p w:rsidR="00000000" w:rsidRPr="009333D5" w:rsidP="009333D5">
      <w:pPr>
        <w:pStyle w:val="BodyText"/>
      </w:pPr>
      <w:r w:rsidRPr="009333D5">
        <w:t>Not applicable.</w:t>
      </w:r>
    </w:p>
    <w:p w:rsidR="00000000" w:rsidRPr="009333D5" w:rsidP="009333D5">
      <w:pPr>
        <w:pStyle w:val="AllowPageBreak"/>
      </w:pPr>
    </w:p>
    <w:p w:rsidR="00000000" w:rsidRPr="009333D5" w:rsidP="009333D5">
      <w:pPr>
        <w:pStyle w:val="Heading1"/>
      </w:pPr>
      <w:bookmarkStart w:id="5" w:name="O_410284"/>
      <w:bookmarkEnd w:id="5"/>
      <w:r w:rsidRPr="009333D5">
        <w:t>Pre-Requisites</w:t>
      </w:r>
    </w:p>
    <w:tbl>
      <w:tblPr>
        <w:tblW w:w="0" w:type="auto"/>
        <w:tblLayout w:type="fixed"/>
        <w:tblCellMar>
          <w:left w:w="62" w:type="dxa"/>
          <w:right w:w="62" w:type="dxa"/>
        </w:tblCellMar>
        <w:tblLook w:val="0000"/>
      </w:tblPr>
      <w:tblGrid>
        <w:gridCol w:w="1914"/>
        <w:gridCol w:w="6996"/>
      </w:tblGrid>
      <w:tr w:rsidTr="00E13FA7">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9333D5">
            <w:pPr>
              <w:pStyle w:val="BodyText"/>
              <w:rPr>
                <w:lang w:val="en-NZ"/>
              </w:rPr>
            </w:pPr>
            <w:r w:rsidRPr="009333D5">
              <w:t xml:space="preserve">MEA101B </w:t>
            </w:r>
          </w:p>
        </w:tc>
        <w:tc>
          <w:tcPr>
            <w:tcW w:w="6996" w:type="dxa"/>
            <w:tcBorders>
              <w:top w:val="nil"/>
              <w:left w:val="nil"/>
              <w:bottom w:val="nil"/>
              <w:right w:val="nil"/>
            </w:tcBorders>
            <w:tcMar>
              <w:top w:w="0" w:type="dxa"/>
              <w:left w:w="62" w:type="dxa"/>
              <w:bottom w:w="0" w:type="dxa"/>
              <w:right w:w="62" w:type="dxa"/>
            </w:tcMar>
          </w:tcPr>
          <w:p w:rsidR="00000000" w:rsidP="009333D5">
            <w:pPr>
              <w:pStyle w:val="BodyText"/>
              <w:rPr>
                <w:lang w:val="en-NZ"/>
              </w:rPr>
            </w:pPr>
            <w:r w:rsidRPr="009333D5">
              <w:t>Interpret occupational health and safety practices in aviation maintenance</w:t>
            </w:r>
          </w:p>
        </w:tc>
      </w:tr>
      <w:tr w:rsidTr="00E13FA7">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9333D5">
            <w:pPr>
              <w:pStyle w:val="BodyText"/>
              <w:rPr>
                <w:lang w:val="en-NZ"/>
              </w:rPr>
            </w:pPr>
            <w:r w:rsidRPr="009333D5">
              <w:t xml:space="preserve">MEA103B </w:t>
            </w:r>
          </w:p>
        </w:tc>
        <w:tc>
          <w:tcPr>
            <w:tcW w:w="6996" w:type="dxa"/>
            <w:tcBorders>
              <w:top w:val="nil"/>
              <w:left w:val="nil"/>
              <w:bottom w:val="nil"/>
              <w:right w:val="nil"/>
            </w:tcBorders>
            <w:tcMar>
              <w:top w:w="0" w:type="dxa"/>
              <w:left w:w="62" w:type="dxa"/>
              <w:bottom w:w="0" w:type="dxa"/>
              <w:right w:w="62" w:type="dxa"/>
            </w:tcMar>
          </w:tcPr>
          <w:p w:rsidR="00000000" w:rsidP="009333D5">
            <w:pPr>
              <w:pStyle w:val="BodyText"/>
              <w:rPr>
                <w:lang w:val="en-NZ"/>
              </w:rPr>
            </w:pPr>
            <w:r w:rsidRPr="009333D5">
              <w:t>Plan and organise aviation maintenance work activity</w:t>
            </w:r>
          </w:p>
        </w:tc>
      </w:tr>
      <w:tr w:rsidTr="00E13FA7">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9333D5">
            <w:pPr>
              <w:pStyle w:val="BodyText"/>
              <w:rPr>
                <w:lang w:val="en-NZ"/>
              </w:rPr>
            </w:pPr>
            <w:r w:rsidRPr="009333D5">
              <w:t>MEA105C</w:t>
            </w:r>
          </w:p>
        </w:tc>
        <w:tc>
          <w:tcPr>
            <w:tcW w:w="6996" w:type="dxa"/>
            <w:tcBorders>
              <w:top w:val="nil"/>
              <w:left w:val="nil"/>
              <w:bottom w:val="nil"/>
              <w:right w:val="nil"/>
            </w:tcBorders>
            <w:tcMar>
              <w:top w:w="0" w:type="dxa"/>
              <w:left w:w="62" w:type="dxa"/>
              <w:bottom w:w="0" w:type="dxa"/>
              <w:right w:w="62" w:type="dxa"/>
            </w:tcMar>
          </w:tcPr>
          <w:p w:rsidR="00000000" w:rsidP="009333D5">
            <w:pPr>
              <w:pStyle w:val="BodyText"/>
              <w:rPr>
                <w:lang w:val="en-NZ"/>
              </w:rPr>
            </w:pPr>
            <w:r w:rsidRPr="009333D5">
              <w:t>Apply quality standards applicable to aviation maintenance processes</w:t>
            </w:r>
          </w:p>
        </w:tc>
      </w:tr>
      <w:tr w:rsidTr="00E13FA7">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9333D5">
            <w:pPr>
              <w:pStyle w:val="BodyText"/>
              <w:rPr>
                <w:lang w:val="en-NZ"/>
              </w:rPr>
            </w:pPr>
            <w:r w:rsidRPr="009333D5">
              <w:t xml:space="preserve">MEA107B </w:t>
            </w:r>
          </w:p>
        </w:tc>
        <w:tc>
          <w:tcPr>
            <w:tcW w:w="6996" w:type="dxa"/>
            <w:tcBorders>
              <w:top w:val="nil"/>
              <w:left w:val="nil"/>
              <w:bottom w:val="nil"/>
              <w:right w:val="nil"/>
            </w:tcBorders>
            <w:tcMar>
              <w:top w:w="0" w:type="dxa"/>
              <w:left w:w="62" w:type="dxa"/>
              <w:bottom w:w="0" w:type="dxa"/>
              <w:right w:w="62" w:type="dxa"/>
            </w:tcMar>
          </w:tcPr>
          <w:p w:rsidR="00000000" w:rsidP="009333D5">
            <w:pPr>
              <w:pStyle w:val="BodyText"/>
              <w:rPr>
                <w:lang w:val="en-NZ"/>
              </w:rPr>
            </w:pPr>
            <w:r w:rsidRPr="009333D5">
              <w:t>Interpret and use aviation maintenance industry manuals and specifications</w:t>
            </w:r>
          </w:p>
        </w:tc>
      </w:tr>
      <w:tr w:rsidTr="00E13FA7">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9333D5">
            <w:pPr>
              <w:pStyle w:val="BodyText"/>
              <w:rPr>
                <w:lang w:val="en-NZ"/>
              </w:rPr>
            </w:pPr>
            <w:r w:rsidRPr="009333D5">
              <w:t xml:space="preserve">MEA108B </w:t>
            </w:r>
          </w:p>
        </w:tc>
        <w:tc>
          <w:tcPr>
            <w:tcW w:w="6996" w:type="dxa"/>
            <w:tcBorders>
              <w:top w:val="nil"/>
              <w:left w:val="nil"/>
              <w:bottom w:val="nil"/>
              <w:right w:val="nil"/>
            </w:tcBorders>
            <w:tcMar>
              <w:top w:w="0" w:type="dxa"/>
              <w:left w:w="62" w:type="dxa"/>
              <w:bottom w:w="0" w:type="dxa"/>
              <w:right w:w="62" w:type="dxa"/>
            </w:tcMar>
          </w:tcPr>
          <w:p w:rsidR="00000000" w:rsidP="009333D5">
            <w:pPr>
              <w:pStyle w:val="BodyText"/>
              <w:rPr>
                <w:lang w:val="en-NZ"/>
              </w:rPr>
            </w:pPr>
            <w:r w:rsidRPr="009333D5">
              <w:t xml:space="preserve">Complete aviation maintenance </w:t>
            </w:r>
            <w:r w:rsidRPr="009333D5">
              <w:t>industry documentation</w:t>
            </w:r>
          </w:p>
        </w:tc>
      </w:tr>
      <w:tr w:rsidTr="00E13FA7">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9333D5">
            <w:pPr>
              <w:pStyle w:val="BodyText"/>
              <w:rPr>
                <w:lang w:val="en-NZ"/>
              </w:rPr>
            </w:pPr>
            <w:r w:rsidRPr="009333D5">
              <w:t xml:space="preserve">MEA109B </w:t>
            </w:r>
          </w:p>
        </w:tc>
        <w:tc>
          <w:tcPr>
            <w:tcW w:w="6996" w:type="dxa"/>
            <w:tcBorders>
              <w:top w:val="nil"/>
              <w:left w:val="nil"/>
              <w:bottom w:val="nil"/>
              <w:right w:val="nil"/>
            </w:tcBorders>
            <w:tcMar>
              <w:top w:w="0" w:type="dxa"/>
              <w:left w:w="62" w:type="dxa"/>
              <w:bottom w:w="0" w:type="dxa"/>
              <w:right w:w="62" w:type="dxa"/>
            </w:tcMar>
          </w:tcPr>
          <w:p w:rsidR="00000000" w:rsidRPr="009333D5" w:rsidP="009333D5">
            <w:pPr>
              <w:pStyle w:val="BodyText"/>
            </w:pPr>
            <w:r w:rsidRPr="009333D5">
              <w:t>Perform basic hand skills, standard trade practices and fundamentals in aviation maintenance</w:t>
            </w:r>
          </w:p>
        </w:tc>
      </w:tr>
    </w:tbl>
    <w:p w:rsidR="00000000" w:rsidRPr="009333D5" w:rsidP="009333D5">
      <w:pPr>
        <w:pStyle w:val="BodyText"/>
      </w:pPr>
    </w:p>
    <w:p w:rsidR="00000000" w:rsidRPr="009333D5" w:rsidP="009333D5">
      <w:pPr>
        <w:pStyle w:val="AllowPageBreak"/>
      </w:pPr>
    </w:p>
    <w:p w:rsidR="00000000" w:rsidRPr="009333D5" w:rsidP="009333D5">
      <w:pPr>
        <w:pStyle w:val="Heading1"/>
      </w:pPr>
      <w:bookmarkStart w:id="6" w:name="O_410289"/>
      <w:bookmarkEnd w:id="6"/>
      <w:r w:rsidRPr="009333D5">
        <w:t>Employability Skills Information</w:t>
      </w:r>
    </w:p>
    <w:tbl>
      <w:tblPr>
        <w:tblW w:w="0" w:type="auto"/>
        <w:tblLayout w:type="fixed"/>
        <w:tblCellMar>
          <w:left w:w="62" w:type="dxa"/>
          <w:right w:w="62" w:type="dxa"/>
        </w:tblCellMar>
        <w:tblLook w:val="0000"/>
      </w:tblPr>
      <w:tblGrid>
        <w:gridCol w:w="5720"/>
      </w:tblGrid>
      <w:tr w:rsidTr="00E13FA7">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9333D5" w:rsidP="009333D5">
            <w:pPr>
              <w:pStyle w:val="BodyText"/>
            </w:pPr>
            <w:r w:rsidRPr="009333D5">
              <w:t>This unit contains employability skills.</w:t>
            </w:r>
          </w:p>
        </w:tc>
      </w:tr>
    </w:tbl>
    <w:p w:rsidR="00000000" w:rsidRPr="009333D5" w:rsidP="009333D5">
      <w:pPr>
        <w:pStyle w:val="BodyText"/>
      </w:pPr>
    </w:p>
    <w:p w:rsidR="00000000" w:rsidRPr="009333D5" w:rsidP="009333D5">
      <w:pPr>
        <w:pStyle w:val="AllowPageBreak"/>
      </w:pPr>
    </w:p>
    <w:p w:rsidR="00000000" w:rsidRPr="009333D5" w:rsidP="009333D5">
      <w:pPr>
        <w:pStyle w:val="Heading1"/>
      </w:pPr>
      <w:bookmarkStart w:id="7" w:name="O_410290"/>
      <w:bookmarkEnd w:id="7"/>
      <w:r w:rsidRPr="009333D5">
        <w:t>Elements and Performance Criteria Pre-Content</w:t>
      </w:r>
    </w:p>
    <w:tbl>
      <w:tblPr>
        <w:tblW w:w="9360" w:type="dxa"/>
        <w:tblLayout w:type="fixed"/>
        <w:tblCellMar>
          <w:left w:w="62" w:type="dxa"/>
          <w:right w:w="62" w:type="dxa"/>
        </w:tblCellMar>
        <w:tblLook w:val="0000"/>
      </w:tblPr>
      <w:tblGrid>
        <w:gridCol w:w="2559"/>
        <w:gridCol w:w="6801"/>
      </w:tblGrid>
      <w:tr w:rsidTr="00E13FA7">
        <w:tblPrEx>
          <w:tblW w:w="9360" w:type="dxa"/>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3D5">
            <w:pPr>
              <w:pStyle w:val="BodyText"/>
              <w:rPr>
                <w:lang w:val="en-NZ"/>
              </w:rPr>
            </w:pPr>
            <w:r w:rsidRPr="009333D5">
              <w:t>Elements describe the essential outcomes of a unit of competency.</w:t>
            </w:r>
          </w:p>
        </w:tc>
        <w:tc>
          <w:tcPr>
            <w:tcW w:w="6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3D5" w:rsidP="009333D5">
            <w:pPr>
              <w:pStyle w:val="BodyText"/>
            </w:pPr>
            <w:r w:rsidRPr="009333D5">
              <w:t>Performance criteria describe the performance needed to demonstrate achievement of the element. Where bold italicised text is used, further info</w:t>
            </w:r>
            <w:r w:rsidRPr="009333D5">
              <w:t>rmation is detailed in the required skills and knowledge section and the range statement. Assessment of performance is to be consistent with the evidence guide.</w:t>
            </w:r>
          </w:p>
        </w:tc>
      </w:tr>
    </w:tbl>
    <w:p w:rsidR="00000000" w:rsidRPr="009333D5" w:rsidP="009333D5">
      <w:pPr>
        <w:pStyle w:val="BodyText"/>
      </w:pPr>
    </w:p>
    <w:p w:rsidR="00000000" w:rsidRPr="009333D5" w:rsidP="009333D5">
      <w:pPr>
        <w:pStyle w:val="AllowPageBreak"/>
      </w:pPr>
    </w:p>
    <w:p w:rsidR="00000000" w:rsidRPr="009333D5" w:rsidP="009333D5">
      <w:pPr>
        <w:pStyle w:val="Heading1"/>
      </w:pPr>
      <w:bookmarkStart w:id="8" w:name="O_410291"/>
      <w:bookmarkEnd w:id="8"/>
      <w:r w:rsidRPr="009333D5">
        <w:t>Elements and Performance Criteria</w:t>
      </w:r>
    </w:p>
    <w:tbl>
      <w:tblPr>
        <w:tblW w:w="0" w:type="auto"/>
        <w:tblCellMar>
          <w:left w:w="62" w:type="dxa"/>
          <w:right w:w="62" w:type="dxa"/>
        </w:tblCellMar>
        <w:tblLook w:val="0000"/>
      </w:tblPr>
      <w:tblGrid>
        <w:gridCol w:w="1881"/>
        <w:gridCol w:w="7315"/>
      </w:tblGrid>
      <w:tr w:rsidTr="00E13FA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333D5">
            <w:pPr>
              <w:pStyle w:val="List"/>
              <w:rPr>
                <w:lang w:val="en-NZ"/>
              </w:rPr>
            </w:pPr>
            <w:r w:rsidRPr="009333D5">
              <w:t>1.</w:t>
            </w:r>
            <w:r w:rsidRPr="009333D5">
              <w:tab/>
              <w:t>Determine specialty coating requirement</w:t>
            </w:r>
            <w:r w:rsidRPr="009333D5">
              <w:t>s</w:t>
            </w:r>
          </w:p>
        </w:tc>
        <w:tc>
          <w:tcPr>
            <w:tcW w:w="0" w:type="auto"/>
            <w:tcBorders>
              <w:top w:val="nil"/>
              <w:left w:val="nil"/>
              <w:bottom w:val="nil"/>
              <w:right w:val="nil"/>
            </w:tcBorders>
            <w:tcMar>
              <w:top w:w="0" w:type="dxa"/>
              <w:left w:w="62" w:type="dxa"/>
              <w:bottom w:w="0" w:type="dxa"/>
              <w:right w:w="62" w:type="dxa"/>
            </w:tcMar>
          </w:tcPr>
          <w:p w:rsidR="00000000" w:rsidRPr="009333D5" w:rsidP="009333D5">
            <w:pPr>
              <w:pStyle w:val="List2"/>
            </w:pPr>
            <w:r w:rsidRPr="009333D5">
              <w:t>1.1.</w:t>
            </w:r>
            <w:r w:rsidRPr="009333D5">
              <w:tab/>
            </w:r>
            <w:r w:rsidRPr="009333D5">
              <w:rPr>
                <w:rStyle w:val="BoldandItalics"/>
              </w:rPr>
              <w:t>Specialty coating</w:t>
            </w:r>
            <w:r w:rsidRPr="009333D5">
              <w:t xml:space="preserve"> requirements are identified from maintenance documentation and enterprise procedures</w:t>
            </w:r>
          </w:p>
          <w:p w:rsidR="00000000" w:rsidRPr="009333D5" w:rsidP="009333D5">
            <w:pPr>
              <w:pStyle w:val="List2"/>
            </w:pPr>
            <w:r w:rsidRPr="009333D5">
              <w:t>1.2.</w:t>
            </w:r>
            <w:r w:rsidRPr="009333D5">
              <w:tab/>
              <w:t>Enterprise procedures and maintenance publications are used to identify materials and tools to be used for specialty coating application</w:t>
            </w:r>
          </w:p>
          <w:p w:rsidR="00000000" w:rsidP="009333D5">
            <w:pPr>
              <w:pStyle w:val="List2"/>
              <w:rPr>
                <w:lang w:val="en-NZ"/>
              </w:rPr>
            </w:pPr>
            <w:r w:rsidRPr="009333D5">
              <w:t>1.3.</w:t>
            </w:r>
            <w:r w:rsidRPr="009333D5">
              <w:tab/>
              <w:t>Aircraft or component identification is matched with relevant maintenance documentation</w:t>
            </w:r>
          </w:p>
        </w:tc>
      </w:tr>
      <w:tr w:rsidTr="00E13FA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333D5">
            <w:pPr>
              <w:pStyle w:val="List"/>
              <w:rPr>
                <w:lang w:val="en-NZ"/>
              </w:rPr>
            </w:pPr>
            <w:r w:rsidRPr="009333D5">
              <w:t>2.</w:t>
            </w:r>
            <w:r w:rsidRPr="009333D5">
              <w:tab/>
              <w:t>Prepare surface for coating application</w:t>
            </w:r>
          </w:p>
        </w:tc>
        <w:tc>
          <w:tcPr>
            <w:tcW w:w="0" w:type="auto"/>
            <w:tcBorders>
              <w:top w:val="nil"/>
              <w:left w:val="nil"/>
              <w:bottom w:val="nil"/>
              <w:right w:val="nil"/>
            </w:tcBorders>
            <w:tcMar>
              <w:top w:w="0" w:type="dxa"/>
              <w:left w:w="62" w:type="dxa"/>
              <w:bottom w:w="0" w:type="dxa"/>
              <w:right w:w="62" w:type="dxa"/>
            </w:tcMar>
          </w:tcPr>
          <w:p w:rsidR="00000000" w:rsidRPr="009333D5" w:rsidP="009333D5">
            <w:pPr>
              <w:pStyle w:val="List2"/>
            </w:pPr>
            <w:r w:rsidRPr="009333D5">
              <w:t>2.1.</w:t>
            </w:r>
            <w:r w:rsidRPr="009333D5">
              <w:tab/>
            </w:r>
            <w:r w:rsidRPr="009333D5">
              <w:rPr>
                <w:rStyle w:val="BoldandItalics"/>
              </w:rPr>
              <w:t xml:space="preserve">OHS requirements </w:t>
            </w:r>
            <w:r w:rsidRPr="009333D5">
              <w:t>are identified and complied with and PPE is checked for correct fit and function</w:t>
            </w:r>
          </w:p>
          <w:p w:rsidR="00000000" w:rsidRPr="009333D5" w:rsidP="009333D5">
            <w:pPr>
              <w:pStyle w:val="List2"/>
            </w:pPr>
            <w:r w:rsidRPr="009333D5">
              <w:t>2.2.</w:t>
            </w:r>
            <w:r w:rsidRPr="009333D5">
              <w:tab/>
            </w:r>
            <w:r w:rsidRPr="009333D5">
              <w:rPr>
                <w:rStyle w:val="BoldandItalics"/>
              </w:rPr>
              <w:t>Materials and e</w:t>
            </w:r>
            <w:r w:rsidRPr="009333D5">
              <w:rPr>
                <w:rStyle w:val="BoldandItalics"/>
              </w:rPr>
              <w:t>quipment</w:t>
            </w:r>
            <w:r w:rsidRPr="009333D5">
              <w:t xml:space="preserve"> required for specialty coating application are assembled</w:t>
            </w:r>
          </w:p>
          <w:p w:rsidR="00000000" w:rsidRPr="009333D5" w:rsidP="009333D5">
            <w:pPr>
              <w:pStyle w:val="List2"/>
            </w:pPr>
            <w:r w:rsidRPr="009333D5">
              <w:t>2.3.</w:t>
            </w:r>
            <w:r w:rsidRPr="009333D5">
              <w:tab/>
              <w:t>Surfaces are cleaned and degreased in accordance with enterprise procedures</w:t>
            </w:r>
          </w:p>
          <w:p w:rsidR="00000000" w:rsidRPr="009333D5" w:rsidP="009333D5">
            <w:pPr>
              <w:pStyle w:val="List2"/>
            </w:pPr>
            <w:r w:rsidRPr="009333D5">
              <w:t>2.4.</w:t>
            </w:r>
            <w:r w:rsidRPr="009333D5">
              <w:tab/>
              <w:t>Final finishing of surfaces is performed in accordance with enterprise procedures and/or process specifi</w:t>
            </w:r>
            <w:r w:rsidRPr="009333D5">
              <w:t>cations</w:t>
            </w:r>
          </w:p>
          <w:p w:rsidR="00000000" w:rsidRPr="009333D5" w:rsidP="009333D5">
            <w:pPr>
              <w:pStyle w:val="List2"/>
            </w:pPr>
            <w:r w:rsidRPr="009333D5">
              <w:t>2.5.</w:t>
            </w:r>
            <w:r w:rsidRPr="009333D5">
              <w:tab/>
              <w:t>Reject parts and surfaces are identified, recorded and reported in accordance with standard enterprise procedures</w:t>
            </w:r>
          </w:p>
          <w:p w:rsidR="00000000" w:rsidP="009333D5">
            <w:pPr>
              <w:pStyle w:val="List2"/>
              <w:rPr>
                <w:lang w:val="en-NZ"/>
              </w:rPr>
            </w:pPr>
            <w:r w:rsidRPr="009333D5">
              <w:t>2.6.</w:t>
            </w:r>
            <w:r w:rsidRPr="009333D5">
              <w:tab/>
              <w:t>Masking is applied to relevant areas</w:t>
            </w:r>
          </w:p>
        </w:tc>
      </w:tr>
      <w:tr w:rsidTr="00E13FA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333D5">
            <w:pPr>
              <w:pStyle w:val="List"/>
              <w:rPr>
                <w:lang w:val="en-NZ"/>
              </w:rPr>
            </w:pPr>
            <w:r w:rsidRPr="009333D5">
              <w:t>3.</w:t>
            </w:r>
            <w:r w:rsidRPr="009333D5">
              <w:tab/>
              <w:t>Prepare and apply coating</w:t>
            </w:r>
          </w:p>
        </w:tc>
        <w:tc>
          <w:tcPr>
            <w:tcW w:w="0" w:type="auto"/>
            <w:tcBorders>
              <w:top w:val="nil"/>
              <w:left w:val="nil"/>
              <w:bottom w:val="nil"/>
              <w:right w:val="nil"/>
            </w:tcBorders>
            <w:tcMar>
              <w:top w:w="0" w:type="dxa"/>
              <w:left w:w="62" w:type="dxa"/>
              <w:bottom w:w="0" w:type="dxa"/>
              <w:right w:w="62" w:type="dxa"/>
            </w:tcMar>
          </w:tcPr>
          <w:p w:rsidR="00000000" w:rsidRPr="009333D5" w:rsidP="009333D5">
            <w:pPr>
              <w:pStyle w:val="List2"/>
            </w:pPr>
            <w:r w:rsidRPr="009333D5">
              <w:t>3.1.</w:t>
            </w:r>
            <w:r w:rsidRPr="009333D5">
              <w:tab/>
              <w:t xml:space="preserve">The required coating is prepared in accordance with </w:t>
            </w:r>
            <w:r w:rsidRPr="009333D5">
              <w:t>manufacturer's specifications and directions</w:t>
            </w:r>
          </w:p>
          <w:p w:rsidR="00000000" w:rsidRPr="009333D5" w:rsidP="009333D5">
            <w:pPr>
              <w:pStyle w:val="List2"/>
            </w:pPr>
            <w:r w:rsidRPr="009333D5">
              <w:t>3.2.</w:t>
            </w:r>
            <w:r w:rsidRPr="009333D5">
              <w:tab/>
              <w:t>Coating mix is inspected in accordance with enterprise procedures and/or process specifications</w:t>
            </w:r>
          </w:p>
          <w:p w:rsidR="00000000" w:rsidRPr="009333D5" w:rsidP="009333D5">
            <w:pPr>
              <w:pStyle w:val="List2"/>
            </w:pPr>
            <w:r w:rsidRPr="009333D5">
              <w:t>3.3.</w:t>
            </w:r>
            <w:r w:rsidRPr="009333D5">
              <w:tab/>
              <w:t>Coating is applied to the required surfaces in accordance with enterprise procedures and/or process speci</w:t>
            </w:r>
            <w:r w:rsidRPr="009333D5">
              <w:t>fications</w:t>
            </w:r>
          </w:p>
          <w:p w:rsidR="00000000" w:rsidRPr="009333D5" w:rsidP="009333D5">
            <w:pPr>
              <w:pStyle w:val="List2"/>
            </w:pPr>
            <w:r w:rsidRPr="009333D5">
              <w:t>3.4.</w:t>
            </w:r>
            <w:r w:rsidRPr="009333D5">
              <w:tab/>
              <w:t>Coating is inspected for coating thickness and quality compliance with enterprise procedures and/or process specifications</w:t>
            </w:r>
          </w:p>
          <w:p w:rsidR="00000000" w:rsidRPr="009333D5" w:rsidP="009333D5">
            <w:pPr>
              <w:pStyle w:val="List2"/>
            </w:pPr>
            <w:r w:rsidRPr="009333D5">
              <w:t>3.5.</w:t>
            </w:r>
            <w:r w:rsidRPr="009333D5">
              <w:tab/>
            </w:r>
            <w:r w:rsidRPr="009333D5">
              <w:rPr>
                <w:rStyle w:val="BoldandItalics"/>
              </w:rPr>
              <w:t>Defects in the coating</w:t>
            </w:r>
            <w:r w:rsidRPr="009333D5">
              <w:t xml:space="preserve"> are identified and rectified, as required</w:t>
            </w:r>
          </w:p>
          <w:p w:rsidR="00000000" w:rsidRPr="009333D5" w:rsidP="009333D5">
            <w:pPr>
              <w:pStyle w:val="List2"/>
            </w:pPr>
            <w:r w:rsidRPr="009333D5">
              <w:t>3.6.</w:t>
            </w:r>
            <w:r w:rsidRPr="009333D5">
              <w:tab/>
              <w:t>Masking materials are removed and final cle</w:t>
            </w:r>
            <w:r w:rsidRPr="009333D5">
              <w:t>aning of surfaces is performed</w:t>
            </w:r>
          </w:p>
          <w:p w:rsidR="00000000" w:rsidP="009333D5">
            <w:pPr>
              <w:pStyle w:val="List2"/>
              <w:rPr>
                <w:lang w:val="en-NZ"/>
              </w:rPr>
            </w:pPr>
            <w:r w:rsidRPr="009333D5">
              <w:t>3.7.</w:t>
            </w:r>
            <w:r w:rsidRPr="009333D5">
              <w:tab/>
              <w:t>Documentation is completed in accordance with standard enterprise procedures.</w:t>
            </w:r>
          </w:p>
        </w:tc>
      </w:tr>
      <w:tr w:rsidTr="00E13FA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333D5">
            <w:pPr>
              <w:pStyle w:val="List"/>
              <w:rPr>
                <w:lang w:val="en-NZ"/>
              </w:rPr>
            </w:pPr>
            <w:r w:rsidRPr="009333D5">
              <w:t>4.</w:t>
            </w:r>
            <w:r w:rsidRPr="009333D5">
              <w:tab/>
              <w:t>Clean up work area and maintain equipment</w:t>
            </w:r>
          </w:p>
        </w:tc>
        <w:tc>
          <w:tcPr>
            <w:tcW w:w="0" w:type="auto"/>
            <w:tcBorders>
              <w:top w:val="nil"/>
              <w:left w:val="nil"/>
              <w:bottom w:val="nil"/>
              <w:right w:val="nil"/>
            </w:tcBorders>
            <w:tcMar>
              <w:top w:w="0" w:type="dxa"/>
              <w:left w:w="62" w:type="dxa"/>
              <w:bottom w:w="0" w:type="dxa"/>
              <w:right w:w="62" w:type="dxa"/>
            </w:tcMar>
          </w:tcPr>
          <w:p w:rsidR="00000000" w:rsidRPr="009333D5" w:rsidP="009333D5">
            <w:pPr>
              <w:pStyle w:val="List2"/>
            </w:pPr>
            <w:r w:rsidRPr="009333D5">
              <w:t>4.1.</w:t>
            </w:r>
            <w:r w:rsidRPr="009333D5">
              <w:tab/>
              <w:t xml:space="preserve">Waste material is removed and disposed of or stored in accordance with </w:t>
            </w:r>
            <w:r w:rsidRPr="009333D5">
              <w:rPr>
                <w:rStyle w:val="BoldandItalics"/>
              </w:rPr>
              <w:t>legislative</w:t>
            </w:r>
            <w:r w:rsidRPr="009333D5">
              <w:t xml:space="preserve">, </w:t>
            </w:r>
            <w:r w:rsidRPr="009333D5">
              <w:rPr>
                <w:rStyle w:val="BoldandItalics"/>
              </w:rPr>
              <w:t>regulatory and enterprise procedures</w:t>
            </w:r>
          </w:p>
          <w:p w:rsidR="00000000" w:rsidRPr="009333D5" w:rsidP="009333D5">
            <w:pPr>
              <w:pStyle w:val="List2"/>
            </w:pPr>
            <w:r w:rsidRPr="009333D5">
              <w:t>4.2.</w:t>
            </w:r>
            <w:r w:rsidRPr="009333D5">
              <w:tab/>
              <w:t>Equipment is cleaned in accordance with enterprise procedures or manufacturer's instructions</w:t>
            </w:r>
          </w:p>
          <w:p w:rsidR="00000000" w:rsidRPr="009333D5" w:rsidP="009333D5">
            <w:pPr>
              <w:pStyle w:val="List2"/>
            </w:pPr>
            <w:r w:rsidRPr="009333D5">
              <w:t>4.3.</w:t>
            </w:r>
            <w:r w:rsidRPr="009333D5">
              <w:tab/>
              <w:t>Equipment is checked for serviceability and unserviceable items are dealt with in accordance with enterprise procedu</w:t>
            </w:r>
            <w:r w:rsidRPr="009333D5">
              <w:t>res</w:t>
            </w:r>
          </w:p>
          <w:p w:rsidR="00000000" w:rsidRPr="009333D5" w:rsidP="009333D5">
            <w:pPr>
              <w:pStyle w:val="List2"/>
            </w:pPr>
            <w:r w:rsidRPr="009333D5">
              <w:t>4.4.</w:t>
            </w:r>
            <w:r w:rsidRPr="009333D5">
              <w:tab/>
              <w:t>Tools are cleaned and maintained in accordance with enterprise procedures</w:t>
            </w:r>
          </w:p>
          <w:p w:rsidR="00000000" w:rsidRPr="009333D5" w:rsidP="009333D5">
            <w:pPr>
              <w:pStyle w:val="List2"/>
            </w:pPr>
            <w:r w:rsidRPr="009333D5">
              <w:t>4.5.</w:t>
            </w:r>
            <w:r w:rsidRPr="009333D5">
              <w:tab/>
              <w:t>Work area is cleaned and inspected for serviceable condition</w:t>
            </w:r>
          </w:p>
        </w:tc>
      </w:tr>
    </w:tbl>
    <w:p w:rsidR="00000000" w:rsidRPr="009333D5" w:rsidP="009333D5">
      <w:pPr>
        <w:pStyle w:val="BodyText"/>
      </w:pPr>
    </w:p>
    <w:p w:rsidR="00000000" w:rsidRPr="009333D5" w:rsidP="009333D5">
      <w:pPr>
        <w:pStyle w:val="AllowPageBreak"/>
      </w:pPr>
    </w:p>
    <w:p w:rsidR="00000000" w:rsidRPr="009333D5" w:rsidP="009333D5">
      <w:pPr>
        <w:pStyle w:val="Heading1"/>
      </w:pPr>
      <w:bookmarkStart w:id="9" w:name="O_410282"/>
      <w:bookmarkEnd w:id="9"/>
      <w:r w:rsidRPr="009333D5">
        <w:t>Required Skills and Knowledge</w:t>
      </w:r>
    </w:p>
    <w:tbl>
      <w:tblPr>
        <w:tblW w:w="9450" w:type="dxa"/>
        <w:tblLayout w:type="fixed"/>
        <w:tblCellMar>
          <w:left w:w="62" w:type="dxa"/>
          <w:right w:w="62" w:type="dxa"/>
        </w:tblCellMar>
        <w:tblLook w:val="0000"/>
      </w:tblPr>
      <w:tblGrid>
        <w:gridCol w:w="9450"/>
      </w:tblGrid>
      <w:tr w:rsidTr="00E13FA7">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9333D5">
            <w:pPr>
              <w:pStyle w:val="BodyText"/>
              <w:rPr>
                <w:lang w:val="en-NZ"/>
              </w:rPr>
            </w:pPr>
            <w:r w:rsidRPr="009333D5">
              <w:rPr>
                <w:rStyle w:val="SpecialBold"/>
              </w:rPr>
              <w:t>Required skills</w:t>
            </w:r>
          </w:p>
        </w:tc>
      </w:tr>
      <w:tr w:rsidTr="00E13FA7">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9333D5" w:rsidP="009333D5">
            <w:pPr>
              <w:pStyle w:val="BodyText"/>
            </w:pPr>
            <w:r w:rsidRPr="009333D5">
              <w:t>Look for evidence that confirms skills in:</w:t>
            </w:r>
          </w:p>
          <w:p w:rsidR="00000000" w:rsidRPr="009333D5" w:rsidP="009333D5">
            <w:pPr>
              <w:pStyle w:val="ListBullet"/>
            </w:pPr>
            <w:r w:rsidRPr="009333D5">
              <w:t>applying OHS procedures relating to specialty coating application, including the selection and correct use of PPE</w:t>
            </w:r>
          </w:p>
          <w:p w:rsidR="00000000" w:rsidRPr="009333D5" w:rsidP="009333D5">
            <w:pPr>
              <w:pStyle w:val="ListBullet"/>
            </w:pPr>
            <w:r w:rsidRPr="009333D5">
              <w:t>using procedures, process specification and manufacturer's data to identify coating preparation an</w:t>
            </w:r>
            <w:r w:rsidRPr="009333D5">
              <w:t>d application requirements</w:t>
            </w:r>
          </w:p>
          <w:p w:rsidR="00000000" w:rsidRPr="009333D5" w:rsidP="009333D5">
            <w:pPr>
              <w:pStyle w:val="ListBullet"/>
            </w:pPr>
            <w:r w:rsidRPr="009333D5">
              <w:t>selecting and applying masking materials</w:t>
            </w:r>
          </w:p>
          <w:p w:rsidR="00000000" w:rsidRPr="009333D5" w:rsidP="009333D5">
            <w:pPr>
              <w:pStyle w:val="ListBullet"/>
            </w:pPr>
            <w:r w:rsidRPr="009333D5">
              <w:t xml:space="preserve">selecting and using correct specialty coating </w:t>
            </w:r>
          </w:p>
          <w:p w:rsidR="00000000" w:rsidRPr="009333D5" w:rsidP="009333D5">
            <w:pPr>
              <w:pStyle w:val="ListBullet"/>
            </w:pPr>
            <w:r w:rsidRPr="009333D5">
              <w:t>using MSDS</w:t>
            </w:r>
          </w:p>
          <w:p w:rsidR="00000000" w:rsidRPr="009333D5" w:rsidP="009333D5">
            <w:pPr>
              <w:pStyle w:val="ListBullet"/>
            </w:pPr>
            <w:r w:rsidRPr="009333D5">
              <w:t>selecting and using applicable coating application methods</w:t>
            </w:r>
          </w:p>
          <w:p w:rsidR="00000000" w:rsidRPr="009333D5" w:rsidP="009333D5">
            <w:pPr>
              <w:pStyle w:val="ListBullet"/>
            </w:pPr>
            <w:r w:rsidRPr="009333D5">
              <w:t>cleaning and preparing surfaces for coating application</w:t>
            </w:r>
          </w:p>
          <w:p w:rsidR="00000000" w:rsidRPr="009333D5" w:rsidP="009333D5">
            <w:pPr>
              <w:pStyle w:val="ListBullet"/>
            </w:pPr>
            <w:r w:rsidRPr="009333D5">
              <w:t>correctly dispo</w:t>
            </w:r>
            <w:r w:rsidRPr="009333D5">
              <w:t>sing of waste materials</w:t>
            </w:r>
          </w:p>
          <w:p w:rsidR="00000000" w:rsidP="009333D5">
            <w:pPr>
              <w:pStyle w:val="ListBullet"/>
              <w:rPr>
                <w:lang w:val="en-NZ"/>
              </w:rPr>
            </w:pPr>
            <w:r w:rsidRPr="009333D5">
              <w:t>cleaning and maintaining equipment and tools</w:t>
            </w:r>
          </w:p>
        </w:tc>
      </w:tr>
      <w:tr w:rsidTr="00E13FA7">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9333D5">
            <w:pPr>
              <w:pStyle w:val="BodyText"/>
              <w:rPr>
                <w:lang w:val="en-NZ"/>
              </w:rPr>
            </w:pPr>
            <w:r w:rsidRPr="009333D5">
              <w:rPr>
                <w:rStyle w:val="SpecialBold"/>
              </w:rPr>
              <w:t>Required knowledge</w:t>
            </w:r>
          </w:p>
        </w:tc>
      </w:tr>
      <w:tr w:rsidTr="00E13FA7">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9333D5" w:rsidP="009333D5">
            <w:pPr>
              <w:pStyle w:val="BodyText"/>
            </w:pPr>
            <w:r w:rsidRPr="009333D5">
              <w:t>Look for evidence that confirms knowledge of:</w:t>
            </w:r>
          </w:p>
          <w:p w:rsidR="00000000" w:rsidRPr="009333D5" w:rsidP="009333D5">
            <w:pPr>
              <w:pStyle w:val="ListBullet"/>
            </w:pPr>
            <w:r w:rsidRPr="009333D5">
              <w:t>relevant enterprise procedures and maintenance publications</w:t>
            </w:r>
          </w:p>
          <w:p w:rsidR="00000000" w:rsidRPr="009333D5" w:rsidP="009333D5">
            <w:pPr>
              <w:pStyle w:val="ListBullet"/>
            </w:pPr>
            <w:r w:rsidRPr="009333D5">
              <w:t>OHS procedures relating to the application of specialty aerospace coatings, including PPE</w:t>
            </w:r>
          </w:p>
          <w:p w:rsidR="00000000" w:rsidRPr="009333D5" w:rsidP="009333D5">
            <w:pPr>
              <w:pStyle w:val="ListBullet"/>
            </w:pPr>
            <w:r w:rsidRPr="009333D5">
              <w:t>relevant data from manufacturers of specialty coatings</w:t>
            </w:r>
          </w:p>
          <w:p w:rsidR="00000000" w:rsidRPr="009333D5" w:rsidP="009333D5">
            <w:pPr>
              <w:pStyle w:val="ListBullet"/>
            </w:pPr>
            <w:r w:rsidRPr="009333D5">
              <w:t>how to obtain MSDS</w:t>
            </w:r>
          </w:p>
          <w:p w:rsidR="00000000" w:rsidRPr="009333D5" w:rsidP="009333D5">
            <w:pPr>
              <w:pStyle w:val="ListBullet"/>
            </w:pPr>
            <w:r w:rsidRPr="009333D5">
              <w:t>criticality of areas of aircraft structure with regard to coating application</w:t>
            </w:r>
          </w:p>
          <w:p w:rsidR="00000000" w:rsidRPr="009333D5" w:rsidP="009333D5">
            <w:pPr>
              <w:pStyle w:val="ListBullet"/>
            </w:pPr>
            <w:r w:rsidRPr="009333D5">
              <w:t>cleaning proce</w:t>
            </w:r>
            <w:r w:rsidRPr="009333D5">
              <w:t>sses and chemicals used to prepare surfaces for coating application</w:t>
            </w:r>
          </w:p>
          <w:p w:rsidR="00000000" w:rsidRPr="009333D5" w:rsidP="009333D5">
            <w:pPr>
              <w:pStyle w:val="ListBullet"/>
            </w:pPr>
            <w:r w:rsidRPr="009333D5">
              <w:t>coating application methods</w:t>
            </w:r>
          </w:p>
          <w:p w:rsidR="00000000" w:rsidRPr="009333D5" w:rsidP="009333D5">
            <w:pPr>
              <w:pStyle w:val="ListBullet"/>
            </w:pPr>
            <w:r w:rsidRPr="009333D5">
              <w:t>masking materials</w:t>
            </w:r>
          </w:p>
          <w:p w:rsidR="00000000" w:rsidRPr="009333D5" w:rsidP="009333D5">
            <w:pPr>
              <w:pStyle w:val="ListBullet"/>
            </w:pPr>
            <w:r w:rsidRPr="009333D5">
              <w:t>environmental legislation and regulations relating to the storage, use and disposal of hazardous materials</w:t>
            </w:r>
          </w:p>
        </w:tc>
      </w:tr>
    </w:tbl>
    <w:p w:rsidR="00000000" w:rsidRPr="009333D5" w:rsidP="009333D5">
      <w:pPr>
        <w:pStyle w:val="BodyText"/>
      </w:pPr>
    </w:p>
    <w:p w:rsidR="00000000" w:rsidRPr="009333D5" w:rsidP="009333D5">
      <w:pPr>
        <w:pStyle w:val="AllowPageBreak"/>
      </w:pPr>
    </w:p>
    <w:p w:rsidR="00000000" w:rsidRPr="009333D5" w:rsidP="009333D5">
      <w:pPr>
        <w:pStyle w:val="Heading1"/>
      </w:pPr>
      <w:bookmarkStart w:id="10" w:name="O_410288"/>
      <w:bookmarkEnd w:id="10"/>
      <w:r w:rsidRPr="009333D5">
        <w:t>Evidence Guide</w:t>
      </w:r>
    </w:p>
    <w:tbl>
      <w:tblPr>
        <w:tblW w:w="9570" w:type="dxa"/>
        <w:tblLayout w:type="fixed"/>
        <w:tblCellMar>
          <w:left w:w="62" w:type="dxa"/>
          <w:right w:w="62" w:type="dxa"/>
        </w:tblCellMar>
        <w:tblLook w:val="0000"/>
      </w:tblPr>
      <w:tblGrid>
        <w:gridCol w:w="3908"/>
        <w:gridCol w:w="5662"/>
      </w:tblGrid>
      <w:tr w:rsidTr="00E13FA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3D5">
            <w:pPr>
              <w:pStyle w:val="BodyText"/>
              <w:rPr>
                <w:lang w:val="en-NZ"/>
              </w:rPr>
            </w:pPr>
            <w:r w:rsidRPr="009333D5">
              <w:t>T</w:t>
            </w:r>
            <w:r w:rsidRPr="009333D5">
              <w:t>he Evidence Guide provides advice on assessment and must be read in conjunction with the performance criteria, required skills and knowledge, range statement and the Assessment Guidelines for the Training Package.</w:t>
            </w:r>
          </w:p>
        </w:tc>
      </w:tr>
      <w:tr w:rsidTr="00E13FA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3D5">
            <w:pPr>
              <w:pStyle w:val="BodyText"/>
              <w:rPr>
                <w:lang w:val="en-NZ"/>
              </w:rPr>
            </w:pPr>
            <w:r w:rsidRPr="009333D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3D5">
            <w:pPr>
              <w:pStyle w:val="BodyText"/>
              <w:rPr>
                <w:lang w:val="en-NZ"/>
              </w:rPr>
            </w:pPr>
            <w:r w:rsidRPr="009333D5">
              <w:t>A person who demonstrates competency in this unit must be able to correctly apply a range of aerospace specialty coatings to aircraft surfaces in accordance with specified procedures and drawings while using the correct PPE and observing all relevant safet</w:t>
            </w:r>
            <w:r w:rsidRPr="009333D5">
              <w:t>y precautions and environmental protection processes.</w:t>
            </w:r>
          </w:p>
        </w:tc>
      </w:tr>
      <w:tr w:rsidTr="00E13FA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3D5">
            <w:pPr>
              <w:pStyle w:val="BodyText"/>
              <w:rPr>
                <w:lang w:val="en-NZ"/>
              </w:rPr>
            </w:pPr>
            <w:r w:rsidRPr="009333D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3D5" w:rsidP="009333D5">
            <w:pPr>
              <w:pStyle w:val="BodyText"/>
            </w:pPr>
            <w:r w:rsidRPr="009333D5">
              <w:t>The underlying skills inherent in this unit should be transferable across a range of specialty coating appli</w:t>
            </w:r>
            <w:r w:rsidRPr="009333D5">
              <w:t xml:space="preserve">cation tasks associated with aircraft. It is essential that cleanliness requirements and safety precautions, including the correct use of PPE, and application of environmental protection procedures are fully observed, understood and complied with. Ability </w:t>
            </w:r>
            <w:r w:rsidRPr="009333D5">
              <w:t>to interpret drawing and specification requirements and application procedures and apply them in practice is critical.</w:t>
            </w:r>
          </w:p>
          <w:p w:rsidR="00000000" w:rsidRPr="009333D5" w:rsidP="009333D5">
            <w:pPr>
              <w:pStyle w:val="BodyText"/>
            </w:pPr>
            <w:r w:rsidRPr="009333D5">
              <w:t xml:space="preserve">Evidence of transferability of skills and knowledge related to the application of a range of specialty coatings is essential. This is to </w:t>
            </w:r>
            <w:r w:rsidRPr="009333D5">
              <w:t>be demonstrated through application of various types of specialty coatings as listed in the Range Statement across a range of aircraft applications. The work plan should take account of applicable safety and quality requirements in accordance with the indu</w:t>
            </w:r>
            <w:r w:rsidRPr="009333D5">
              <w:t>stry and regulatory standards.</w:t>
            </w:r>
          </w:p>
          <w:p w:rsidR="00000000" w:rsidP="009333D5">
            <w:pPr>
              <w:pStyle w:val="BodyText"/>
              <w:rPr>
                <w:lang w:val="en-NZ"/>
              </w:rPr>
            </w:pPr>
            <w:r w:rsidRPr="009333D5">
              <w:t>A person cannot be assessed as competent until it can be demonstrated to the satisfaction of the workplace assessor that the relevant elements of the unit of competency are being achieved under routine supervision on a minimu</w:t>
            </w:r>
            <w:r w:rsidRPr="009333D5">
              <w:t>m of two (2) types of specialty coating on at least three (3) application tasks. This shall be established via the records in the Log of Industrial Experience and Achievement or, where appropriate, an equivalent Industry Evidence Guide.</w:t>
            </w:r>
          </w:p>
        </w:tc>
      </w:tr>
      <w:tr w:rsidTr="00E13FA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3D5">
            <w:pPr>
              <w:pStyle w:val="BodyText"/>
              <w:rPr>
                <w:lang w:val="en-NZ"/>
              </w:rPr>
            </w:pPr>
            <w:r w:rsidRPr="009333D5">
              <w:rPr>
                <w:rStyle w:val="SpecialBold"/>
              </w:rPr>
              <w:t>Context of and spe</w:t>
            </w:r>
            <w:r w:rsidRPr="009333D5">
              <w:rPr>
                <w:rStyle w:val="SpecialBold"/>
              </w:rPr>
              <w:t>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3D5">
            <w:pPr>
              <w:pStyle w:val="BodyText"/>
              <w:rPr>
                <w:lang w:val="en-NZ"/>
              </w:rPr>
            </w:pPr>
            <w:r w:rsidRPr="009333D5">
              <w:t>Competency should be assessed in the workplace or simulated workplace using materials, tools and equipment specified in the maintenance manuals and applicable procedures. It is also expected that general and special purpose t</w:t>
            </w:r>
            <w:r w:rsidRPr="009333D5">
              <w:t>ools and ground support equipment would be used where appropriate.</w:t>
            </w:r>
          </w:p>
        </w:tc>
      </w:tr>
      <w:tr w:rsidTr="00E13FA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3D5">
            <w:pPr>
              <w:pStyle w:val="BodyText"/>
              <w:rPr>
                <w:lang w:val="en-NZ"/>
              </w:rPr>
            </w:pPr>
            <w:r w:rsidRPr="009333D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3D5">
            <w:pPr>
              <w:pStyle w:val="BodyText"/>
              <w:rPr>
                <w:lang w:val="en-NZ"/>
              </w:rPr>
            </w:pPr>
          </w:p>
        </w:tc>
      </w:tr>
      <w:tr w:rsidTr="00E13FA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3D5">
            <w:pPr>
              <w:pStyle w:val="BodyText"/>
              <w:rPr>
                <w:lang w:val="en-NZ"/>
              </w:rPr>
            </w:pPr>
            <w:r w:rsidRPr="009333D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3D5" w:rsidP="009333D5">
            <w:pPr>
              <w:pStyle w:val="BodyText"/>
            </w:pPr>
          </w:p>
        </w:tc>
      </w:tr>
    </w:tbl>
    <w:p w:rsidR="00000000" w:rsidRPr="009333D5" w:rsidP="009333D5">
      <w:pPr>
        <w:pStyle w:val="BodyText"/>
      </w:pPr>
    </w:p>
    <w:p w:rsidR="00000000" w:rsidRPr="009333D5" w:rsidP="009333D5">
      <w:pPr>
        <w:pStyle w:val="AllowPageBreak"/>
      </w:pPr>
    </w:p>
    <w:p w:rsidR="00000000" w:rsidRPr="009333D5" w:rsidP="009333D5">
      <w:pPr>
        <w:pStyle w:val="Heading1"/>
      </w:pPr>
      <w:bookmarkStart w:id="11" w:name="O_410283"/>
      <w:bookmarkEnd w:id="11"/>
      <w:r w:rsidRPr="009333D5">
        <w:t>Range Statement</w:t>
      </w:r>
    </w:p>
    <w:tbl>
      <w:tblPr>
        <w:tblW w:w="9450" w:type="dxa"/>
        <w:tblLayout w:type="fixed"/>
        <w:tblCellMar>
          <w:left w:w="62" w:type="dxa"/>
          <w:right w:w="62" w:type="dxa"/>
        </w:tblCellMar>
        <w:tblLook w:val="0000"/>
      </w:tblPr>
      <w:tblGrid>
        <w:gridCol w:w="3361"/>
        <w:gridCol w:w="6089"/>
      </w:tblGrid>
      <w:tr w:rsidTr="00E13FA7">
        <w:tblPrEx>
          <w:tblW w:w="9450" w:type="dxa"/>
          <w:tblLayout w:type="fixed"/>
          <w:tblCellMar>
            <w:left w:w="62" w:type="dxa"/>
            <w:right w:w="62" w:type="dxa"/>
          </w:tblCellMar>
          <w:tblLook w:val="0000"/>
        </w:tblPrEx>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3D5">
            <w:pPr>
              <w:pStyle w:val="BodyText"/>
              <w:rPr>
                <w:lang w:val="en-NZ"/>
              </w:rPr>
            </w:pPr>
            <w:r w:rsidRPr="009333D5">
              <w:t>The range statement relates to the unit of competency as a whole. It allows for different work environments and situations that may affect performance. Bold italicised wording, if used in the performance criteria, is detailed below. Essential operating con</w:t>
            </w:r>
            <w:r w:rsidRPr="009333D5">
              <w:t>ditions that may be present with training and assessment (depending on the work situation, needs of the candidate, accessibility of the item, and local industry and regional contexts) may also be included.</w:t>
            </w:r>
          </w:p>
        </w:tc>
      </w:tr>
      <w:tr w:rsidTr="00E13FA7">
        <w:tblPrEx>
          <w:tblW w:w="9450" w:type="dxa"/>
          <w:tblLayout w:type="fixed"/>
          <w:tblCellMar>
            <w:left w:w="62" w:type="dxa"/>
            <w:right w:w="62" w:type="dxa"/>
          </w:tblCellMar>
          <w:tblLook w:val="0000"/>
        </w:tblPrEx>
        <w:tc>
          <w:tcPr>
            <w:tcW w:w="3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3D5">
            <w:pPr>
              <w:pStyle w:val="BodyText"/>
              <w:rPr>
                <w:lang w:val="en-NZ"/>
              </w:rPr>
            </w:pPr>
            <w:r w:rsidRPr="009333D5">
              <w:rPr>
                <w:rStyle w:val="SpecialBold"/>
              </w:rPr>
              <w:t>Application</w:t>
            </w:r>
            <w:r w:rsidRPr="009333D5">
              <w:t xml:space="preserve"> </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3D5" w:rsidP="009333D5">
            <w:pPr>
              <w:pStyle w:val="BodyText"/>
            </w:pPr>
            <w:r w:rsidRPr="009333D5">
              <w:t>Application of this unit may relate</w:t>
            </w:r>
            <w:r w:rsidRPr="009333D5">
              <w:t xml:space="preserve"> to:</w:t>
            </w:r>
          </w:p>
          <w:p w:rsidR="00000000" w:rsidRPr="009333D5" w:rsidP="009333D5">
            <w:pPr>
              <w:pStyle w:val="ListBullet"/>
            </w:pPr>
            <w:r w:rsidRPr="009333D5">
              <w:t>scheduled or unscheduled maintenance</w:t>
            </w:r>
          </w:p>
          <w:p w:rsidR="00000000" w:rsidP="009333D5">
            <w:pPr>
              <w:pStyle w:val="ListBullet"/>
              <w:rPr>
                <w:lang w:val="en-NZ"/>
              </w:rPr>
            </w:pPr>
            <w:r w:rsidRPr="009333D5">
              <w:t>individual or team-related activities</w:t>
            </w:r>
          </w:p>
        </w:tc>
      </w:tr>
      <w:tr w:rsidTr="00E13FA7">
        <w:tblPrEx>
          <w:tblW w:w="9450" w:type="dxa"/>
          <w:tblLayout w:type="fixed"/>
          <w:tblCellMar>
            <w:left w:w="62" w:type="dxa"/>
            <w:right w:w="62" w:type="dxa"/>
          </w:tblCellMar>
          <w:tblLook w:val="0000"/>
        </w:tblPrEx>
        <w:tc>
          <w:tcPr>
            <w:tcW w:w="3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3D5">
            <w:pPr>
              <w:pStyle w:val="BodyText"/>
              <w:rPr>
                <w:lang w:val="en-NZ"/>
              </w:rPr>
            </w:pPr>
            <w:r w:rsidRPr="009333D5">
              <w:rPr>
                <w:rStyle w:val="SpecialBold"/>
              </w:rPr>
              <w:t>Procedures and requirements</w:t>
            </w:r>
            <w:r w:rsidRPr="009333D5">
              <w:t xml:space="preserve"> </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3D5">
            <w:pPr>
              <w:pStyle w:val="BodyText"/>
              <w:rPr>
                <w:lang w:val="en-NZ"/>
              </w:rPr>
            </w:pPr>
            <w:r w:rsidRPr="009333D5">
              <w:t>Refer to industry standard procedures specified by manufacturers, regulatory authorities or the enterprise</w:t>
            </w:r>
          </w:p>
        </w:tc>
      </w:tr>
      <w:tr w:rsidTr="00E13FA7">
        <w:tblPrEx>
          <w:tblW w:w="9450" w:type="dxa"/>
          <w:tblLayout w:type="fixed"/>
          <w:tblCellMar>
            <w:left w:w="62" w:type="dxa"/>
            <w:right w:w="62" w:type="dxa"/>
          </w:tblCellMar>
          <w:tblLook w:val="0000"/>
        </w:tblPrEx>
        <w:tc>
          <w:tcPr>
            <w:tcW w:w="3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3D5">
            <w:pPr>
              <w:pStyle w:val="BodyText"/>
              <w:rPr>
                <w:lang w:val="en-NZ"/>
              </w:rPr>
            </w:pPr>
            <w:r w:rsidRPr="009333D5">
              <w:rPr>
                <w:rStyle w:val="SpecialBold"/>
              </w:rPr>
              <w:t>Specialty coatings</w:t>
            </w:r>
            <w:r w:rsidRPr="009333D5">
              <w:t xml:space="preserve"> </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3D5" w:rsidP="009333D5">
            <w:pPr>
              <w:pStyle w:val="BodyText"/>
            </w:pPr>
            <w:r w:rsidRPr="009333D5">
              <w:t>Specialty coatings may include:</w:t>
            </w:r>
          </w:p>
          <w:p w:rsidR="00000000" w:rsidRPr="009333D5" w:rsidP="009333D5">
            <w:pPr>
              <w:pStyle w:val="ListBullet"/>
            </w:pPr>
            <w:r w:rsidRPr="009333D5">
              <w:t>specialised inner layer coatings</w:t>
            </w:r>
          </w:p>
          <w:p w:rsidR="00000000" w:rsidRPr="009333D5" w:rsidP="009333D5">
            <w:pPr>
              <w:pStyle w:val="ListBullet"/>
            </w:pPr>
            <w:r w:rsidRPr="009333D5">
              <w:t>engine coatings</w:t>
            </w:r>
          </w:p>
          <w:p w:rsidR="00000000" w:rsidRPr="009333D5" w:rsidP="009333D5">
            <w:pPr>
              <w:pStyle w:val="ListBullet"/>
            </w:pPr>
            <w:r w:rsidRPr="009333D5">
              <w:t>leading edge coatings</w:t>
            </w:r>
          </w:p>
          <w:p w:rsidR="00000000" w:rsidRPr="009333D5" w:rsidP="009333D5">
            <w:pPr>
              <w:pStyle w:val="ListBullet"/>
            </w:pPr>
            <w:r w:rsidRPr="009333D5">
              <w:t>radome coatings</w:t>
            </w:r>
          </w:p>
          <w:p w:rsidR="00000000" w:rsidRPr="009333D5" w:rsidP="009333D5">
            <w:pPr>
              <w:pStyle w:val="ListBullet"/>
            </w:pPr>
            <w:r w:rsidRPr="009333D5">
              <w:t>waterborne heatproof paints</w:t>
            </w:r>
          </w:p>
          <w:p w:rsidR="00000000" w:rsidRPr="009333D5" w:rsidP="009333D5">
            <w:pPr>
              <w:pStyle w:val="ListBullet"/>
            </w:pPr>
            <w:r w:rsidRPr="009333D5">
              <w:t>walkway compounds</w:t>
            </w:r>
          </w:p>
          <w:p w:rsidR="00000000" w:rsidRPr="009333D5" w:rsidP="009333D5">
            <w:pPr>
              <w:pStyle w:val="ListBullet"/>
            </w:pPr>
            <w:r w:rsidRPr="009333D5">
              <w:t>fuel tank coatings</w:t>
            </w:r>
          </w:p>
          <w:p w:rsidR="00000000" w:rsidRPr="009333D5" w:rsidP="009333D5">
            <w:pPr>
              <w:pStyle w:val="ListBullet"/>
            </w:pPr>
            <w:r w:rsidRPr="009333D5">
              <w:t>heatproof coatings</w:t>
            </w:r>
          </w:p>
          <w:p w:rsidR="00000000" w:rsidP="009333D5">
            <w:pPr>
              <w:pStyle w:val="ListBullet"/>
              <w:rPr>
                <w:lang w:val="en-NZ"/>
              </w:rPr>
            </w:pPr>
            <w:r w:rsidRPr="009333D5">
              <w:t>electrical conductive coatings</w:t>
            </w:r>
          </w:p>
        </w:tc>
      </w:tr>
      <w:tr w:rsidTr="00E13FA7">
        <w:tblPrEx>
          <w:tblW w:w="9450" w:type="dxa"/>
          <w:tblLayout w:type="fixed"/>
          <w:tblCellMar>
            <w:left w:w="62" w:type="dxa"/>
            <w:right w:w="62" w:type="dxa"/>
          </w:tblCellMar>
          <w:tblLook w:val="0000"/>
        </w:tblPrEx>
        <w:tc>
          <w:tcPr>
            <w:tcW w:w="3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3D5">
            <w:pPr>
              <w:pStyle w:val="BodyText"/>
              <w:rPr>
                <w:lang w:val="en-NZ"/>
              </w:rPr>
            </w:pPr>
            <w:r w:rsidRPr="009333D5">
              <w:rPr>
                <w:rStyle w:val="SpecialBold"/>
              </w:rPr>
              <w:t>OHS requirements</w:t>
            </w:r>
            <w:r w:rsidRPr="009333D5">
              <w:t xml:space="preserve"> </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3D5" w:rsidP="009333D5">
            <w:pPr>
              <w:pStyle w:val="BodyText"/>
            </w:pPr>
            <w:r w:rsidRPr="009333D5">
              <w:t>OHS requirements are identified from relevant:</w:t>
            </w:r>
          </w:p>
          <w:p w:rsidR="00000000" w:rsidRPr="009333D5" w:rsidP="009333D5">
            <w:pPr>
              <w:pStyle w:val="ListBullet"/>
            </w:pPr>
            <w:r w:rsidRPr="009333D5">
              <w:t>state/territory/Commonwealth OHS legislation, regulations and codes</w:t>
            </w:r>
          </w:p>
          <w:p w:rsidR="00000000" w:rsidRPr="009333D5" w:rsidP="009333D5">
            <w:pPr>
              <w:pStyle w:val="ListBullet"/>
            </w:pPr>
            <w:r w:rsidRPr="009333D5">
              <w:t>procedures manual</w:t>
            </w:r>
          </w:p>
          <w:p w:rsidR="00000000" w:rsidRPr="009333D5" w:rsidP="009333D5">
            <w:pPr>
              <w:pStyle w:val="ListBullet"/>
            </w:pPr>
            <w:r w:rsidRPr="009333D5">
              <w:t>safety manual</w:t>
            </w:r>
          </w:p>
          <w:p w:rsidR="00000000" w:rsidRPr="009333D5" w:rsidP="009333D5">
            <w:pPr>
              <w:pStyle w:val="ListBullet"/>
            </w:pPr>
            <w:r w:rsidRPr="009333D5">
              <w:t>work instructions</w:t>
            </w:r>
          </w:p>
          <w:p w:rsidR="00000000" w:rsidRPr="009333D5" w:rsidP="009333D5">
            <w:pPr>
              <w:pStyle w:val="ListBullet"/>
            </w:pPr>
            <w:r w:rsidRPr="009333D5">
              <w:t>maintenance organisation manual</w:t>
            </w:r>
          </w:p>
          <w:p w:rsidR="00000000" w:rsidRPr="009333D5" w:rsidP="009333D5">
            <w:pPr>
              <w:pStyle w:val="ListBullet"/>
            </w:pPr>
            <w:r w:rsidRPr="009333D5">
              <w:t>MSDS</w:t>
            </w:r>
          </w:p>
          <w:p w:rsidR="00000000" w:rsidRPr="009333D5" w:rsidP="009333D5">
            <w:pPr>
              <w:pStyle w:val="ListBullet"/>
            </w:pPr>
            <w:r w:rsidRPr="009333D5">
              <w:t>Defence regulations and instructions</w:t>
            </w:r>
          </w:p>
          <w:p w:rsidR="00000000" w:rsidP="009333D5">
            <w:pPr>
              <w:pStyle w:val="ListBullet"/>
              <w:rPr>
                <w:lang w:val="en-NZ"/>
              </w:rPr>
            </w:pPr>
            <w:r w:rsidRPr="009333D5">
              <w:t>standing instruc</w:t>
            </w:r>
            <w:r w:rsidRPr="009333D5">
              <w:t>tions</w:t>
            </w:r>
          </w:p>
        </w:tc>
      </w:tr>
      <w:tr w:rsidTr="00E13FA7">
        <w:tblPrEx>
          <w:tblW w:w="9450" w:type="dxa"/>
          <w:tblLayout w:type="fixed"/>
          <w:tblCellMar>
            <w:left w:w="62" w:type="dxa"/>
            <w:right w:w="62" w:type="dxa"/>
          </w:tblCellMar>
          <w:tblLook w:val="0000"/>
        </w:tblPrEx>
        <w:tc>
          <w:tcPr>
            <w:tcW w:w="3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3D5">
            <w:pPr>
              <w:pStyle w:val="BodyText"/>
              <w:rPr>
                <w:lang w:val="en-NZ"/>
              </w:rPr>
            </w:pPr>
            <w:r w:rsidRPr="009333D5">
              <w:rPr>
                <w:rStyle w:val="SpecialBold"/>
              </w:rPr>
              <w:t>Materials and equipment</w:t>
            </w:r>
            <w:r w:rsidRPr="009333D5">
              <w:t xml:space="preserve"> </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3D5" w:rsidP="009333D5">
            <w:pPr>
              <w:pStyle w:val="BodyText"/>
            </w:pPr>
            <w:r w:rsidRPr="009333D5">
              <w:t>Materials and equipment may include:</w:t>
            </w:r>
          </w:p>
          <w:p w:rsidR="00000000" w:rsidRPr="009333D5" w:rsidP="009333D5">
            <w:pPr>
              <w:pStyle w:val="ListBullet"/>
            </w:pPr>
            <w:r w:rsidRPr="009333D5">
              <w:t>chemicals</w:t>
            </w:r>
          </w:p>
          <w:p w:rsidR="00000000" w:rsidRPr="009333D5" w:rsidP="009333D5">
            <w:pPr>
              <w:pStyle w:val="ListBullet"/>
            </w:pPr>
            <w:r w:rsidRPr="009333D5">
              <w:t>cleaning materials</w:t>
            </w:r>
          </w:p>
          <w:p w:rsidR="00000000" w:rsidRPr="009333D5" w:rsidP="009333D5">
            <w:pPr>
              <w:pStyle w:val="ListBullet"/>
            </w:pPr>
            <w:r w:rsidRPr="009333D5">
              <w:t>specialty coating material</w:t>
            </w:r>
          </w:p>
          <w:p w:rsidR="00000000" w:rsidRPr="009333D5" w:rsidP="009333D5">
            <w:pPr>
              <w:pStyle w:val="ListBullet"/>
            </w:pPr>
            <w:r w:rsidRPr="009333D5">
              <w:t>various spray guns</w:t>
            </w:r>
          </w:p>
          <w:p w:rsidR="00000000" w:rsidRPr="009333D5" w:rsidP="009333D5">
            <w:pPr>
              <w:pStyle w:val="ListBullet"/>
            </w:pPr>
            <w:r w:rsidRPr="009333D5">
              <w:t>brush</w:t>
            </w:r>
          </w:p>
          <w:p w:rsidR="00000000" w:rsidRPr="009333D5" w:rsidP="009333D5">
            <w:pPr>
              <w:pStyle w:val="ListBullet"/>
            </w:pPr>
            <w:r w:rsidRPr="009333D5">
              <w:t>roller</w:t>
            </w:r>
          </w:p>
          <w:p w:rsidR="00000000" w:rsidRPr="009333D5" w:rsidP="009333D5">
            <w:pPr>
              <w:pStyle w:val="ListBullet"/>
            </w:pPr>
            <w:r w:rsidRPr="009333D5">
              <w:t>trowel</w:t>
            </w:r>
          </w:p>
          <w:p w:rsidR="00000000" w:rsidRPr="009333D5" w:rsidP="009333D5">
            <w:pPr>
              <w:pStyle w:val="ListBullet"/>
            </w:pPr>
            <w:r w:rsidRPr="009333D5">
              <w:t xml:space="preserve">PPE </w:t>
            </w:r>
          </w:p>
          <w:p w:rsidR="00000000" w:rsidRPr="009333D5" w:rsidP="009333D5">
            <w:pPr>
              <w:pStyle w:val="ListBullet"/>
            </w:pPr>
            <w:r w:rsidRPr="009333D5">
              <w:t>baking oven</w:t>
            </w:r>
          </w:p>
          <w:p w:rsidR="00000000" w:rsidRPr="009333D5" w:rsidP="009333D5">
            <w:pPr>
              <w:pStyle w:val="ListBullet"/>
            </w:pPr>
            <w:r w:rsidRPr="009333D5">
              <w:t>heat lamps</w:t>
            </w:r>
          </w:p>
          <w:p w:rsidR="00000000" w:rsidRPr="009333D5" w:rsidP="009333D5">
            <w:pPr>
              <w:pStyle w:val="ListBullet"/>
            </w:pPr>
            <w:r w:rsidRPr="009333D5">
              <w:t>electrical test equipment</w:t>
            </w:r>
          </w:p>
          <w:p w:rsidR="00000000" w:rsidP="009333D5">
            <w:pPr>
              <w:pStyle w:val="ListBullet"/>
              <w:rPr>
                <w:lang w:val="en-NZ"/>
              </w:rPr>
            </w:pPr>
            <w:r w:rsidRPr="009333D5">
              <w:t>wet film thickness gauges</w:t>
            </w:r>
          </w:p>
        </w:tc>
      </w:tr>
      <w:tr w:rsidTr="00E13FA7">
        <w:tblPrEx>
          <w:tblW w:w="9450" w:type="dxa"/>
          <w:tblLayout w:type="fixed"/>
          <w:tblCellMar>
            <w:left w:w="62" w:type="dxa"/>
            <w:right w:w="62" w:type="dxa"/>
          </w:tblCellMar>
          <w:tblLook w:val="0000"/>
        </w:tblPrEx>
        <w:tc>
          <w:tcPr>
            <w:tcW w:w="3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3D5">
            <w:pPr>
              <w:pStyle w:val="BodyText"/>
              <w:rPr>
                <w:lang w:val="en-NZ"/>
              </w:rPr>
            </w:pPr>
            <w:r w:rsidRPr="009333D5">
              <w:rPr>
                <w:rStyle w:val="SpecialBold"/>
              </w:rPr>
              <w:t>Defects in the coating</w:t>
            </w:r>
            <w:r w:rsidRPr="009333D5">
              <w:t xml:space="preserve"> </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3D5" w:rsidP="009333D5">
            <w:pPr>
              <w:pStyle w:val="BodyText"/>
            </w:pPr>
            <w:r w:rsidRPr="009333D5">
              <w:t>Defects in the coating may include:</w:t>
            </w:r>
          </w:p>
          <w:p w:rsidR="00000000" w:rsidRPr="009333D5" w:rsidP="009333D5">
            <w:pPr>
              <w:pStyle w:val="ListBullet"/>
            </w:pPr>
            <w:r w:rsidRPr="009333D5">
              <w:t>sags</w:t>
            </w:r>
          </w:p>
          <w:p w:rsidR="00000000" w:rsidRPr="009333D5" w:rsidP="009333D5">
            <w:pPr>
              <w:pStyle w:val="ListBullet"/>
            </w:pPr>
            <w:r w:rsidRPr="009333D5">
              <w:t>runs</w:t>
            </w:r>
          </w:p>
          <w:p w:rsidR="00000000" w:rsidRPr="009333D5" w:rsidP="009333D5">
            <w:pPr>
              <w:pStyle w:val="ListBullet"/>
            </w:pPr>
            <w:r w:rsidRPr="009333D5">
              <w:t>delamination</w:t>
            </w:r>
          </w:p>
          <w:p w:rsidR="00000000" w:rsidRPr="009333D5" w:rsidP="009333D5">
            <w:pPr>
              <w:pStyle w:val="ListBullet"/>
            </w:pPr>
            <w:r w:rsidRPr="009333D5">
              <w:t>imperfections</w:t>
            </w:r>
          </w:p>
          <w:p w:rsidR="00000000" w:rsidRPr="009333D5" w:rsidP="009333D5">
            <w:pPr>
              <w:pStyle w:val="ListBullet"/>
            </w:pPr>
            <w:r w:rsidRPr="009333D5">
              <w:t>dry spray</w:t>
            </w:r>
          </w:p>
          <w:p w:rsidR="00000000" w:rsidRPr="009333D5" w:rsidP="009333D5">
            <w:pPr>
              <w:pStyle w:val="ListBullet"/>
            </w:pPr>
            <w:r w:rsidRPr="009333D5">
              <w:t>contamination</w:t>
            </w:r>
          </w:p>
          <w:p w:rsidR="00000000" w:rsidRPr="009333D5" w:rsidP="009333D5">
            <w:pPr>
              <w:pStyle w:val="ListBullet"/>
            </w:pPr>
            <w:r w:rsidRPr="009333D5">
              <w:t>over-spray</w:t>
            </w:r>
          </w:p>
          <w:p w:rsidR="00000000" w:rsidP="009333D5">
            <w:pPr>
              <w:pStyle w:val="ListBullet"/>
              <w:rPr>
                <w:lang w:val="en-NZ"/>
              </w:rPr>
            </w:pPr>
            <w:r w:rsidRPr="009333D5">
              <w:t>egress</w:t>
            </w:r>
          </w:p>
        </w:tc>
      </w:tr>
      <w:tr w:rsidTr="00E13FA7">
        <w:tblPrEx>
          <w:tblW w:w="9450" w:type="dxa"/>
          <w:tblLayout w:type="fixed"/>
          <w:tblCellMar>
            <w:left w:w="62" w:type="dxa"/>
            <w:right w:w="62" w:type="dxa"/>
          </w:tblCellMar>
          <w:tblLook w:val="0000"/>
        </w:tblPrEx>
        <w:tc>
          <w:tcPr>
            <w:tcW w:w="33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33D5">
            <w:pPr>
              <w:pStyle w:val="BodyText"/>
              <w:rPr>
                <w:lang w:val="en-NZ"/>
              </w:rPr>
            </w:pPr>
            <w:r w:rsidRPr="009333D5">
              <w:rPr>
                <w:rStyle w:val="SpecialBold"/>
              </w:rPr>
              <w:t>Legislative</w:t>
            </w:r>
            <w:r w:rsidRPr="009333D5">
              <w:t xml:space="preserve">, </w:t>
            </w:r>
            <w:r w:rsidRPr="009333D5">
              <w:rPr>
                <w:rStyle w:val="SpecialBold"/>
              </w:rPr>
              <w:t>regulatory and enterprise procedures</w:t>
            </w:r>
            <w:r w:rsidRPr="009333D5">
              <w:t xml:space="preserve"> </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33D5" w:rsidP="009333D5">
            <w:pPr>
              <w:pStyle w:val="BodyText"/>
            </w:pPr>
            <w:r w:rsidRPr="009333D5">
              <w:t>Legislative, regulatory and enterprise procedures may include:</w:t>
            </w:r>
          </w:p>
          <w:p w:rsidR="00000000" w:rsidRPr="009333D5" w:rsidP="009333D5">
            <w:pPr>
              <w:pStyle w:val="ListBullet"/>
            </w:pPr>
            <w:r w:rsidRPr="009333D5">
              <w:t>state/territory/Commonwealth environmental legislation, regulations and codes for the storage and disposal of hazardous and toxic materials</w:t>
            </w:r>
          </w:p>
          <w:p w:rsidR="00000000" w:rsidRPr="009333D5" w:rsidP="009333D5">
            <w:pPr>
              <w:pStyle w:val="ListBullet"/>
            </w:pPr>
            <w:r w:rsidRPr="009333D5">
              <w:t>MSDS</w:t>
            </w:r>
          </w:p>
          <w:p w:rsidR="00000000" w:rsidRPr="009333D5" w:rsidP="009333D5">
            <w:pPr>
              <w:pStyle w:val="ListBullet"/>
            </w:pPr>
            <w:r w:rsidRPr="009333D5">
              <w:t>maintenance organisation manual</w:t>
            </w:r>
          </w:p>
          <w:p w:rsidR="00000000" w:rsidRPr="009333D5" w:rsidP="009333D5">
            <w:pPr>
              <w:pStyle w:val="ListBullet"/>
            </w:pPr>
            <w:r w:rsidRPr="009333D5">
              <w:t>procedures manual</w:t>
            </w:r>
          </w:p>
          <w:p w:rsidR="00000000" w:rsidRPr="009333D5" w:rsidP="009333D5">
            <w:pPr>
              <w:pStyle w:val="ListBullet"/>
            </w:pPr>
            <w:r w:rsidRPr="009333D5">
              <w:t>work instructions</w:t>
            </w:r>
          </w:p>
          <w:p w:rsidR="00000000" w:rsidRPr="009333D5" w:rsidP="009333D5">
            <w:pPr>
              <w:pStyle w:val="ListBullet"/>
            </w:pPr>
            <w:r w:rsidRPr="009333D5">
              <w:t>relevant Defence regulations and instructions</w:t>
            </w:r>
          </w:p>
          <w:p w:rsidR="00000000" w:rsidRPr="009333D5" w:rsidP="009333D5">
            <w:pPr>
              <w:pStyle w:val="ListBullet"/>
            </w:pPr>
            <w:r w:rsidRPr="009333D5">
              <w:t>standing instructions</w:t>
            </w:r>
          </w:p>
        </w:tc>
      </w:tr>
    </w:tbl>
    <w:p w:rsidR="00000000" w:rsidRPr="009333D5" w:rsidP="009333D5">
      <w:pPr>
        <w:pStyle w:val="BodyText"/>
      </w:pPr>
    </w:p>
    <w:p w:rsidR="00000000" w:rsidRPr="009333D5" w:rsidP="009333D5">
      <w:pPr>
        <w:pStyle w:val="AllowPageBreak"/>
      </w:pPr>
    </w:p>
    <w:p w:rsidR="00000000" w:rsidRPr="009333D5" w:rsidP="009333D5">
      <w:pPr>
        <w:pStyle w:val="Heading1"/>
      </w:pPr>
      <w:bookmarkStart w:id="12" w:name="O_410280"/>
      <w:bookmarkEnd w:id="12"/>
      <w:r w:rsidRPr="009333D5">
        <w:t>Unit Sector(s)</w:t>
      </w:r>
    </w:p>
    <w:p w:rsidR="00000000" w:rsidRPr="009333D5" w:rsidP="009333D5">
      <w:pPr>
        <w:pStyle w:val="BodyText"/>
      </w:pPr>
      <w:r w:rsidRPr="009333D5">
        <w:t>Aviation maintenance</w:t>
      </w:r>
    </w:p>
    <w:p w:rsidR="00000000" w:rsidRPr="009333D5" w:rsidP="009333D5">
      <w:pPr>
        <w:pStyle w:val="AllowPageBreak"/>
      </w:pPr>
    </w:p>
    <w:p w:rsidR="00000000" w:rsidRPr="009333D5" w:rsidP="009333D5">
      <w:pPr>
        <w:pStyle w:val="Heading1"/>
      </w:pPr>
      <w:bookmarkStart w:id="13" w:name="O_410293"/>
      <w:bookmarkEnd w:id="13"/>
      <w:r w:rsidRPr="009333D5">
        <w:t>Competency field</w:t>
      </w:r>
    </w:p>
    <w:p w:rsidR="00000000" w:rsidRPr="009333D5" w:rsidP="009333D5">
      <w:pPr>
        <w:pStyle w:val="Heading1"/>
      </w:pPr>
      <w:bookmarkStart w:id="14" w:name="O_410292"/>
      <w:bookmarkEnd w:id="14"/>
      <w:r w:rsidRPr="009333D5">
        <w:t>Co-requisite units</w:t>
      </w:r>
    </w:p>
    <w:p w:rsidR="00000000" w:rsidRPr="009333D5" w:rsidP="009333D5">
      <w:pPr>
        <w:pStyle w:val="BodyText"/>
      </w:pPr>
      <w:r w:rsidRPr="009333D5">
        <w:t>Not applicable</w:t>
      </w:r>
    </w:p>
    <w:p w:rsidR="00000000" w:rsidRPr="009333D5" w:rsidP="009333D5"/>
    <w:sectPr w:rsidSect="009333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3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3FA7" w:rsidP="00E13F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3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FA7" w:rsidP="009333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13FA7" w:rsidP="009333D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13FA7" w:rsidP="009333D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3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3FA7" w:rsidP="00E13FA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3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FA7" w:rsidP="009333D5">
    <w:pPr>
      <w:pStyle w:val="Header"/>
      <w:framePr w:wrap="around"/>
    </w:pPr>
    <w:r>
      <w:fldChar w:fldCharType="begin"/>
    </w:r>
    <w:r>
      <w:instrText xml:space="preserve"> TITLE   \* MERGEFORMAT </w:instrText>
    </w:r>
    <w:r>
      <w:fldChar w:fldCharType="separate"/>
    </w:r>
    <w:r>
      <w:t>MEA417A Apply specialty coatings to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13FA7" w:rsidP="009333D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89E74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9FE42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33D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333D5"/>
    <w:pPr>
      <w:spacing w:before="360" w:after="60"/>
      <w:outlineLvl w:val="0"/>
    </w:pPr>
    <w:rPr>
      <w:sz w:val="32"/>
    </w:rPr>
  </w:style>
  <w:style w:type="paragraph" w:styleId="Heading2">
    <w:name w:val="heading 2"/>
    <w:basedOn w:val="HeadingBase"/>
    <w:next w:val="BodyText"/>
    <w:link w:val="Heading2Char"/>
    <w:qFormat/>
    <w:rsid w:val="009333D5"/>
    <w:pPr>
      <w:keepLines/>
      <w:spacing w:before="240" w:after="120"/>
      <w:outlineLvl w:val="1"/>
    </w:pPr>
    <w:rPr>
      <w:sz w:val="28"/>
      <w:szCs w:val="40"/>
    </w:rPr>
  </w:style>
  <w:style w:type="paragraph" w:styleId="Heading3">
    <w:name w:val="heading 3"/>
    <w:basedOn w:val="HeadingBase"/>
    <w:next w:val="BodyText"/>
    <w:link w:val="Heading3Char"/>
    <w:qFormat/>
    <w:rsid w:val="009333D5"/>
    <w:pPr>
      <w:spacing w:before="180" w:after="120"/>
      <w:outlineLvl w:val="2"/>
    </w:pPr>
    <w:rPr>
      <w:spacing w:val="-10"/>
      <w:kern w:val="32"/>
    </w:rPr>
  </w:style>
  <w:style w:type="paragraph" w:styleId="Heading4">
    <w:name w:val="heading 4"/>
    <w:basedOn w:val="HeadingBase"/>
    <w:next w:val="BodyText"/>
    <w:link w:val="Heading4Char"/>
    <w:qFormat/>
    <w:rsid w:val="009333D5"/>
    <w:pPr>
      <w:spacing w:before="160" w:after="120"/>
      <w:outlineLvl w:val="3"/>
    </w:pPr>
    <w:rPr>
      <w:sz w:val="22"/>
    </w:rPr>
  </w:style>
  <w:style w:type="paragraph" w:styleId="Heading5">
    <w:name w:val="heading 5"/>
    <w:basedOn w:val="HeadingBase"/>
    <w:next w:val="Normal"/>
    <w:link w:val="Heading5Char"/>
    <w:qFormat/>
    <w:rsid w:val="009333D5"/>
    <w:pPr>
      <w:spacing w:before="80"/>
      <w:outlineLvl w:val="4"/>
    </w:pPr>
    <w:rPr>
      <w:color w:val="918585"/>
      <w:sz w:val="20"/>
    </w:rPr>
  </w:style>
  <w:style w:type="paragraph" w:styleId="Heading6">
    <w:name w:val="heading 6"/>
    <w:basedOn w:val="HeadingBase"/>
    <w:next w:val="Normal"/>
    <w:link w:val="Heading6Char"/>
    <w:qFormat/>
    <w:rsid w:val="009333D5"/>
    <w:pPr>
      <w:spacing w:before="60"/>
      <w:outlineLvl w:val="5"/>
    </w:pPr>
    <w:rPr>
      <w:color w:val="918585"/>
      <w:sz w:val="20"/>
    </w:rPr>
  </w:style>
  <w:style w:type="paragraph" w:styleId="Heading7">
    <w:name w:val="heading 7"/>
    <w:basedOn w:val="Normal"/>
    <w:next w:val="Normal"/>
    <w:link w:val="Heading7Char"/>
    <w:qFormat/>
    <w:rsid w:val="009333D5"/>
    <w:pPr>
      <w:ind w:left="720"/>
      <w:outlineLvl w:val="6"/>
    </w:pPr>
    <w:rPr>
      <w:i/>
    </w:rPr>
  </w:style>
  <w:style w:type="paragraph" w:styleId="Heading8">
    <w:name w:val="heading 8"/>
    <w:basedOn w:val="Normal"/>
    <w:next w:val="Normal"/>
    <w:link w:val="Heading8Char"/>
    <w:qFormat/>
    <w:rsid w:val="009333D5"/>
    <w:pPr>
      <w:ind w:left="720"/>
      <w:outlineLvl w:val="7"/>
    </w:pPr>
    <w:rPr>
      <w:i/>
    </w:rPr>
  </w:style>
  <w:style w:type="paragraph" w:styleId="Heading9">
    <w:name w:val="heading 9"/>
    <w:basedOn w:val="Normal"/>
    <w:next w:val="Normal"/>
    <w:link w:val="Heading9Char"/>
    <w:qFormat/>
    <w:rsid w:val="009333D5"/>
    <w:pPr>
      <w:ind w:left="720"/>
      <w:outlineLvl w:val="8"/>
    </w:pPr>
    <w:rPr>
      <w:i/>
    </w:rPr>
  </w:style>
  <w:style w:type="character" w:default="1" w:styleId="DefaultParagraphFont">
    <w:name w:val="Default Paragraph Font"/>
    <w:uiPriority w:val="1"/>
    <w:unhideWhenUsed/>
    <w:rsid w:val="009333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33D5"/>
  </w:style>
  <w:style w:type="character" w:customStyle="1" w:styleId="Heading1Char">
    <w:name w:val="Heading 1 Char"/>
    <w:link w:val="Heading1"/>
    <w:rsid w:val="009333D5"/>
    <w:rPr>
      <w:rFonts w:ascii="Times New Roman" w:eastAsia="Times New Roman" w:hAnsi="Times New Roman" w:cs="Times New Roman"/>
      <w:b/>
      <w:sz w:val="32"/>
      <w:szCs w:val="20"/>
      <w:lang w:eastAsia="en-US"/>
    </w:rPr>
  </w:style>
  <w:style w:type="paragraph" w:styleId="BodyText">
    <w:name w:val="Body Text"/>
    <w:basedOn w:val="Normal"/>
    <w:link w:val="BodyTextChar"/>
    <w:rsid w:val="009333D5"/>
    <w:pPr>
      <w:spacing w:before="120" w:after="120"/>
      <w:contextualSpacing/>
    </w:pPr>
    <w:rPr>
      <w:rFonts w:ascii="Times New Roman" w:hAnsi="Times New Roman"/>
      <w:sz w:val="24"/>
      <w:szCs w:val="22"/>
    </w:rPr>
  </w:style>
  <w:style w:type="character" w:customStyle="1" w:styleId="BodyTextChar">
    <w:name w:val="Body Text Char"/>
    <w:link w:val="BodyText"/>
    <w:rsid w:val="009333D5"/>
    <w:rPr>
      <w:rFonts w:ascii="Times New Roman" w:eastAsia="Times New Roman" w:hAnsi="Times New Roman" w:cs="Times New Roman"/>
      <w:sz w:val="24"/>
      <w:lang w:val="en-US" w:eastAsia="en-US"/>
    </w:rPr>
  </w:style>
  <w:style w:type="paragraph" w:styleId="Footer">
    <w:name w:val="footer"/>
    <w:basedOn w:val="Normal"/>
    <w:link w:val="FooterChar"/>
    <w:rsid w:val="009333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333D5"/>
    <w:rPr>
      <w:rFonts w:ascii="Times New Roman" w:eastAsia="Times New Roman" w:hAnsi="Times New Roman" w:cs="Times New Roman"/>
      <w:sz w:val="16"/>
      <w:lang w:val="en-US" w:eastAsia="en-US"/>
    </w:rPr>
  </w:style>
  <w:style w:type="paragraph" w:styleId="List">
    <w:name w:val="List"/>
    <w:basedOn w:val="BodyText"/>
    <w:next w:val="BodyText"/>
    <w:rsid w:val="009333D5"/>
    <w:pPr>
      <w:tabs>
        <w:tab w:val="left" w:pos="340"/>
      </w:tabs>
      <w:spacing w:before="60" w:after="60"/>
      <w:ind w:left="340" w:hanging="340"/>
    </w:pPr>
  </w:style>
  <w:style w:type="paragraph" w:styleId="ListBullet">
    <w:name w:val="List Bullet"/>
    <w:basedOn w:val="List"/>
    <w:rsid w:val="009333D5"/>
    <w:pPr>
      <w:numPr>
        <w:numId w:val="12"/>
      </w:numPr>
      <w:tabs>
        <w:tab w:val="clear" w:pos="340"/>
      </w:tabs>
      <w:spacing w:before="40" w:after="40"/>
    </w:pPr>
  </w:style>
  <w:style w:type="character" w:customStyle="1" w:styleId="SpecialBold">
    <w:name w:val="Special Bold"/>
    <w:rsid w:val="009333D5"/>
    <w:rPr>
      <w:b/>
      <w:spacing w:val="0"/>
    </w:rPr>
  </w:style>
  <w:style w:type="paragraph" w:styleId="Header">
    <w:name w:val="header"/>
    <w:basedOn w:val="Normal"/>
    <w:link w:val="HeaderChar"/>
    <w:rsid w:val="009333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333D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333D5"/>
    <w:pPr>
      <w:spacing w:before="240" w:after="120"/>
      <w:outlineLvl w:val="0"/>
    </w:pPr>
    <w:rPr>
      <w:rFonts w:ascii="Times New Roman" w:hAnsi="Times New Roman"/>
      <w:b/>
      <w:sz w:val="28"/>
    </w:rPr>
  </w:style>
  <w:style w:type="paragraph" w:customStyle="1" w:styleId="AllowPageBreak">
    <w:name w:val="AllowPageBreak"/>
    <w:rsid w:val="009333D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333D5"/>
    <w:pPr>
      <w:tabs>
        <w:tab w:val="left" w:pos="680"/>
      </w:tabs>
      <w:spacing w:before="60" w:after="60"/>
      <w:ind w:left="680" w:hanging="340"/>
    </w:pPr>
  </w:style>
  <w:style w:type="character" w:customStyle="1" w:styleId="BoldandItalics">
    <w:name w:val="Bold and Italics"/>
    <w:qFormat/>
    <w:rsid w:val="009333D5"/>
    <w:rPr>
      <w:b/>
      <w:i/>
      <w:u w:val="none"/>
    </w:rPr>
  </w:style>
  <w:style w:type="character" w:customStyle="1" w:styleId="Heading2Char">
    <w:name w:val="Heading 2 Char"/>
    <w:link w:val="Heading2"/>
    <w:rsid w:val="009333D5"/>
    <w:rPr>
      <w:rFonts w:ascii="Times New Roman" w:eastAsia="Times New Roman" w:hAnsi="Times New Roman" w:cs="Times New Roman"/>
      <w:b/>
      <w:sz w:val="28"/>
      <w:szCs w:val="40"/>
      <w:lang w:eastAsia="en-US"/>
    </w:rPr>
  </w:style>
  <w:style w:type="character" w:customStyle="1" w:styleId="Heading3Char">
    <w:name w:val="Heading 3 Char"/>
    <w:link w:val="Heading3"/>
    <w:rsid w:val="009333D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333D5"/>
    <w:rPr>
      <w:rFonts w:ascii="Times New Roman" w:eastAsia="Times New Roman" w:hAnsi="Times New Roman" w:cs="Times New Roman"/>
      <w:b/>
      <w:szCs w:val="20"/>
      <w:lang w:eastAsia="en-US"/>
    </w:rPr>
  </w:style>
  <w:style w:type="character" w:customStyle="1" w:styleId="Heading5Char">
    <w:name w:val="Heading 5 Char"/>
    <w:link w:val="Heading5"/>
    <w:rsid w:val="009333D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333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33D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333D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333D5"/>
    <w:rPr>
      <w:rFonts w:ascii="Courier New" w:eastAsia="Times New Roman" w:hAnsi="Courier New" w:cs="Times New Roman"/>
      <w:i/>
      <w:szCs w:val="20"/>
      <w:lang w:val="en-US" w:eastAsia="en-US"/>
    </w:rPr>
  </w:style>
  <w:style w:type="paragraph" w:customStyle="1" w:styleId="HeadingBase">
    <w:name w:val="Heading Base"/>
    <w:rsid w:val="009333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33D5"/>
    <w:pPr>
      <w:tabs>
        <w:tab w:val="right" w:leader="dot" w:pos="9072"/>
      </w:tabs>
      <w:ind w:left="567"/>
    </w:pPr>
    <w:rPr>
      <w:szCs w:val="22"/>
    </w:rPr>
  </w:style>
  <w:style w:type="paragraph" w:customStyle="1" w:styleId="TOCBase">
    <w:name w:val="TOC Base"/>
    <w:rsid w:val="009333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33D5"/>
    <w:pPr>
      <w:tabs>
        <w:tab w:val="right" w:leader="dot" w:pos="9072"/>
      </w:tabs>
      <w:spacing w:before="40" w:after="40"/>
      <w:ind w:left="284"/>
    </w:pPr>
    <w:rPr>
      <w:rFonts w:ascii="Times New Roman" w:hAnsi="Times New Roman"/>
    </w:rPr>
  </w:style>
  <w:style w:type="paragraph" w:styleId="TOC1">
    <w:name w:val="toc 1"/>
    <w:basedOn w:val="TOCBase"/>
    <w:next w:val="Normal"/>
    <w:rsid w:val="009333D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333D5"/>
    <w:pPr>
      <w:spacing w:before="5040"/>
      <w:jc w:val="center"/>
    </w:pPr>
    <w:rPr>
      <w:sz w:val="48"/>
      <w:szCs w:val="72"/>
      <w:lang w:val="en-US"/>
    </w:rPr>
  </w:style>
  <w:style w:type="character" w:customStyle="1" w:styleId="TitleChar">
    <w:name w:val="Title Char"/>
    <w:link w:val="Title"/>
    <w:rsid w:val="009333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33D5"/>
    <w:pPr>
      <w:tabs>
        <w:tab w:val="left" w:pos="3600"/>
        <w:tab w:val="left" w:pos="3958"/>
      </w:tabs>
    </w:pPr>
  </w:style>
  <w:style w:type="paragraph" w:customStyle="1" w:styleId="Note">
    <w:name w:val="Note"/>
    <w:basedOn w:val="BodyText"/>
    <w:rsid w:val="009333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33D5"/>
    <w:pPr>
      <w:framePr w:wrap="auto" w:hAnchor="text" w:y="6049"/>
    </w:pPr>
    <w:rPr>
      <w:color w:val="000000"/>
      <w:sz w:val="40"/>
    </w:rPr>
  </w:style>
  <w:style w:type="paragraph" w:customStyle="1" w:styleId="TOCTitle">
    <w:name w:val="TOCTitle"/>
    <w:basedOn w:val="Heading1"/>
    <w:rsid w:val="009333D5"/>
    <w:pPr>
      <w:spacing w:after="240"/>
      <w:jc w:val="center"/>
      <w:outlineLvl w:val="9"/>
    </w:pPr>
    <w:rPr>
      <w:caps/>
    </w:rPr>
  </w:style>
  <w:style w:type="paragraph" w:customStyle="1" w:styleId="Version">
    <w:name w:val="Version"/>
    <w:rsid w:val="009333D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333D5"/>
    <w:pPr>
      <w:numPr>
        <w:numId w:val="13"/>
      </w:numPr>
      <w:tabs>
        <w:tab w:val="clear" w:pos="680"/>
      </w:tabs>
    </w:pPr>
  </w:style>
  <w:style w:type="paragraph" w:styleId="Index1">
    <w:name w:val="index 1"/>
    <w:basedOn w:val="Normal"/>
    <w:next w:val="Normal"/>
    <w:semiHidden/>
    <w:rsid w:val="009333D5"/>
    <w:pPr>
      <w:keepNext w:val="0"/>
      <w:tabs>
        <w:tab w:val="right" w:pos="4176"/>
      </w:tabs>
      <w:ind w:left="198" w:hanging="198"/>
    </w:pPr>
    <w:rPr>
      <w:rFonts w:ascii="Garamond" w:hAnsi="Garamond"/>
    </w:rPr>
  </w:style>
  <w:style w:type="paragraph" w:styleId="IndexHeading">
    <w:name w:val="index heading"/>
    <w:basedOn w:val="Normal"/>
    <w:next w:val="Index1"/>
    <w:semiHidden/>
    <w:rsid w:val="009333D5"/>
    <w:pPr>
      <w:spacing w:before="120" w:after="120"/>
    </w:pPr>
    <w:rPr>
      <w:rFonts w:ascii="Arial" w:hAnsi="Arial"/>
      <w:b/>
      <w:color w:val="918585"/>
      <w:sz w:val="24"/>
    </w:rPr>
  </w:style>
  <w:style w:type="paragraph" w:customStyle="1" w:styleId="Chapter">
    <w:name w:val="Chapter"/>
    <w:basedOn w:val="Normal"/>
    <w:rsid w:val="009333D5"/>
    <w:pPr>
      <w:spacing w:before="240"/>
    </w:pPr>
    <w:rPr>
      <w:rFonts w:ascii="Times New Roman" w:hAnsi="Times New Roman"/>
      <w:smallCaps/>
      <w:spacing w:val="80"/>
      <w:sz w:val="28"/>
    </w:rPr>
  </w:style>
  <w:style w:type="paragraph" w:customStyle="1" w:styleId="InChapter">
    <w:name w:val="InChapter"/>
    <w:basedOn w:val="Heading3"/>
    <w:rsid w:val="009333D5"/>
    <w:pPr>
      <w:spacing w:after="240"/>
      <w:outlineLvl w:val="9"/>
    </w:pPr>
    <w:rPr>
      <w:noProof/>
    </w:rPr>
  </w:style>
  <w:style w:type="paragraph" w:styleId="Index2">
    <w:name w:val="index 2"/>
    <w:basedOn w:val="Normal"/>
    <w:next w:val="Normal"/>
    <w:semiHidden/>
    <w:rsid w:val="009333D5"/>
    <w:pPr>
      <w:tabs>
        <w:tab w:val="right" w:pos="4176"/>
      </w:tabs>
      <w:ind w:left="568" w:hanging="284"/>
    </w:pPr>
    <w:rPr>
      <w:rFonts w:ascii="Garamond" w:hAnsi="Garamond"/>
    </w:rPr>
  </w:style>
  <w:style w:type="paragraph" w:customStyle="1" w:styleId="Byline">
    <w:name w:val="Byline"/>
    <w:rsid w:val="009333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33D5"/>
    <w:pPr>
      <w:tabs>
        <w:tab w:val="clear" w:pos="3600"/>
        <w:tab w:val="clear" w:pos="3958"/>
      </w:tabs>
      <w:jc w:val="right"/>
    </w:pPr>
  </w:style>
  <w:style w:type="character" w:styleId="Emphasis">
    <w:name w:val="Emphasis"/>
    <w:qFormat/>
    <w:rsid w:val="009333D5"/>
    <w:rPr>
      <w:i/>
    </w:rPr>
  </w:style>
  <w:style w:type="paragraph" w:styleId="Caption">
    <w:name w:val="caption"/>
    <w:basedOn w:val="BodyText"/>
    <w:next w:val="Normal"/>
    <w:qFormat/>
    <w:rsid w:val="009333D5"/>
    <w:pPr>
      <w:framePr w:w="2268" w:hSpace="181" w:vSpace="181" w:wrap="around" w:vAnchor="text" w:hAnchor="page" w:x="1135" w:y="285" w:anchorLock="1"/>
    </w:pPr>
    <w:rPr>
      <w:i/>
    </w:rPr>
  </w:style>
  <w:style w:type="paragraph" w:customStyle="1" w:styleId="MiniTOCTitle">
    <w:name w:val="MiniTOCTitle"/>
    <w:basedOn w:val="Heading4"/>
    <w:rsid w:val="009333D5"/>
    <w:pPr>
      <w:spacing w:before="240"/>
      <w:outlineLvl w:val="9"/>
    </w:pPr>
    <w:rPr>
      <w:noProof/>
      <w:sz w:val="24"/>
    </w:rPr>
  </w:style>
  <w:style w:type="paragraph" w:customStyle="1" w:styleId="MiniTOCItem">
    <w:name w:val="MiniTOCItem"/>
    <w:basedOn w:val="ListBullet"/>
    <w:rsid w:val="009333D5"/>
    <w:pPr>
      <w:numPr>
        <w:numId w:val="0"/>
      </w:numPr>
      <w:tabs>
        <w:tab w:val="right" w:leader="dot" w:pos="6521"/>
      </w:tabs>
      <w:spacing w:before="0" w:after="0"/>
    </w:pPr>
  </w:style>
  <w:style w:type="paragraph" w:customStyle="1" w:styleId="TOFTitle">
    <w:name w:val="TOFTitle"/>
    <w:basedOn w:val="TOCTitle"/>
    <w:rsid w:val="009333D5"/>
  </w:style>
  <w:style w:type="paragraph" w:styleId="TableofFigures">
    <w:name w:val="table of figures"/>
    <w:basedOn w:val="Normal"/>
    <w:next w:val="Normal"/>
    <w:semiHidden/>
    <w:rsid w:val="009333D5"/>
    <w:pPr>
      <w:tabs>
        <w:tab w:val="right" w:leader="dot" w:pos="9072"/>
      </w:tabs>
      <w:ind w:left="970" w:hanging="403"/>
    </w:pPr>
    <w:rPr>
      <w:rFonts w:ascii="Times New Roman" w:hAnsi="Times New Roman"/>
      <w:b/>
    </w:rPr>
  </w:style>
  <w:style w:type="paragraph" w:styleId="ListNumber">
    <w:name w:val="List Number"/>
    <w:basedOn w:val="List"/>
    <w:rsid w:val="009333D5"/>
    <w:pPr>
      <w:numPr>
        <w:numId w:val="10"/>
      </w:numPr>
    </w:pPr>
  </w:style>
  <w:style w:type="character" w:customStyle="1" w:styleId="WingdingSymbols">
    <w:name w:val="Wingding Symbols"/>
    <w:rsid w:val="009333D5"/>
    <w:rPr>
      <w:rFonts w:ascii="Wingdings" w:hAnsi="Wingdings"/>
    </w:rPr>
  </w:style>
  <w:style w:type="paragraph" w:customStyle="1" w:styleId="TableHeading">
    <w:name w:val="Table Heading"/>
    <w:basedOn w:val="HeadingBase"/>
    <w:rsid w:val="009333D5"/>
    <w:pPr>
      <w:keepLines/>
      <w:pBdr>
        <w:bottom w:val="single" w:sz="6" w:space="1" w:color="918585"/>
      </w:pBdr>
      <w:spacing w:before="240"/>
    </w:pPr>
  </w:style>
  <w:style w:type="character" w:customStyle="1" w:styleId="HotSpot">
    <w:name w:val="HotSpot"/>
    <w:rsid w:val="009333D5"/>
    <w:rPr>
      <w:color w:val="0033CC"/>
      <w:u w:val="none"/>
    </w:rPr>
  </w:style>
  <w:style w:type="paragraph" w:customStyle="1" w:styleId="BodyTextRight">
    <w:name w:val="Body Text Right"/>
    <w:basedOn w:val="BodyText"/>
    <w:rsid w:val="009333D5"/>
    <w:pPr>
      <w:spacing w:before="0" w:after="0"/>
      <w:jc w:val="right"/>
    </w:pPr>
  </w:style>
  <w:style w:type="paragraph" w:styleId="Index3">
    <w:name w:val="index 3"/>
    <w:basedOn w:val="ListNumber2"/>
    <w:next w:val="Normal"/>
    <w:semiHidden/>
    <w:rsid w:val="009333D5"/>
    <w:pPr>
      <w:numPr>
        <w:numId w:val="0"/>
      </w:numPr>
      <w:tabs>
        <w:tab w:val="right" w:leader="dot" w:pos="4176"/>
      </w:tabs>
    </w:pPr>
  </w:style>
  <w:style w:type="paragraph" w:styleId="ListNumber2">
    <w:name w:val="List Number 2"/>
    <w:basedOn w:val="List2"/>
    <w:rsid w:val="009333D5"/>
    <w:pPr>
      <w:numPr>
        <w:numId w:val="9"/>
      </w:numPr>
      <w:tabs>
        <w:tab w:val="clear" w:pos="1060"/>
      </w:tabs>
    </w:pPr>
  </w:style>
  <w:style w:type="paragraph" w:customStyle="1" w:styleId="MarginNote">
    <w:name w:val="Margin Note"/>
    <w:basedOn w:val="BodyText"/>
    <w:rsid w:val="009333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33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333D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333D5"/>
    <w:rPr>
      <w:sz w:val="32"/>
    </w:rPr>
  </w:style>
  <w:style w:type="paragraph" w:customStyle="1" w:styleId="HeadingProcedure">
    <w:name w:val="Heading Procedure"/>
    <w:basedOn w:val="HeadingBase"/>
    <w:next w:val="Normal"/>
    <w:rsid w:val="009333D5"/>
    <w:pPr>
      <w:tabs>
        <w:tab w:val="left" w:pos="0"/>
      </w:tabs>
      <w:spacing w:before="120" w:after="60"/>
    </w:pPr>
    <w:rPr>
      <w:i/>
      <w:color w:val="918585"/>
      <w:sz w:val="22"/>
    </w:rPr>
  </w:style>
  <w:style w:type="paragraph" w:customStyle="1" w:styleId="TableBodyText">
    <w:name w:val="Table Body Text"/>
    <w:basedOn w:val="BodyText"/>
    <w:rsid w:val="009333D5"/>
    <w:pPr>
      <w:spacing w:before="60" w:after="60"/>
    </w:pPr>
  </w:style>
  <w:style w:type="paragraph" w:styleId="ListContinue">
    <w:name w:val="List Continue"/>
    <w:basedOn w:val="List"/>
    <w:rsid w:val="009333D5"/>
    <w:pPr>
      <w:ind w:firstLine="0"/>
    </w:pPr>
  </w:style>
  <w:style w:type="paragraph" w:customStyle="1" w:styleId="ListNote">
    <w:name w:val="List Note"/>
    <w:basedOn w:val="List"/>
    <w:rsid w:val="009333D5"/>
    <w:pPr>
      <w:pBdr>
        <w:top w:val="single" w:sz="6" w:space="2" w:color="918585"/>
        <w:bottom w:val="single" w:sz="6" w:space="2" w:color="918585"/>
      </w:pBdr>
      <w:tabs>
        <w:tab w:val="left" w:pos="1021"/>
      </w:tabs>
      <w:ind w:firstLine="0"/>
    </w:pPr>
  </w:style>
  <w:style w:type="paragraph" w:customStyle="1" w:styleId="Warning">
    <w:name w:val="Warning"/>
    <w:basedOn w:val="BodyText"/>
    <w:rsid w:val="009333D5"/>
    <w:pPr>
      <w:shd w:val="clear" w:color="auto" w:fill="D9D9D9"/>
      <w:tabs>
        <w:tab w:val="left" w:pos="992"/>
      </w:tabs>
      <w:ind w:left="119" w:right="119"/>
    </w:pPr>
    <w:rPr>
      <w:sz w:val="20"/>
    </w:rPr>
  </w:style>
  <w:style w:type="paragraph" w:customStyle="1" w:styleId="MarginIcons">
    <w:name w:val="Margin Icons"/>
    <w:basedOn w:val="BodyText"/>
    <w:rsid w:val="009333D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333D5"/>
    <w:rPr>
      <w:rFonts w:ascii="Courier New" w:hAnsi="Courier New"/>
    </w:rPr>
  </w:style>
  <w:style w:type="paragraph" w:customStyle="1" w:styleId="NoteBullet">
    <w:name w:val="Note Bullet"/>
    <w:basedOn w:val="Note"/>
    <w:rsid w:val="009333D5"/>
    <w:pPr>
      <w:tabs>
        <w:tab w:val="clear" w:pos="680"/>
      </w:tabs>
      <w:spacing w:before="60" w:after="60"/>
    </w:pPr>
  </w:style>
  <w:style w:type="paragraph" w:customStyle="1" w:styleId="SubHeading2">
    <w:name w:val="SubHeading2"/>
    <w:basedOn w:val="HeadingBase"/>
    <w:rsid w:val="009333D5"/>
    <w:pPr>
      <w:spacing w:before="240" w:after="60"/>
    </w:pPr>
    <w:rPr>
      <w:sz w:val="20"/>
    </w:rPr>
  </w:style>
  <w:style w:type="paragraph" w:customStyle="1" w:styleId="SubHeading1">
    <w:name w:val="SubHeading1"/>
    <w:basedOn w:val="HeadingBase"/>
    <w:rsid w:val="009333D5"/>
    <w:pPr>
      <w:spacing w:before="240" w:after="60"/>
    </w:pPr>
    <w:rPr>
      <w:color w:val="918585"/>
      <w:sz w:val="22"/>
    </w:rPr>
  </w:style>
  <w:style w:type="paragraph" w:customStyle="1" w:styleId="SideHeading">
    <w:name w:val="Side Heading"/>
    <w:basedOn w:val="HeadingBase"/>
    <w:rsid w:val="009333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33D5"/>
    <w:pPr>
      <w:tabs>
        <w:tab w:val="num" w:pos="360"/>
      </w:tabs>
    </w:pPr>
  </w:style>
  <w:style w:type="paragraph" w:styleId="PlainText">
    <w:name w:val="Plain Text"/>
    <w:basedOn w:val="Normal"/>
    <w:link w:val="PlainTextChar"/>
    <w:rsid w:val="009333D5"/>
    <w:rPr>
      <w:sz w:val="20"/>
    </w:rPr>
  </w:style>
  <w:style w:type="character" w:customStyle="1" w:styleId="PlainTextChar">
    <w:name w:val="Plain Text Char"/>
    <w:basedOn w:val="DefaultParagraphFont"/>
    <w:link w:val="PlainText"/>
    <w:rsid w:val="009333D5"/>
    <w:rPr>
      <w:rFonts w:ascii="Courier New" w:eastAsia="Times New Roman" w:hAnsi="Courier New" w:cs="Times New Roman"/>
      <w:sz w:val="20"/>
      <w:szCs w:val="20"/>
      <w:lang w:val="en-US" w:eastAsia="en-US"/>
    </w:rPr>
  </w:style>
  <w:style w:type="character" w:customStyle="1" w:styleId="MenuOption">
    <w:name w:val="Menu Option"/>
    <w:rsid w:val="009333D5"/>
    <w:rPr>
      <w:b/>
      <w:smallCaps/>
    </w:rPr>
  </w:style>
  <w:style w:type="paragraph" w:customStyle="1" w:styleId="TableListNumber">
    <w:name w:val="Table List Number"/>
    <w:basedOn w:val="ListNumber"/>
    <w:rsid w:val="009333D5"/>
    <w:pPr>
      <w:numPr>
        <w:numId w:val="0"/>
      </w:numPr>
    </w:pPr>
  </w:style>
  <w:style w:type="paragraph" w:styleId="TOC4">
    <w:name w:val="toc 4"/>
    <w:basedOn w:val="TOCBase"/>
    <w:next w:val="Normal"/>
    <w:semiHidden/>
    <w:rsid w:val="009333D5"/>
    <w:pPr>
      <w:tabs>
        <w:tab w:val="right" w:leader="dot" w:pos="9071"/>
      </w:tabs>
      <w:ind w:left="1701"/>
    </w:pPr>
  </w:style>
  <w:style w:type="paragraph" w:customStyle="1" w:styleId="ListAlpha">
    <w:name w:val="List Alpha"/>
    <w:basedOn w:val="List"/>
    <w:rsid w:val="009333D5"/>
    <w:pPr>
      <w:numPr>
        <w:numId w:val="8"/>
      </w:numPr>
    </w:pPr>
  </w:style>
  <w:style w:type="paragraph" w:customStyle="1" w:styleId="ListAlpha2">
    <w:name w:val="List Alpha 2"/>
    <w:basedOn w:val="List2"/>
    <w:rsid w:val="009333D5"/>
    <w:pPr>
      <w:numPr>
        <w:numId w:val="7"/>
      </w:numPr>
    </w:pPr>
  </w:style>
  <w:style w:type="paragraph" w:styleId="List3">
    <w:name w:val="List 3"/>
    <w:basedOn w:val="BodyText"/>
    <w:rsid w:val="009333D5"/>
    <w:pPr>
      <w:tabs>
        <w:tab w:val="left" w:pos="1021"/>
      </w:tabs>
      <w:spacing w:before="60" w:after="60"/>
      <w:ind w:left="1020" w:hanging="340"/>
    </w:pPr>
  </w:style>
  <w:style w:type="paragraph" w:styleId="List4">
    <w:name w:val="List 4"/>
    <w:basedOn w:val="BodyText"/>
    <w:rsid w:val="009333D5"/>
    <w:pPr>
      <w:tabs>
        <w:tab w:val="left" w:pos="1361"/>
      </w:tabs>
      <w:spacing w:before="60" w:after="60"/>
      <w:ind w:left="1361" w:hanging="340"/>
    </w:pPr>
  </w:style>
  <w:style w:type="paragraph" w:styleId="List5">
    <w:name w:val="List 5"/>
    <w:basedOn w:val="BodyText"/>
    <w:rsid w:val="009333D5"/>
    <w:pPr>
      <w:tabs>
        <w:tab w:val="left" w:pos="1701"/>
      </w:tabs>
      <w:spacing w:before="60" w:after="60"/>
      <w:ind w:left="1701" w:hanging="340"/>
    </w:pPr>
  </w:style>
  <w:style w:type="paragraph" w:styleId="ListBullet3">
    <w:name w:val="List Bullet 3"/>
    <w:basedOn w:val="List3"/>
    <w:rsid w:val="009333D5"/>
    <w:pPr>
      <w:numPr>
        <w:numId w:val="14"/>
      </w:numPr>
      <w:tabs>
        <w:tab w:val="clear" w:pos="1021"/>
      </w:tabs>
      <w:ind w:left="1037" w:hanging="357"/>
    </w:pPr>
  </w:style>
  <w:style w:type="paragraph" w:styleId="ListBullet4">
    <w:name w:val="List Bullet 4"/>
    <w:basedOn w:val="List4"/>
    <w:rsid w:val="009333D5"/>
    <w:pPr>
      <w:numPr>
        <w:numId w:val="2"/>
      </w:numPr>
    </w:pPr>
  </w:style>
  <w:style w:type="paragraph" w:styleId="ListBullet5">
    <w:name w:val="List Bullet 5"/>
    <w:basedOn w:val="List5"/>
    <w:rsid w:val="009333D5"/>
    <w:pPr>
      <w:numPr>
        <w:numId w:val="3"/>
      </w:numPr>
    </w:pPr>
  </w:style>
  <w:style w:type="paragraph" w:styleId="ListContinue2">
    <w:name w:val="List Continue 2"/>
    <w:basedOn w:val="List2"/>
    <w:rsid w:val="009333D5"/>
    <w:pPr>
      <w:ind w:firstLine="0"/>
    </w:pPr>
  </w:style>
  <w:style w:type="paragraph" w:styleId="ListContinue3">
    <w:name w:val="List Continue 3"/>
    <w:basedOn w:val="List3"/>
    <w:rsid w:val="009333D5"/>
    <w:pPr>
      <w:ind w:left="1021" w:firstLine="0"/>
    </w:pPr>
  </w:style>
  <w:style w:type="paragraph" w:styleId="ListContinue4">
    <w:name w:val="List Continue 4"/>
    <w:basedOn w:val="List4"/>
    <w:rsid w:val="009333D5"/>
    <w:pPr>
      <w:ind w:firstLine="0"/>
    </w:pPr>
  </w:style>
  <w:style w:type="paragraph" w:styleId="ListContinue5">
    <w:name w:val="List Continue 5"/>
    <w:basedOn w:val="List5"/>
    <w:rsid w:val="009333D5"/>
    <w:pPr>
      <w:ind w:firstLine="0"/>
    </w:pPr>
  </w:style>
  <w:style w:type="paragraph" w:styleId="ListNumber3">
    <w:name w:val="List Number 3"/>
    <w:basedOn w:val="List3"/>
    <w:rsid w:val="009333D5"/>
    <w:pPr>
      <w:numPr>
        <w:numId w:val="4"/>
      </w:numPr>
    </w:pPr>
  </w:style>
  <w:style w:type="paragraph" w:styleId="ListNumber4">
    <w:name w:val="List Number 4"/>
    <w:basedOn w:val="List4"/>
    <w:rsid w:val="009333D5"/>
    <w:pPr>
      <w:numPr>
        <w:numId w:val="5"/>
      </w:numPr>
    </w:pPr>
  </w:style>
  <w:style w:type="paragraph" w:styleId="ListNumber5">
    <w:name w:val="List Number 5"/>
    <w:basedOn w:val="List5"/>
    <w:rsid w:val="009333D5"/>
    <w:pPr>
      <w:numPr>
        <w:numId w:val="6"/>
      </w:numPr>
    </w:pPr>
  </w:style>
  <w:style w:type="paragraph" w:styleId="BlockText">
    <w:name w:val="Block Text"/>
    <w:basedOn w:val="Normal"/>
    <w:rsid w:val="009333D5"/>
    <w:pPr>
      <w:spacing w:after="120"/>
      <w:ind w:left="1440" w:right="1440"/>
    </w:pPr>
  </w:style>
  <w:style w:type="character" w:customStyle="1" w:styleId="Subscript">
    <w:name w:val="Subscript"/>
    <w:rsid w:val="009333D5"/>
    <w:rPr>
      <w:sz w:val="16"/>
      <w:vertAlign w:val="subscript"/>
    </w:rPr>
  </w:style>
  <w:style w:type="character" w:customStyle="1" w:styleId="Superscript">
    <w:name w:val="Superscript"/>
    <w:rsid w:val="009333D5"/>
    <w:rPr>
      <w:sz w:val="16"/>
      <w:vertAlign w:val="superscript"/>
    </w:rPr>
  </w:style>
  <w:style w:type="character" w:customStyle="1" w:styleId="Symbols">
    <w:name w:val="Symbols"/>
    <w:rsid w:val="009333D5"/>
    <w:rPr>
      <w:rFonts w:ascii="Symbol" w:hAnsi="Symbol"/>
    </w:rPr>
  </w:style>
  <w:style w:type="character" w:customStyle="1" w:styleId="MenuOptions">
    <w:name w:val="Menu Options"/>
    <w:rsid w:val="009333D5"/>
    <w:rPr>
      <w:rFonts w:ascii="Arial Narrow" w:hAnsi="Arial Narrow"/>
      <w:smallCaps/>
    </w:rPr>
  </w:style>
  <w:style w:type="character" w:customStyle="1" w:styleId="Buttons">
    <w:name w:val="Buttons"/>
    <w:rsid w:val="009333D5"/>
    <w:rPr>
      <w:b/>
    </w:rPr>
  </w:style>
  <w:style w:type="character" w:customStyle="1" w:styleId="Underlined">
    <w:name w:val="Underlined"/>
    <w:rsid w:val="009333D5"/>
    <w:rPr>
      <w:u w:val="single"/>
    </w:rPr>
  </w:style>
  <w:style w:type="paragraph" w:customStyle="1" w:styleId="TableBodyTextRight">
    <w:name w:val="Table Body Text Right"/>
    <w:basedOn w:val="TableBodyText"/>
    <w:rsid w:val="009333D5"/>
    <w:pPr>
      <w:widowControl w:val="0"/>
      <w:autoSpaceDE w:val="0"/>
      <w:autoSpaceDN w:val="0"/>
      <w:adjustRightInd w:val="0"/>
      <w:jc w:val="right"/>
    </w:pPr>
    <w:rPr>
      <w:rFonts w:cs="Arial"/>
      <w:szCs w:val="18"/>
    </w:rPr>
  </w:style>
  <w:style w:type="paragraph" w:customStyle="1" w:styleId="CopyrightText">
    <w:name w:val="Copyright Text"/>
    <w:basedOn w:val="BodyText"/>
    <w:rsid w:val="009333D5"/>
    <w:rPr>
      <w:sz w:val="18"/>
    </w:rPr>
  </w:style>
  <w:style w:type="paragraph" w:customStyle="1" w:styleId="BodySmallRight">
    <w:name w:val="Body Small Right"/>
    <w:basedOn w:val="BodyTextRight"/>
    <w:rsid w:val="009333D5"/>
    <w:rPr>
      <w:sz w:val="18"/>
      <w:szCs w:val="18"/>
    </w:rPr>
  </w:style>
  <w:style w:type="paragraph" w:customStyle="1" w:styleId="MarginEdition">
    <w:name w:val="Margin Edition"/>
    <w:basedOn w:val="MarginNote"/>
    <w:rsid w:val="009333D5"/>
    <w:pPr>
      <w:spacing w:before="0" w:after="0"/>
    </w:pPr>
    <w:rPr>
      <w:rFonts w:ascii="Times New Roman" w:hAnsi="Times New Roman"/>
      <w:color w:val="999999"/>
    </w:rPr>
  </w:style>
  <w:style w:type="paragraph" w:customStyle="1" w:styleId="Spacer">
    <w:name w:val="Spacer"/>
    <w:basedOn w:val="Normal"/>
    <w:rsid w:val="009333D5"/>
    <w:rPr>
      <w:sz w:val="2"/>
      <w:szCs w:val="2"/>
    </w:rPr>
  </w:style>
  <w:style w:type="character" w:customStyle="1" w:styleId="Small">
    <w:name w:val="Small"/>
    <w:rsid w:val="009333D5"/>
    <w:rPr>
      <w:sz w:val="16"/>
    </w:rPr>
  </w:style>
  <w:style w:type="paragraph" w:customStyle="1" w:styleId="WideTable">
    <w:name w:val="Wide Table"/>
    <w:basedOn w:val="Normal"/>
    <w:rsid w:val="009333D5"/>
    <w:pPr>
      <w:ind w:left="-1418"/>
    </w:pPr>
    <w:rPr>
      <w:sz w:val="2"/>
      <w:szCs w:val="2"/>
    </w:rPr>
  </w:style>
  <w:style w:type="character" w:styleId="PageNumber">
    <w:name w:val="page number"/>
    <w:rsid w:val="009333D5"/>
  </w:style>
  <w:style w:type="paragraph" w:styleId="Quote">
    <w:name w:val="Quote"/>
    <w:basedOn w:val="Heading1"/>
    <w:link w:val="QuoteChar"/>
    <w:qFormat/>
    <w:rsid w:val="009333D5"/>
    <w:rPr>
      <w:b w:val="0"/>
      <w:sz w:val="72"/>
      <w:szCs w:val="72"/>
      <w:lang w:val="en-NZ"/>
    </w:rPr>
  </w:style>
  <w:style w:type="character" w:customStyle="1" w:styleId="QuoteChar">
    <w:name w:val="Quote Char"/>
    <w:link w:val="Quote"/>
    <w:rsid w:val="009333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33D5"/>
    <w:pPr>
      <w:pageBreakBefore/>
    </w:pPr>
  </w:style>
  <w:style w:type="paragraph" w:customStyle="1" w:styleId="Border">
    <w:name w:val="Border"/>
    <w:basedOn w:val="Normal"/>
    <w:qFormat/>
    <w:rsid w:val="009333D5"/>
    <w:pPr>
      <w:pBdr>
        <w:top w:val="single" w:sz="18" w:space="1" w:color="auto"/>
      </w:pBdr>
    </w:pPr>
    <w:rPr>
      <w:rFonts w:ascii="Times New Roman" w:hAnsi="Times New Roman"/>
      <w:color w:val="FFFFFF"/>
      <w:sz w:val="2"/>
    </w:rPr>
  </w:style>
  <w:style w:type="character" w:styleId="IntenseEmphasis">
    <w:name w:val="Intense Emphasis"/>
    <w:uiPriority w:val="21"/>
    <w:qFormat/>
    <w:rsid w:val="009333D5"/>
    <w:rPr>
      <w:b/>
      <w:bCs/>
      <w:i/>
      <w:iCs/>
      <w:color w:val="auto"/>
    </w:rPr>
  </w:style>
  <w:style w:type="paragraph" w:styleId="IntenseQuote">
    <w:name w:val="Intense Quote"/>
    <w:basedOn w:val="Normal"/>
    <w:next w:val="Normal"/>
    <w:link w:val="IntenseQuoteChar"/>
    <w:uiPriority w:val="30"/>
    <w:qFormat/>
    <w:rsid w:val="009333D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333D5"/>
    <w:rPr>
      <w:rFonts w:ascii="Courier New" w:eastAsia="Times New Roman" w:hAnsi="Courier New" w:cs="Times New Roman"/>
      <w:b/>
      <w:bCs/>
      <w:i/>
      <w:iCs/>
      <w:szCs w:val="20"/>
      <w:lang w:val="en-US" w:eastAsia="en-US"/>
    </w:rPr>
  </w:style>
  <w:style w:type="character" w:styleId="SubtleReference">
    <w:name w:val="Subtle Reference"/>
    <w:uiPriority w:val="31"/>
    <w:qFormat/>
    <w:rsid w:val="009333D5"/>
    <w:rPr>
      <w:smallCaps/>
      <w:color w:val="auto"/>
      <w:u w:val="single"/>
    </w:rPr>
  </w:style>
  <w:style w:type="character" w:styleId="IntenseReference">
    <w:name w:val="Intense Reference"/>
    <w:uiPriority w:val="32"/>
    <w:qFormat/>
    <w:rsid w:val="009333D5"/>
    <w:rPr>
      <w:b/>
      <w:bCs/>
      <w:smallCaps/>
      <w:color w:val="auto"/>
      <w:spacing w:val="5"/>
      <w:u w:val="single"/>
    </w:rPr>
  </w:style>
  <w:style w:type="paragraph" w:customStyle="1" w:styleId="2ColumnHeading">
    <w:name w:val="2Column Heading"/>
    <w:basedOn w:val="BodyText"/>
    <w:qFormat/>
    <w:rsid w:val="009333D5"/>
    <w:pPr>
      <w:spacing w:after="60"/>
      <w:ind w:left="-2268"/>
    </w:pPr>
    <w:rPr>
      <w:b/>
    </w:rPr>
  </w:style>
  <w:style w:type="paragraph" w:customStyle="1" w:styleId="Heading1TOC">
    <w:name w:val="Heading1 TOC"/>
    <w:basedOn w:val="Normal"/>
    <w:qFormat/>
    <w:rsid w:val="009333D5"/>
    <w:pPr>
      <w:spacing w:before="240" w:after="120"/>
    </w:pPr>
    <w:rPr>
      <w:rFonts w:ascii="Times New Roman" w:hAnsi="Times New Roman"/>
      <w:b/>
      <w:sz w:val="32"/>
    </w:rPr>
  </w:style>
  <w:style w:type="paragraph" w:customStyle="1" w:styleId="Heading2TOC">
    <w:name w:val="Heading2 TOC"/>
    <w:basedOn w:val="Normal"/>
    <w:qFormat/>
    <w:rsid w:val="009333D5"/>
    <w:pPr>
      <w:spacing w:before="240" w:after="60"/>
    </w:pPr>
    <w:rPr>
      <w:rFonts w:ascii="Times New Roman" w:hAnsi="Times New Roman"/>
      <w:b/>
      <w:sz w:val="28"/>
    </w:rPr>
  </w:style>
  <w:style w:type="character" w:customStyle="1" w:styleId="Underline">
    <w:name w:val="Underline"/>
    <w:qFormat/>
    <w:rsid w:val="009333D5"/>
    <w:rPr>
      <w:u w:val="single"/>
    </w:rPr>
  </w:style>
  <w:style w:type="paragraph" w:styleId="BalloonText">
    <w:name w:val="Balloon Text"/>
    <w:basedOn w:val="Normal"/>
    <w:link w:val="BalloonTextChar"/>
    <w:rsid w:val="009333D5"/>
    <w:rPr>
      <w:rFonts w:ascii="Tahoma" w:hAnsi="Tahoma" w:cs="Tahoma"/>
      <w:sz w:val="16"/>
      <w:szCs w:val="16"/>
    </w:rPr>
  </w:style>
  <w:style w:type="character" w:customStyle="1" w:styleId="BalloonTextChar">
    <w:name w:val="Balloon Text Char"/>
    <w:link w:val="BalloonText"/>
    <w:rsid w:val="009333D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333D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333D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1354</Words>
  <Characters>8710</Characters>
  <Application>Microsoft Office Word</Application>
  <DocSecurity>0</DocSecurity>
  <Lines>267</Lines>
  <Paragraphs>158</Paragraphs>
  <ScaleCrop>false</ScaleCrop>
  <Company>Author-it Software Corporation Ltd.</Company>
  <LinksUpToDate>false</LinksUpToDate>
  <CharactersWithSpaces>9983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MEA417A Apply specialty coatings to aircraft</dc:title>
  <dc:subject>Approved</dc:subject>
  <dc:creator>Manufacturing Skills Australia</dc:creator>
  <cp:keywords>Revision Number: 2</cp:keywords>
  <dc:description>Copyright © 1996-2007 Author-it Software Corporation Ltd., all rights reserved.</dc:description>
  <cp:lastModifiedBy>Andrew Campey</cp:lastModifiedBy>
  <cp:revision>3</cp:revision>
  <dcterms:created xsi:type="dcterms:W3CDTF">2012-05-27T09:16:00Z</dcterms:created>
  <dcterms:modified xsi:type="dcterms:W3CDTF">2012-05-27T09:16:00Z</dcterms:modified>
</cp:coreProperties>
</file>