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36A7" w:rsidP="002C36A7">
      <w:pPr>
        <w:pStyle w:val="Title"/>
      </w:pPr>
      <w:r>
        <w:fldChar w:fldCharType="begin"/>
      </w:r>
      <w:r>
        <w:instrText xml:space="preserve"> TITLE   \* MERGEFORMAT </w:instrText>
      </w:r>
      <w:r>
        <w:fldChar w:fldCharType="separate"/>
      </w:r>
      <w:r>
        <w:t>MEA416A Apply aircraft identification markings, graphics and decals</w:t>
      </w:r>
      <w:r>
        <w:fldChar w:fldCharType="end"/>
      </w:r>
    </w:p>
    <w:p w:rsidR="002C36A7" w:rsidP="002C36A7">
      <w:pPr>
        <w:pStyle w:val="Version"/>
        <w:sectPr w:rsidSect="003C04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3C0436" w:rsidP="003C0436">
      <w:pPr>
        <w:pStyle w:val="SuperHeading"/>
      </w:pPr>
      <w:r w:rsidRPr="003C0436">
        <w:t>MEA416A Apply aircraft identification markings, graphics and decals</w:t>
      </w:r>
    </w:p>
    <w:p w:rsidR="00000000" w:rsidRPr="003C0436" w:rsidP="003C0436">
      <w:pPr>
        <w:pStyle w:val="SuperHeading"/>
      </w:pPr>
    </w:p>
    <w:p w:rsidR="00000000" w:rsidRPr="003C0436" w:rsidP="003C0436">
      <w:pPr>
        <w:pStyle w:val="Heading1"/>
      </w:pPr>
      <w:bookmarkStart w:id="1" w:name="O_410269"/>
      <w:bookmarkEnd w:id="1"/>
      <w:r w:rsidRPr="003C0436">
        <w:t>Modification History</w:t>
      </w:r>
    </w:p>
    <w:p w:rsidR="00000000" w:rsidRPr="003C0436" w:rsidP="003C0436">
      <w:pPr>
        <w:pStyle w:val="BodyText"/>
      </w:pPr>
      <w:r w:rsidRPr="003C0436">
        <w:t>Minor formatting and editorial changes made. Prerequisite unit version code updated.</w:t>
      </w:r>
    </w:p>
    <w:p w:rsidR="00000000" w:rsidRPr="003C0436" w:rsidP="003C0436">
      <w:pPr>
        <w:pStyle w:val="AllowPageBreak"/>
      </w:pPr>
    </w:p>
    <w:p w:rsidR="00000000" w:rsidRPr="003C0436" w:rsidP="003C0436">
      <w:pPr>
        <w:pStyle w:val="Heading1"/>
      </w:pPr>
      <w:bookmarkStart w:id="2" w:name="O_410265"/>
      <w:bookmarkEnd w:id="2"/>
      <w:r w:rsidRPr="003C0436">
        <w:t>Unit Descriptor</w:t>
      </w:r>
    </w:p>
    <w:tbl>
      <w:tblPr>
        <w:tblW w:w="0" w:type="auto"/>
        <w:tblLayout w:type="fixed"/>
        <w:tblCellMar>
          <w:left w:w="62" w:type="dxa"/>
          <w:right w:w="62" w:type="dxa"/>
        </w:tblCellMar>
        <w:tblLook w:val="0000"/>
      </w:tblPr>
      <w:tblGrid>
        <w:gridCol w:w="8730"/>
      </w:tblGrid>
      <w:tr w:rsidTr="002C36A7">
        <w:tblPrEx>
          <w:tblW w:w="0" w:type="auto"/>
          <w:tblLayout w:type="fixed"/>
          <w:tblCellMar>
            <w:left w:w="62" w:type="dxa"/>
            <w:right w:w="62" w:type="dxa"/>
          </w:tblCellMar>
          <w:tblLook w:val="0000"/>
        </w:tblPrEx>
        <w:tc>
          <w:tcPr>
            <w:tcW w:w="8730" w:type="dxa"/>
            <w:tcBorders>
              <w:top w:val="nil"/>
              <w:left w:val="nil"/>
              <w:bottom w:val="nil"/>
              <w:right w:val="nil"/>
            </w:tcBorders>
            <w:tcMar>
              <w:top w:w="0" w:type="dxa"/>
              <w:left w:w="62" w:type="dxa"/>
              <w:bottom w:w="0" w:type="dxa"/>
              <w:right w:w="62" w:type="dxa"/>
            </w:tcMar>
          </w:tcPr>
          <w:p w:rsidR="00000000" w:rsidRPr="003C0436" w:rsidP="003C0436">
            <w:pPr>
              <w:pStyle w:val="BodyText"/>
            </w:pPr>
            <w:r w:rsidRPr="003C0436">
              <w:t>This unit covers the compete</w:t>
            </w:r>
            <w:r w:rsidRPr="003C0436">
              <w:t>ncies required to apply aircraft identification markings, graphics and decals. No licensing requirements apply to this unit at the time of publication, but compliance with legislation and regulations governing handling and disposal of hazardous materials i</w:t>
            </w:r>
            <w:r w:rsidRPr="003C0436">
              <w:t>s included in the unit. This unit is used in workplaces that operate under the airworthiness regulatory systems of the ADF and CASA.</w:t>
            </w:r>
          </w:p>
        </w:tc>
      </w:tr>
    </w:tbl>
    <w:p w:rsidR="00000000" w:rsidRPr="003C0436" w:rsidP="003C0436">
      <w:pPr>
        <w:pStyle w:val="BodyText"/>
      </w:pPr>
    </w:p>
    <w:p w:rsidR="00000000" w:rsidRPr="003C0436" w:rsidP="003C0436">
      <w:pPr>
        <w:pStyle w:val="AllowPageBreak"/>
      </w:pPr>
    </w:p>
    <w:p w:rsidR="00000000" w:rsidRPr="003C0436" w:rsidP="003C0436">
      <w:pPr>
        <w:pStyle w:val="Heading1"/>
      </w:pPr>
      <w:bookmarkStart w:id="3" w:name="O_410278"/>
      <w:bookmarkEnd w:id="3"/>
      <w:r w:rsidRPr="003C0436">
        <w:t>Application of the Unit</w:t>
      </w:r>
    </w:p>
    <w:tbl>
      <w:tblPr>
        <w:tblW w:w="0" w:type="auto"/>
        <w:tblLayout w:type="fixed"/>
        <w:tblCellMar>
          <w:left w:w="62" w:type="dxa"/>
          <w:right w:w="62" w:type="dxa"/>
        </w:tblCellMar>
        <w:tblLook w:val="0000"/>
      </w:tblPr>
      <w:tblGrid>
        <w:gridCol w:w="8820"/>
      </w:tblGrid>
      <w:tr w:rsidTr="002C36A7">
        <w:tblPrEx>
          <w:tblW w:w="0" w:type="auto"/>
          <w:tblLayout w:type="fixed"/>
          <w:tblCellMar>
            <w:left w:w="62" w:type="dxa"/>
            <w:right w:w="62" w:type="dxa"/>
          </w:tblCellMar>
          <w:tblLook w:val="0000"/>
        </w:tblPrEx>
        <w:trPr>
          <w:tblHeader/>
        </w:trPr>
        <w:tc>
          <w:tcPr>
            <w:tcW w:w="8820" w:type="dxa"/>
            <w:tcBorders>
              <w:top w:val="nil"/>
              <w:left w:val="nil"/>
              <w:bottom w:val="nil"/>
              <w:right w:val="nil"/>
            </w:tcBorders>
            <w:tcMar>
              <w:top w:w="0" w:type="dxa"/>
              <w:left w:w="62" w:type="dxa"/>
              <w:bottom w:w="0" w:type="dxa"/>
              <w:right w:w="62" w:type="dxa"/>
            </w:tcMar>
          </w:tcPr>
          <w:p w:rsidR="00000000" w:rsidRPr="003C0436" w:rsidP="003C0436">
            <w:pPr>
              <w:pStyle w:val="BodyText"/>
            </w:pPr>
            <w:r w:rsidRPr="003C0436">
              <w:t>This unit requires application of skills and knowledge relating to preparation and application of aircraft markings, graphics and decals.</w:t>
            </w:r>
          </w:p>
          <w:p w:rsidR="00000000" w:rsidRPr="003C0436" w:rsidP="003C0436">
            <w:pPr>
              <w:pStyle w:val="BodyText"/>
            </w:pPr>
            <w:r w:rsidRPr="003C0436">
              <w:t>Applications include fixed and rotary wing aircraft.</w:t>
            </w:r>
          </w:p>
        </w:tc>
      </w:tr>
    </w:tbl>
    <w:p w:rsidR="00000000" w:rsidRPr="003C0436" w:rsidP="003C0436">
      <w:pPr>
        <w:pStyle w:val="BodyText"/>
      </w:pPr>
    </w:p>
    <w:p w:rsidR="00000000" w:rsidRPr="003C0436" w:rsidP="003C0436">
      <w:pPr>
        <w:pStyle w:val="AllowPageBreak"/>
      </w:pPr>
    </w:p>
    <w:p w:rsidR="00000000" w:rsidRPr="003C0436" w:rsidP="003C0436">
      <w:pPr>
        <w:pStyle w:val="Heading1"/>
      </w:pPr>
      <w:bookmarkStart w:id="4" w:name="O_410270"/>
      <w:bookmarkEnd w:id="4"/>
      <w:r w:rsidRPr="003C0436">
        <w:t>Licensing/Regulatory Information</w:t>
      </w:r>
    </w:p>
    <w:p w:rsidR="00000000" w:rsidRPr="003C0436" w:rsidP="003C0436">
      <w:pPr>
        <w:pStyle w:val="BodyText"/>
      </w:pPr>
      <w:r w:rsidRPr="003C0436">
        <w:t>Not applicabl</w:t>
      </w:r>
      <w:r w:rsidRPr="003C0436">
        <w:t>e.</w:t>
      </w:r>
    </w:p>
    <w:p w:rsidR="00000000" w:rsidRPr="003C0436" w:rsidP="003C0436">
      <w:pPr>
        <w:pStyle w:val="AllowPageBreak"/>
      </w:pPr>
    </w:p>
    <w:p w:rsidR="00000000" w:rsidRPr="003C0436" w:rsidP="003C0436">
      <w:pPr>
        <w:pStyle w:val="Heading1"/>
      </w:pPr>
      <w:bookmarkStart w:id="5" w:name="O_410268"/>
      <w:bookmarkEnd w:id="5"/>
      <w:r w:rsidRPr="003C0436">
        <w:t>Pre-Requisites</w:t>
      </w:r>
    </w:p>
    <w:tbl>
      <w:tblPr>
        <w:tblW w:w="0" w:type="auto"/>
        <w:tblLayout w:type="fixed"/>
        <w:tblCellMar>
          <w:left w:w="62" w:type="dxa"/>
          <w:right w:w="62" w:type="dxa"/>
        </w:tblCellMar>
        <w:tblLook w:val="0000"/>
      </w:tblPr>
      <w:tblGrid>
        <w:gridCol w:w="1914"/>
        <w:gridCol w:w="6906"/>
      </w:tblGrid>
      <w:tr w:rsidTr="002C36A7">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3C0436">
            <w:pPr>
              <w:pStyle w:val="BodyText"/>
              <w:rPr>
                <w:lang w:val="en-NZ"/>
              </w:rPr>
            </w:pPr>
            <w:r w:rsidRPr="003C0436">
              <w:t xml:space="preserve">MEA101B </w:t>
            </w:r>
          </w:p>
        </w:tc>
        <w:tc>
          <w:tcPr>
            <w:tcW w:w="6906" w:type="dxa"/>
            <w:tcBorders>
              <w:top w:val="nil"/>
              <w:left w:val="nil"/>
              <w:bottom w:val="nil"/>
              <w:right w:val="nil"/>
            </w:tcBorders>
            <w:tcMar>
              <w:top w:w="0" w:type="dxa"/>
              <w:left w:w="62" w:type="dxa"/>
              <w:bottom w:w="0" w:type="dxa"/>
              <w:right w:w="62" w:type="dxa"/>
            </w:tcMar>
          </w:tcPr>
          <w:p w:rsidR="00000000" w:rsidP="003C0436">
            <w:pPr>
              <w:pStyle w:val="BodyText"/>
              <w:rPr>
                <w:lang w:val="en-NZ"/>
              </w:rPr>
            </w:pPr>
            <w:r w:rsidRPr="003C0436">
              <w:t>Interpret occupational health and safety practices in aviation maintenance</w:t>
            </w:r>
          </w:p>
        </w:tc>
      </w:tr>
      <w:tr w:rsidTr="002C36A7">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3C0436">
            <w:pPr>
              <w:pStyle w:val="BodyText"/>
              <w:rPr>
                <w:lang w:val="en-NZ"/>
              </w:rPr>
            </w:pPr>
            <w:r w:rsidRPr="003C0436">
              <w:t xml:space="preserve">MEA103B </w:t>
            </w:r>
          </w:p>
        </w:tc>
        <w:tc>
          <w:tcPr>
            <w:tcW w:w="6906" w:type="dxa"/>
            <w:tcBorders>
              <w:top w:val="nil"/>
              <w:left w:val="nil"/>
              <w:bottom w:val="nil"/>
              <w:right w:val="nil"/>
            </w:tcBorders>
            <w:tcMar>
              <w:top w:w="0" w:type="dxa"/>
              <w:left w:w="62" w:type="dxa"/>
              <w:bottom w:w="0" w:type="dxa"/>
              <w:right w:w="62" w:type="dxa"/>
            </w:tcMar>
          </w:tcPr>
          <w:p w:rsidR="00000000" w:rsidP="003C0436">
            <w:pPr>
              <w:pStyle w:val="BodyText"/>
              <w:rPr>
                <w:lang w:val="en-NZ"/>
              </w:rPr>
            </w:pPr>
            <w:r w:rsidRPr="003C0436">
              <w:t>Plan and organise aviation maintenance work activity</w:t>
            </w:r>
          </w:p>
        </w:tc>
      </w:tr>
      <w:tr w:rsidTr="002C36A7">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3C0436">
            <w:pPr>
              <w:pStyle w:val="BodyText"/>
              <w:rPr>
                <w:lang w:val="en-NZ"/>
              </w:rPr>
            </w:pPr>
            <w:r w:rsidRPr="003C0436">
              <w:t xml:space="preserve">MEA105C </w:t>
            </w:r>
          </w:p>
        </w:tc>
        <w:tc>
          <w:tcPr>
            <w:tcW w:w="6906" w:type="dxa"/>
            <w:tcBorders>
              <w:top w:val="nil"/>
              <w:left w:val="nil"/>
              <w:bottom w:val="nil"/>
              <w:right w:val="nil"/>
            </w:tcBorders>
            <w:tcMar>
              <w:top w:w="0" w:type="dxa"/>
              <w:left w:w="62" w:type="dxa"/>
              <w:bottom w:w="0" w:type="dxa"/>
              <w:right w:w="62" w:type="dxa"/>
            </w:tcMar>
          </w:tcPr>
          <w:p w:rsidR="00000000" w:rsidP="003C0436">
            <w:pPr>
              <w:pStyle w:val="BodyText"/>
              <w:rPr>
                <w:lang w:val="en-NZ"/>
              </w:rPr>
            </w:pPr>
            <w:r w:rsidRPr="003C0436">
              <w:t>Apply quality standards applica</w:t>
            </w:r>
            <w:r w:rsidRPr="003C0436">
              <w:t>ble to aviation maintenance processes</w:t>
            </w:r>
          </w:p>
        </w:tc>
      </w:tr>
      <w:tr w:rsidTr="002C36A7">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3C0436">
            <w:pPr>
              <w:pStyle w:val="BodyText"/>
              <w:rPr>
                <w:lang w:val="en-NZ"/>
              </w:rPr>
            </w:pPr>
            <w:r w:rsidRPr="003C0436">
              <w:t xml:space="preserve">MEA107B </w:t>
            </w:r>
          </w:p>
        </w:tc>
        <w:tc>
          <w:tcPr>
            <w:tcW w:w="6906" w:type="dxa"/>
            <w:tcBorders>
              <w:top w:val="nil"/>
              <w:left w:val="nil"/>
              <w:bottom w:val="nil"/>
              <w:right w:val="nil"/>
            </w:tcBorders>
            <w:tcMar>
              <w:top w:w="0" w:type="dxa"/>
              <w:left w:w="62" w:type="dxa"/>
              <w:bottom w:w="0" w:type="dxa"/>
              <w:right w:w="62" w:type="dxa"/>
            </w:tcMar>
          </w:tcPr>
          <w:p w:rsidR="00000000" w:rsidP="003C0436">
            <w:pPr>
              <w:pStyle w:val="BodyText"/>
              <w:rPr>
                <w:lang w:val="en-NZ"/>
              </w:rPr>
            </w:pPr>
            <w:r w:rsidRPr="003C0436">
              <w:t>Interpret and use aviation maintenance industry manuals and specifications</w:t>
            </w:r>
          </w:p>
        </w:tc>
      </w:tr>
      <w:tr w:rsidTr="002C36A7">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3C0436">
            <w:pPr>
              <w:pStyle w:val="BodyText"/>
              <w:rPr>
                <w:lang w:val="en-NZ"/>
              </w:rPr>
            </w:pPr>
            <w:r w:rsidRPr="003C0436">
              <w:t xml:space="preserve">MEA108B </w:t>
            </w:r>
          </w:p>
        </w:tc>
        <w:tc>
          <w:tcPr>
            <w:tcW w:w="6906" w:type="dxa"/>
            <w:tcBorders>
              <w:top w:val="nil"/>
              <w:left w:val="nil"/>
              <w:bottom w:val="nil"/>
              <w:right w:val="nil"/>
            </w:tcBorders>
            <w:tcMar>
              <w:top w:w="0" w:type="dxa"/>
              <w:left w:w="62" w:type="dxa"/>
              <w:bottom w:w="0" w:type="dxa"/>
              <w:right w:w="62" w:type="dxa"/>
            </w:tcMar>
          </w:tcPr>
          <w:p w:rsidR="00000000" w:rsidP="003C0436">
            <w:pPr>
              <w:pStyle w:val="BodyText"/>
              <w:rPr>
                <w:lang w:val="en-NZ"/>
              </w:rPr>
            </w:pPr>
            <w:r w:rsidRPr="003C0436">
              <w:t>Complete aviation maintenance industry documentation</w:t>
            </w:r>
          </w:p>
        </w:tc>
      </w:tr>
      <w:tr w:rsidTr="002C36A7">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3C0436">
            <w:pPr>
              <w:pStyle w:val="BodyText"/>
              <w:rPr>
                <w:lang w:val="en-NZ"/>
              </w:rPr>
            </w:pPr>
            <w:r w:rsidRPr="003C0436">
              <w:t xml:space="preserve">MEA109B </w:t>
            </w:r>
          </w:p>
        </w:tc>
        <w:tc>
          <w:tcPr>
            <w:tcW w:w="6906" w:type="dxa"/>
            <w:tcBorders>
              <w:top w:val="nil"/>
              <w:left w:val="nil"/>
              <w:bottom w:val="nil"/>
              <w:right w:val="nil"/>
            </w:tcBorders>
            <w:tcMar>
              <w:top w:w="0" w:type="dxa"/>
              <w:left w:w="62" w:type="dxa"/>
              <w:bottom w:w="0" w:type="dxa"/>
              <w:right w:w="62" w:type="dxa"/>
            </w:tcMar>
          </w:tcPr>
          <w:p w:rsidR="00000000" w:rsidRPr="003C0436" w:rsidP="003C0436">
            <w:pPr>
              <w:pStyle w:val="BodyText"/>
            </w:pPr>
            <w:r w:rsidRPr="003C0436">
              <w:t>Perform basic hand skills, standard trade practices and fund</w:t>
            </w:r>
            <w:r w:rsidRPr="003C0436">
              <w:t>amentals in aviation maintenance</w:t>
            </w:r>
          </w:p>
        </w:tc>
      </w:tr>
    </w:tbl>
    <w:p w:rsidR="00000000" w:rsidRPr="003C0436" w:rsidP="003C0436">
      <w:pPr>
        <w:pStyle w:val="BodyText"/>
      </w:pPr>
    </w:p>
    <w:p w:rsidR="00000000" w:rsidRPr="003C0436" w:rsidP="003C0436">
      <w:pPr>
        <w:pStyle w:val="AllowPageBreak"/>
      </w:pPr>
    </w:p>
    <w:p w:rsidR="00000000" w:rsidRPr="003C0436" w:rsidP="003C0436">
      <w:pPr>
        <w:pStyle w:val="Heading1"/>
      </w:pPr>
      <w:bookmarkStart w:id="6" w:name="O_410273"/>
      <w:bookmarkEnd w:id="6"/>
      <w:r w:rsidRPr="003C0436">
        <w:t>Employability Skills Information</w:t>
      </w:r>
    </w:p>
    <w:tbl>
      <w:tblPr>
        <w:tblW w:w="0" w:type="auto"/>
        <w:tblLayout w:type="fixed"/>
        <w:tblCellMar>
          <w:left w:w="62" w:type="dxa"/>
          <w:right w:w="62" w:type="dxa"/>
        </w:tblCellMar>
        <w:tblLook w:val="0000"/>
      </w:tblPr>
      <w:tblGrid>
        <w:gridCol w:w="5720"/>
      </w:tblGrid>
      <w:tr w:rsidTr="002C36A7">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3C0436" w:rsidP="003C0436">
            <w:pPr>
              <w:pStyle w:val="BodyText"/>
            </w:pPr>
            <w:r w:rsidRPr="003C0436">
              <w:t>This unit contains employability skills.</w:t>
            </w:r>
          </w:p>
        </w:tc>
      </w:tr>
    </w:tbl>
    <w:p w:rsidR="00000000" w:rsidRPr="003C0436" w:rsidP="003C0436">
      <w:pPr>
        <w:pStyle w:val="BodyText"/>
      </w:pPr>
    </w:p>
    <w:p w:rsidR="00000000" w:rsidRPr="003C0436" w:rsidP="003C0436">
      <w:pPr>
        <w:pStyle w:val="AllowPageBreak"/>
      </w:pPr>
    </w:p>
    <w:p w:rsidR="00000000" w:rsidRPr="003C0436" w:rsidP="003C0436">
      <w:pPr>
        <w:pStyle w:val="Heading1"/>
      </w:pPr>
      <w:bookmarkStart w:id="7" w:name="O_410274"/>
      <w:bookmarkEnd w:id="7"/>
      <w:r w:rsidRPr="003C0436">
        <w:t>Elements and Performance Criteria Pre-Content</w:t>
      </w:r>
    </w:p>
    <w:tbl>
      <w:tblPr>
        <w:tblW w:w="9360" w:type="dxa"/>
        <w:tblLayout w:type="fixed"/>
        <w:tblCellMar>
          <w:left w:w="62" w:type="dxa"/>
          <w:right w:w="62" w:type="dxa"/>
        </w:tblCellMar>
        <w:tblLook w:val="0000"/>
      </w:tblPr>
      <w:tblGrid>
        <w:gridCol w:w="2545"/>
        <w:gridCol w:w="6815"/>
      </w:tblGrid>
      <w:tr w:rsidTr="002C36A7">
        <w:tblPrEx>
          <w:tblW w:w="9360" w:type="dxa"/>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436">
            <w:pPr>
              <w:pStyle w:val="BodyText"/>
              <w:rPr>
                <w:lang w:val="en-NZ"/>
              </w:rPr>
            </w:pPr>
            <w:r w:rsidRPr="003C0436">
              <w:t>Elements describe the essential outcomes of a unit of competency.</w:t>
            </w:r>
          </w:p>
        </w:tc>
        <w:tc>
          <w:tcPr>
            <w:tcW w:w="68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436" w:rsidP="003C0436">
            <w:pPr>
              <w:pStyle w:val="BodyText"/>
            </w:pPr>
            <w:r w:rsidRPr="003C0436">
              <w:t>Performance criteria describe the performance needed to demonstrate achievement of the element. Where bold italicised text is used, further information is detailed in the required skills and knowledge section and the range statement. Assessment of perform</w:t>
            </w:r>
            <w:r w:rsidRPr="003C0436">
              <w:t>ance is to be consistent with the evidence guide.</w:t>
            </w:r>
          </w:p>
        </w:tc>
      </w:tr>
    </w:tbl>
    <w:p w:rsidR="00000000" w:rsidRPr="003C0436" w:rsidP="003C0436">
      <w:pPr>
        <w:pStyle w:val="BodyText"/>
      </w:pPr>
    </w:p>
    <w:p w:rsidR="00000000" w:rsidRPr="003C0436" w:rsidP="003C0436">
      <w:pPr>
        <w:pStyle w:val="AllowPageBreak"/>
      </w:pPr>
    </w:p>
    <w:p w:rsidR="00000000" w:rsidRPr="003C0436" w:rsidP="003C0436">
      <w:pPr>
        <w:pStyle w:val="Heading1"/>
      </w:pPr>
      <w:bookmarkStart w:id="8" w:name="O_410275"/>
      <w:bookmarkEnd w:id="8"/>
      <w:r w:rsidRPr="003C0436">
        <w:t>Elements and Performance Criteria</w:t>
      </w:r>
    </w:p>
    <w:tbl>
      <w:tblPr>
        <w:tblW w:w="0" w:type="auto"/>
        <w:tblCellMar>
          <w:left w:w="62" w:type="dxa"/>
          <w:right w:w="62" w:type="dxa"/>
        </w:tblCellMar>
        <w:tblLook w:val="0000"/>
      </w:tblPr>
      <w:tblGrid>
        <w:gridCol w:w="1871"/>
        <w:gridCol w:w="7325"/>
      </w:tblGrid>
      <w:tr w:rsidTr="002C36A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0436">
            <w:pPr>
              <w:pStyle w:val="List"/>
              <w:rPr>
                <w:lang w:val="en-NZ"/>
              </w:rPr>
            </w:pPr>
            <w:r w:rsidRPr="003C0436">
              <w:t>1.</w:t>
            </w:r>
            <w:r w:rsidRPr="003C0436">
              <w:tab/>
              <w:t>Interpret requirements and prepare materials for aircraft markings, graphics and decals</w:t>
            </w:r>
          </w:p>
        </w:tc>
        <w:tc>
          <w:tcPr>
            <w:tcW w:w="0" w:type="auto"/>
            <w:tcBorders>
              <w:top w:val="nil"/>
              <w:left w:val="nil"/>
              <w:bottom w:val="nil"/>
              <w:right w:val="nil"/>
            </w:tcBorders>
            <w:tcMar>
              <w:top w:w="0" w:type="dxa"/>
              <w:left w:w="62" w:type="dxa"/>
              <w:bottom w:w="0" w:type="dxa"/>
              <w:right w:w="62" w:type="dxa"/>
            </w:tcMar>
          </w:tcPr>
          <w:p w:rsidR="00000000" w:rsidRPr="003C0436" w:rsidP="003C0436">
            <w:pPr>
              <w:pStyle w:val="List2"/>
            </w:pPr>
            <w:r w:rsidRPr="003C0436">
              <w:t>1.1.</w:t>
            </w:r>
            <w:r w:rsidRPr="003C0436">
              <w:tab/>
              <w:t xml:space="preserve">Requirements for </w:t>
            </w:r>
            <w:r w:rsidRPr="003C0436">
              <w:rPr>
                <w:rStyle w:val="BoldandItalics"/>
              </w:rPr>
              <w:t>markings</w:t>
            </w:r>
            <w:r w:rsidRPr="003C0436">
              <w:t xml:space="preserve">, </w:t>
            </w:r>
            <w:r w:rsidRPr="003C0436">
              <w:rPr>
                <w:rStyle w:val="BoldandItalics"/>
              </w:rPr>
              <w:t>graphics</w:t>
            </w:r>
            <w:r w:rsidRPr="003C0436">
              <w:t xml:space="preserve"> and decals are determ</w:t>
            </w:r>
            <w:r w:rsidRPr="003C0436">
              <w:t>ined from maintenance documentation, enterprise procedures and maintenance publications</w:t>
            </w:r>
          </w:p>
          <w:p w:rsidR="00000000" w:rsidRPr="003C0436" w:rsidP="003C0436">
            <w:pPr>
              <w:pStyle w:val="List2"/>
            </w:pPr>
            <w:r w:rsidRPr="003C0436">
              <w:t>1.2.</w:t>
            </w:r>
            <w:r w:rsidRPr="003C0436">
              <w:tab/>
              <w:t>Equipment for task is identified and gathered</w:t>
            </w:r>
          </w:p>
          <w:p w:rsidR="00000000" w:rsidRPr="003C0436" w:rsidP="003C0436">
            <w:pPr>
              <w:pStyle w:val="List2"/>
            </w:pPr>
            <w:r w:rsidRPr="003C0436">
              <w:t>1.3.</w:t>
            </w:r>
            <w:r w:rsidRPr="003C0436">
              <w:tab/>
              <w:t>Aircraft or component identification is matched with relevant maintenance documentation</w:t>
            </w:r>
          </w:p>
          <w:p w:rsidR="00000000" w:rsidRPr="003C0436" w:rsidP="003C0436">
            <w:pPr>
              <w:pStyle w:val="List2"/>
            </w:pPr>
            <w:r w:rsidRPr="003C0436">
              <w:t>1.4.</w:t>
            </w:r>
            <w:r w:rsidRPr="003C0436">
              <w:tab/>
            </w:r>
            <w:r w:rsidRPr="003C0436">
              <w:t>Decals are prepared and matched with documentation</w:t>
            </w:r>
          </w:p>
          <w:p w:rsidR="00000000" w:rsidRPr="003C0436" w:rsidP="003C0436">
            <w:pPr>
              <w:pStyle w:val="List2"/>
            </w:pPr>
            <w:r w:rsidRPr="003C0436">
              <w:t>1.5.</w:t>
            </w:r>
            <w:r w:rsidRPr="003C0436">
              <w:tab/>
              <w:t>Markings or marking stencils are manufactured in accordance with drawings and specifications</w:t>
            </w:r>
          </w:p>
          <w:p w:rsidR="00000000" w:rsidP="003C0436">
            <w:pPr>
              <w:pStyle w:val="List2"/>
              <w:rPr>
                <w:lang w:val="en-NZ"/>
              </w:rPr>
            </w:pPr>
            <w:r w:rsidRPr="003C0436">
              <w:t>1.6.</w:t>
            </w:r>
            <w:r w:rsidRPr="003C0436">
              <w:tab/>
              <w:t>Graphics or graphic stencils are manufactured in accordance with drawings and specifications</w:t>
            </w:r>
          </w:p>
        </w:tc>
      </w:tr>
      <w:tr w:rsidTr="002C36A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0436">
            <w:pPr>
              <w:pStyle w:val="List"/>
              <w:rPr>
                <w:lang w:val="en-NZ"/>
              </w:rPr>
            </w:pPr>
            <w:r w:rsidRPr="003C0436">
              <w:t>2.</w:t>
            </w:r>
            <w:r w:rsidRPr="003C0436">
              <w:tab/>
              <w:t>Prepa</w:t>
            </w:r>
            <w:r w:rsidRPr="003C0436">
              <w:t>re for application of aircraft markings and graphics</w:t>
            </w:r>
          </w:p>
        </w:tc>
        <w:tc>
          <w:tcPr>
            <w:tcW w:w="0" w:type="auto"/>
            <w:tcBorders>
              <w:top w:val="nil"/>
              <w:left w:val="nil"/>
              <w:bottom w:val="nil"/>
              <w:right w:val="nil"/>
            </w:tcBorders>
            <w:tcMar>
              <w:top w:w="0" w:type="dxa"/>
              <w:left w:w="62" w:type="dxa"/>
              <w:bottom w:w="0" w:type="dxa"/>
              <w:right w:w="62" w:type="dxa"/>
            </w:tcMar>
          </w:tcPr>
          <w:p w:rsidR="00000000" w:rsidRPr="003C0436" w:rsidP="003C0436">
            <w:pPr>
              <w:pStyle w:val="List2"/>
            </w:pPr>
            <w:r w:rsidRPr="003C0436">
              <w:t>2.1.</w:t>
            </w:r>
            <w:r w:rsidRPr="003C0436">
              <w:tab/>
            </w:r>
            <w:r w:rsidRPr="003C0436">
              <w:rPr>
                <w:rStyle w:val="BoldandItalics"/>
              </w:rPr>
              <w:t xml:space="preserve">OHS requirements </w:t>
            </w:r>
            <w:r w:rsidRPr="003C0436">
              <w:t>are identified and complied with and PPE is checked for correct fit and function</w:t>
            </w:r>
          </w:p>
          <w:p w:rsidR="00000000" w:rsidRPr="003C0436" w:rsidP="003C0436">
            <w:pPr>
              <w:pStyle w:val="List2"/>
            </w:pPr>
            <w:r w:rsidRPr="003C0436">
              <w:t>2.2.</w:t>
            </w:r>
            <w:r w:rsidRPr="003C0436">
              <w:tab/>
            </w:r>
            <w:r w:rsidRPr="003C0436">
              <w:rPr>
                <w:rStyle w:val="BoldandItalics"/>
              </w:rPr>
              <w:t>Materials and equipment</w:t>
            </w:r>
            <w:r w:rsidRPr="003C0436">
              <w:t xml:space="preserve"> required for application of markings and graphics are assembled</w:t>
            </w:r>
          </w:p>
          <w:p w:rsidR="00000000" w:rsidRPr="003C0436" w:rsidP="003C0436">
            <w:pPr>
              <w:pStyle w:val="List2"/>
            </w:pPr>
            <w:r w:rsidRPr="003C0436">
              <w:t>2.3.</w:t>
            </w:r>
            <w:r w:rsidRPr="003C0436">
              <w:tab/>
              <w:t>Su</w:t>
            </w:r>
            <w:r w:rsidRPr="003C0436">
              <w:t>rface on which marking or graphic will be applied is cleaned in accordance with enterprise procedures</w:t>
            </w:r>
          </w:p>
          <w:p w:rsidR="00000000" w:rsidP="003C0436">
            <w:pPr>
              <w:pStyle w:val="List2"/>
              <w:rPr>
                <w:lang w:val="en-NZ"/>
              </w:rPr>
            </w:pPr>
            <w:r w:rsidRPr="003C0436">
              <w:t>2.4.</w:t>
            </w:r>
            <w:r w:rsidRPr="003C0436">
              <w:tab/>
              <w:t>Marking or graphic position is accurately determined and masking is applied, where necessary</w:t>
            </w:r>
          </w:p>
        </w:tc>
      </w:tr>
      <w:tr w:rsidTr="002C36A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0436">
            <w:pPr>
              <w:pStyle w:val="List"/>
              <w:rPr>
                <w:lang w:val="en-NZ"/>
              </w:rPr>
            </w:pPr>
            <w:r w:rsidRPr="003C0436">
              <w:t>3.</w:t>
            </w:r>
            <w:r w:rsidRPr="003C0436">
              <w:tab/>
              <w:t>Apply aircraft markings, graphics and decals</w:t>
            </w:r>
          </w:p>
        </w:tc>
        <w:tc>
          <w:tcPr>
            <w:tcW w:w="0" w:type="auto"/>
            <w:tcBorders>
              <w:top w:val="nil"/>
              <w:left w:val="nil"/>
              <w:bottom w:val="nil"/>
              <w:right w:val="nil"/>
            </w:tcBorders>
            <w:tcMar>
              <w:top w:w="0" w:type="dxa"/>
              <w:left w:w="62" w:type="dxa"/>
              <w:bottom w:w="0" w:type="dxa"/>
              <w:right w:w="62" w:type="dxa"/>
            </w:tcMar>
          </w:tcPr>
          <w:p w:rsidR="00000000" w:rsidRPr="003C0436" w:rsidP="003C0436">
            <w:pPr>
              <w:pStyle w:val="List2"/>
            </w:pPr>
            <w:r w:rsidRPr="003C0436">
              <w:t>3.1.</w:t>
            </w:r>
            <w:r w:rsidRPr="003C0436">
              <w:tab/>
              <w:t>En</w:t>
            </w:r>
            <w:r w:rsidRPr="003C0436">
              <w:t xml:space="preserve">vironmental requirements for the </w:t>
            </w:r>
            <w:r w:rsidRPr="003C0436">
              <w:rPr>
                <w:rStyle w:val="BoldandItalics"/>
              </w:rPr>
              <w:t>application</w:t>
            </w:r>
            <w:r w:rsidRPr="003C0436">
              <w:t xml:space="preserve"> of markings and graphics are established in accordance with enterprise procedures</w:t>
            </w:r>
          </w:p>
          <w:p w:rsidR="00000000" w:rsidRPr="003C0436" w:rsidP="003C0436">
            <w:pPr>
              <w:pStyle w:val="List2"/>
            </w:pPr>
            <w:r w:rsidRPr="003C0436">
              <w:t>3.2.</w:t>
            </w:r>
            <w:r w:rsidRPr="003C0436">
              <w:tab/>
              <w:t>Markings and graphics are applied in accordance with enterprise procedures</w:t>
            </w:r>
          </w:p>
          <w:p w:rsidR="00000000" w:rsidRPr="003C0436" w:rsidP="003C0436">
            <w:pPr>
              <w:pStyle w:val="List2"/>
            </w:pPr>
            <w:r w:rsidRPr="003C0436">
              <w:t>3.3.</w:t>
            </w:r>
            <w:r w:rsidRPr="003C0436">
              <w:tab/>
              <w:t>Rework, gloss measuring and thickness measur</w:t>
            </w:r>
            <w:r w:rsidRPr="003C0436">
              <w:t>ing are performed, where applicable, in accordance with enterprise procedures</w:t>
            </w:r>
          </w:p>
          <w:p w:rsidR="00000000" w:rsidRPr="003C0436" w:rsidP="003C0436">
            <w:pPr>
              <w:pStyle w:val="List2"/>
            </w:pPr>
            <w:r w:rsidRPr="003C0436">
              <w:t>3.4.</w:t>
            </w:r>
            <w:r w:rsidRPr="003C0436">
              <w:tab/>
              <w:t>Masking materials are removed, where applicable, and final clean-up is performed, as required</w:t>
            </w:r>
          </w:p>
          <w:p w:rsidR="00000000" w:rsidRPr="003C0436" w:rsidP="003C0436">
            <w:pPr>
              <w:pStyle w:val="List2"/>
            </w:pPr>
            <w:r w:rsidRPr="003C0436">
              <w:t>3.5.</w:t>
            </w:r>
            <w:r w:rsidRPr="003C0436">
              <w:tab/>
              <w:t>Decal positions are accurately determined, surfaces cleaned and decals app</w:t>
            </w:r>
            <w:r w:rsidRPr="003C0436">
              <w:t>lied in accordance with enterprise procedures</w:t>
            </w:r>
          </w:p>
          <w:p w:rsidR="00000000" w:rsidP="003C0436">
            <w:pPr>
              <w:pStyle w:val="List2"/>
              <w:rPr>
                <w:lang w:val="en-NZ"/>
              </w:rPr>
            </w:pPr>
            <w:r w:rsidRPr="003C0436">
              <w:t>3.6.</w:t>
            </w:r>
            <w:r w:rsidRPr="003C0436">
              <w:tab/>
              <w:t>Documentation is completed in accordance with standard enterprise procedures</w:t>
            </w:r>
          </w:p>
        </w:tc>
      </w:tr>
      <w:tr w:rsidTr="002C36A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0436">
            <w:pPr>
              <w:pStyle w:val="List"/>
              <w:rPr>
                <w:lang w:val="en-NZ"/>
              </w:rPr>
            </w:pPr>
            <w:r w:rsidRPr="003C0436">
              <w:t>4.</w:t>
            </w:r>
            <w:r w:rsidRPr="003C0436">
              <w:tab/>
              <w:t>Clean up work area and maintain equipment</w:t>
            </w:r>
          </w:p>
        </w:tc>
        <w:tc>
          <w:tcPr>
            <w:tcW w:w="0" w:type="auto"/>
            <w:tcBorders>
              <w:top w:val="nil"/>
              <w:left w:val="nil"/>
              <w:bottom w:val="nil"/>
              <w:right w:val="nil"/>
            </w:tcBorders>
            <w:tcMar>
              <w:top w:w="0" w:type="dxa"/>
              <w:left w:w="62" w:type="dxa"/>
              <w:bottom w:w="0" w:type="dxa"/>
              <w:right w:w="62" w:type="dxa"/>
            </w:tcMar>
          </w:tcPr>
          <w:p w:rsidR="00000000" w:rsidRPr="003C0436" w:rsidP="003C0436">
            <w:pPr>
              <w:pStyle w:val="List2"/>
            </w:pPr>
            <w:r w:rsidRPr="003C0436">
              <w:t>4.1.</w:t>
            </w:r>
            <w:r w:rsidRPr="003C0436">
              <w:tab/>
              <w:t>Material that can be reused is collected and correctly stored</w:t>
            </w:r>
          </w:p>
          <w:p w:rsidR="00000000" w:rsidRPr="003C0436" w:rsidP="003C0436">
            <w:pPr>
              <w:pStyle w:val="List2"/>
            </w:pPr>
            <w:r w:rsidRPr="003C0436">
              <w:t>4.2.</w:t>
            </w:r>
            <w:r w:rsidRPr="003C0436">
              <w:tab/>
            </w:r>
            <w:r w:rsidRPr="003C0436">
              <w:t xml:space="preserve">Waste material is removed and disposed of or stored in accordance with </w:t>
            </w:r>
            <w:r w:rsidRPr="003C0436">
              <w:rPr>
                <w:rStyle w:val="BoldandItalics"/>
              </w:rPr>
              <w:t>legislative</w:t>
            </w:r>
            <w:r w:rsidRPr="003C0436">
              <w:t xml:space="preserve">, </w:t>
            </w:r>
            <w:r w:rsidRPr="003C0436">
              <w:rPr>
                <w:rStyle w:val="BoldandItalics"/>
              </w:rPr>
              <w:t>regulatory and enterprise procedures</w:t>
            </w:r>
          </w:p>
          <w:p w:rsidR="00000000" w:rsidRPr="003C0436" w:rsidP="003C0436">
            <w:pPr>
              <w:pStyle w:val="List2"/>
            </w:pPr>
            <w:r w:rsidRPr="003C0436">
              <w:t>4.3.</w:t>
            </w:r>
            <w:r w:rsidRPr="003C0436">
              <w:tab/>
              <w:t>Equipment is cleaned in accordance with enterprise procedures or manufacturer's instructions</w:t>
            </w:r>
          </w:p>
          <w:p w:rsidR="00000000" w:rsidRPr="003C0436" w:rsidP="003C0436">
            <w:pPr>
              <w:pStyle w:val="List2"/>
            </w:pPr>
            <w:r w:rsidRPr="003C0436">
              <w:t>4.4.</w:t>
            </w:r>
            <w:r w:rsidRPr="003C0436">
              <w:tab/>
              <w:t>Equipment is checked for service</w:t>
            </w:r>
            <w:r w:rsidRPr="003C0436">
              <w:t>ability and unserviceable items are dealt with in accordance with enterprise procedures</w:t>
            </w:r>
          </w:p>
          <w:p w:rsidR="00000000" w:rsidRPr="003C0436" w:rsidP="003C0436">
            <w:pPr>
              <w:pStyle w:val="List2"/>
            </w:pPr>
            <w:r w:rsidRPr="003C0436">
              <w:t>4.5.</w:t>
            </w:r>
            <w:r w:rsidRPr="003C0436">
              <w:tab/>
              <w:t>Tools are cleaned and maintained in accordance with enterprise procedures</w:t>
            </w:r>
          </w:p>
          <w:p w:rsidR="00000000" w:rsidRPr="003C0436" w:rsidP="003C0436">
            <w:pPr>
              <w:pStyle w:val="List2"/>
            </w:pPr>
            <w:r w:rsidRPr="003C0436">
              <w:t>4.6.</w:t>
            </w:r>
            <w:r w:rsidRPr="003C0436">
              <w:tab/>
              <w:t>Work area is cleaned and inspected for serviceable condition</w:t>
            </w:r>
          </w:p>
        </w:tc>
      </w:tr>
    </w:tbl>
    <w:p w:rsidR="00000000" w:rsidRPr="003C0436" w:rsidP="003C0436">
      <w:pPr>
        <w:pStyle w:val="BodyText"/>
      </w:pPr>
    </w:p>
    <w:p w:rsidR="00000000" w:rsidRPr="003C0436" w:rsidP="003C0436">
      <w:pPr>
        <w:pStyle w:val="AllowPageBreak"/>
      </w:pPr>
    </w:p>
    <w:p w:rsidR="00000000" w:rsidRPr="003C0436" w:rsidP="003C0436">
      <w:pPr>
        <w:pStyle w:val="Heading1"/>
      </w:pPr>
      <w:bookmarkStart w:id="9" w:name="O_410266"/>
      <w:bookmarkEnd w:id="9"/>
      <w:r w:rsidRPr="003C0436">
        <w:t>Requ</w:t>
      </w:r>
      <w:r w:rsidRPr="003C0436">
        <w:t>ired Skills and Knowledge</w:t>
      </w:r>
    </w:p>
    <w:tbl>
      <w:tblPr>
        <w:tblW w:w="9450" w:type="dxa"/>
        <w:tblLayout w:type="fixed"/>
        <w:tblCellMar>
          <w:left w:w="62" w:type="dxa"/>
          <w:right w:w="62" w:type="dxa"/>
        </w:tblCellMar>
        <w:tblLook w:val="0000"/>
      </w:tblPr>
      <w:tblGrid>
        <w:gridCol w:w="9450"/>
      </w:tblGrid>
      <w:tr w:rsidTr="002C36A7">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3C0436">
            <w:pPr>
              <w:pStyle w:val="BodyText"/>
              <w:rPr>
                <w:lang w:val="en-NZ"/>
              </w:rPr>
            </w:pPr>
            <w:r w:rsidRPr="003C0436">
              <w:rPr>
                <w:rStyle w:val="SpecialBold"/>
              </w:rPr>
              <w:t>Required skills</w:t>
            </w:r>
          </w:p>
        </w:tc>
      </w:tr>
      <w:tr w:rsidTr="002C36A7">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3C0436" w:rsidP="003C0436">
            <w:pPr>
              <w:pStyle w:val="BodyText"/>
            </w:pPr>
            <w:r w:rsidRPr="003C0436">
              <w:t>Look for evidence that confirms skills in:</w:t>
            </w:r>
          </w:p>
          <w:p w:rsidR="00000000" w:rsidRPr="003C0436" w:rsidP="003C0436">
            <w:pPr>
              <w:pStyle w:val="ListBullet"/>
            </w:pPr>
            <w:r w:rsidRPr="003C0436">
              <w:t>applying OHS procedures relating to marking and graphic application, including the selection and correct use of PPE</w:t>
            </w:r>
          </w:p>
          <w:p w:rsidR="00000000" w:rsidRPr="003C0436" w:rsidP="003C0436">
            <w:pPr>
              <w:pStyle w:val="ListBullet"/>
            </w:pPr>
            <w:r w:rsidRPr="003C0436">
              <w:t>using procedures, maintenance manuals and finishing scheme drawings to determine the requirements for markings, graphics and decals</w:t>
            </w:r>
          </w:p>
          <w:p w:rsidR="00000000" w:rsidRPr="003C0436" w:rsidP="003C0436">
            <w:pPr>
              <w:pStyle w:val="ListBullet"/>
            </w:pPr>
            <w:r w:rsidRPr="003C0436">
              <w:t>selecting and applying masking and barrier materials</w:t>
            </w:r>
          </w:p>
          <w:p w:rsidR="00000000" w:rsidRPr="003C0436" w:rsidP="003C0436">
            <w:pPr>
              <w:pStyle w:val="ListBullet"/>
            </w:pPr>
            <w:r w:rsidRPr="003C0436">
              <w:t>manufacturing markings and graphics</w:t>
            </w:r>
          </w:p>
          <w:p w:rsidR="00000000" w:rsidRPr="003C0436" w:rsidP="003C0436">
            <w:pPr>
              <w:pStyle w:val="ListBullet"/>
            </w:pPr>
            <w:r w:rsidRPr="003C0436">
              <w:t>manufacturing stencils for the appl</w:t>
            </w:r>
            <w:r w:rsidRPr="003C0436">
              <w:t>ication of markings and graphics</w:t>
            </w:r>
          </w:p>
          <w:p w:rsidR="00000000" w:rsidRPr="003C0436" w:rsidP="003C0436">
            <w:pPr>
              <w:pStyle w:val="ListBullet"/>
            </w:pPr>
            <w:r w:rsidRPr="003C0436">
              <w:t>using MSDS</w:t>
            </w:r>
          </w:p>
          <w:p w:rsidR="00000000" w:rsidRPr="003C0436" w:rsidP="003C0436">
            <w:pPr>
              <w:pStyle w:val="ListBullet"/>
            </w:pPr>
            <w:r w:rsidRPr="003C0436">
              <w:t>cleaning of surfaces before and following the application of markings and graphics</w:t>
            </w:r>
          </w:p>
          <w:p w:rsidR="00000000" w:rsidRPr="003C0436" w:rsidP="003C0436">
            <w:pPr>
              <w:pStyle w:val="ListBullet"/>
            </w:pPr>
            <w:r w:rsidRPr="003C0436">
              <w:t>correctly disposing of waste materials</w:t>
            </w:r>
          </w:p>
          <w:p w:rsidR="00000000" w:rsidP="003C0436">
            <w:pPr>
              <w:pStyle w:val="ListBullet"/>
              <w:rPr>
                <w:lang w:val="en-NZ"/>
              </w:rPr>
            </w:pPr>
            <w:r w:rsidRPr="003C0436">
              <w:t>cleaning and maintaining equipment and tools</w:t>
            </w:r>
          </w:p>
        </w:tc>
      </w:tr>
      <w:tr w:rsidTr="002C36A7">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3C0436">
            <w:pPr>
              <w:pStyle w:val="BodyText"/>
              <w:rPr>
                <w:lang w:val="en-NZ"/>
              </w:rPr>
            </w:pPr>
            <w:r w:rsidRPr="003C0436">
              <w:rPr>
                <w:rStyle w:val="SpecialBold"/>
              </w:rPr>
              <w:t>Required knowledge</w:t>
            </w:r>
          </w:p>
        </w:tc>
      </w:tr>
      <w:tr w:rsidTr="002C36A7">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3C0436" w:rsidP="003C0436">
            <w:pPr>
              <w:pStyle w:val="BodyText"/>
            </w:pPr>
            <w:r w:rsidRPr="003C0436">
              <w:t>Look for evidence that c</w:t>
            </w:r>
            <w:r w:rsidRPr="003C0436">
              <w:t>onfirms knowledge of:</w:t>
            </w:r>
          </w:p>
          <w:p w:rsidR="00000000" w:rsidRPr="003C0436" w:rsidP="003C0436">
            <w:pPr>
              <w:pStyle w:val="ListBullet"/>
            </w:pPr>
            <w:r w:rsidRPr="003C0436">
              <w:t>relevant enterprise procedures, maintenance publications, drawings and specifications</w:t>
            </w:r>
          </w:p>
          <w:p w:rsidR="00000000" w:rsidRPr="003C0436" w:rsidP="003C0436">
            <w:pPr>
              <w:pStyle w:val="ListBullet"/>
            </w:pPr>
            <w:r w:rsidRPr="003C0436">
              <w:t>manufacturer's specifications and directions</w:t>
            </w:r>
          </w:p>
          <w:p w:rsidR="00000000" w:rsidRPr="003C0436" w:rsidP="003C0436">
            <w:pPr>
              <w:pStyle w:val="ListBullet"/>
            </w:pPr>
            <w:r w:rsidRPr="003C0436">
              <w:t>OHS procedures relating to the application of markings and graphics to aircraft, including PPE and fume extraction</w:t>
            </w:r>
          </w:p>
          <w:p w:rsidR="00000000" w:rsidRPr="003C0436" w:rsidP="003C0436">
            <w:pPr>
              <w:pStyle w:val="ListBullet"/>
            </w:pPr>
            <w:r w:rsidRPr="003C0436">
              <w:t>how to obtain MSDS</w:t>
            </w:r>
          </w:p>
          <w:p w:rsidR="00000000" w:rsidRPr="003C0436" w:rsidP="003C0436">
            <w:pPr>
              <w:pStyle w:val="ListBullet"/>
            </w:pPr>
            <w:r w:rsidRPr="003C0436">
              <w:t>types of chemicals used for cleaning and surface preparation</w:t>
            </w:r>
          </w:p>
          <w:p w:rsidR="00000000" w:rsidRPr="003C0436" w:rsidP="003C0436">
            <w:pPr>
              <w:pStyle w:val="ListBullet"/>
            </w:pPr>
            <w:r w:rsidRPr="003C0436">
              <w:t>manufacturing methods for stencils</w:t>
            </w:r>
          </w:p>
          <w:p w:rsidR="00000000" w:rsidRPr="003C0436" w:rsidP="003C0436">
            <w:pPr>
              <w:pStyle w:val="ListBullet"/>
            </w:pPr>
            <w:r w:rsidRPr="003C0436">
              <w:t>types of masking and barri</w:t>
            </w:r>
            <w:r w:rsidRPr="003C0436">
              <w:t>er materials</w:t>
            </w:r>
          </w:p>
          <w:p w:rsidR="00000000" w:rsidRPr="003C0436" w:rsidP="003C0436">
            <w:pPr>
              <w:pStyle w:val="ListBullet"/>
            </w:pPr>
            <w:r w:rsidRPr="003C0436">
              <w:t>cleaning methods following application of markings and graphics</w:t>
            </w:r>
          </w:p>
          <w:p w:rsidR="00000000" w:rsidRPr="003C0436" w:rsidP="003C0436">
            <w:pPr>
              <w:pStyle w:val="ListBullet"/>
            </w:pPr>
            <w:r w:rsidRPr="003C0436">
              <w:t>environmental legislation and regulations relating to the storage, use and disposal of hazardous materials</w:t>
            </w:r>
          </w:p>
        </w:tc>
      </w:tr>
    </w:tbl>
    <w:p w:rsidR="00000000" w:rsidRPr="003C0436" w:rsidP="003C0436">
      <w:pPr>
        <w:pStyle w:val="BodyText"/>
      </w:pPr>
    </w:p>
    <w:p w:rsidR="00000000" w:rsidRPr="003C0436" w:rsidP="003C0436">
      <w:pPr>
        <w:pStyle w:val="AllowPageBreak"/>
      </w:pPr>
    </w:p>
    <w:p w:rsidR="00000000" w:rsidRPr="003C0436" w:rsidP="003C0436">
      <w:pPr>
        <w:pStyle w:val="Heading1"/>
      </w:pPr>
      <w:bookmarkStart w:id="10" w:name="O_410272"/>
      <w:bookmarkEnd w:id="10"/>
      <w:r w:rsidRPr="003C0436">
        <w:t>Evidence Guide</w:t>
      </w:r>
    </w:p>
    <w:tbl>
      <w:tblPr>
        <w:tblW w:w="9570" w:type="dxa"/>
        <w:tblLayout w:type="fixed"/>
        <w:tblCellMar>
          <w:left w:w="62" w:type="dxa"/>
          <w:right w:w="62" w:type="dxa"/>
        </w:tblCellMar>
        <w:tblLook w:val="0000"/>
      </w:tblPr>
      <w:tblGrid>
        <w:gridCol w:w="3908"/>
        <w:gridCol w:w="5662"/>
      </w:tblGrid>
      <w:tr w:rsidTr="002C36A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436">
            <w:pPr>
              <w:pStyle w:val="BodyText"/>
              <w:rPr>
                <w:lang w:val="en-NZ"/>
              </w:rPr>
            </w:pPr>
            <w:r w:rsidRPr="003C0436">
              <w:t xml:space="preserve">The Evidence Guide provides advice on </w:t>
            </w:r>
            <w:r w:rsidRPr="003C0436">
              <w:t>assessment and must be read in conjunction with the performance criteria, required skills and knowledge, range statement and the Assessment Guidelines for the Training Package.</w:t>
            </w:r>
          </w:p>
        </w:tc>
      </w:tr>
      <w:tr w:rsidTr="002C36A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436">
            <w:pPr>
              <w:pStyle w:val="BodyText"/>
              <w:rPr>
                <w:lang w:val="en-NZ"/>
              </w:rPr>
            </w:pPr>
            <w:r w:rsidRPr="003C043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436">
            <w:pPr>
              <w:pStyle w:val="BodyText"/>
              <w:rPr>
                <w:lang w:val="en-NZ"/>
              </w:rPr>
            </w:pPr>
            <w:r w:rsidRPr="003C0436">
              <w:t>A person who demonstrates competency in this unit must be able to manufacture and apply markings and graphics and apply decals to aircraft and aircraft in accordance with specified procedures and drawings while using the correct PPE and observing all relev</w:t>
            </w:r>
            <w:r w:rsidRPr="003C0436">
              <w:t>ant safety precautions and environmental protection processes.</w:t>
            </w:r>
          </w:p>
        </w:tc>
      </w:tr>
      <w:tr w:rsidTr="002C36A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436">
            <w:pPr>
              <w:pStyle w:val="BodyText"/>
              <w:rPr>
                <w:lang w:val="en-NZ"/>
              </w:rPr>
            </w:pPr>
            <w:r w:rsidRPr="003C043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436" w:rsidP="003C0436">
            <w:pPr>
              <w:pStyle w:val="BodyText"/>
            </w:pPr>
            <w:r w:rsidRPr="003C0436">
              <w:t>The underlying skills inherent in this unit should be transferable across a range of marking, graph</w:t>
            </w:r>
            <w:r w:rsidRPr="003C0436">
              <w:t>ic and decal application tasks associated with aircraft. It is essential that cleanliness requirements and safety precautions, including the correct use of PPE, and application of environmental protection procedures are fully observed, understood and compl</w:t>
            </w:r>
            <w:r w:rsidRPr="003C0436">
              <w:t>ied with. Ability to interpret drawing and specification requirements and application procedures and apply them in practice is critical.</w:t>
            </w:r>
          </w:p>
          <w:p w:rsidR="00000000" w:rsidRPr="003C0436" w:rsidP="003C0436">
            <w:pPr>
              <w:pStyle w:val="BodyText"/>
            </w:pPr>
            <w:r w:rsidRPr="003C0436">
              <w:t>Evidence of transferability of skills and knowledge related to the manufacture and application of markings and graphics</w:t>
            </w:r>
            <w:r w:rsidRPr="003C0436">
              <w:t xml:space="preserve"> is essential. This is to be demonstrated through application of various types of markings and graphics as listed in the Range Statement across a range of aircraft applications. The work plan should take account of applicable safety and quality requirement</w:t>
            </w:r>
            <w:r w:rsidRPr="003C0436">
              <w:t>s in accordance with the industry and regulatory standards.</w:t>
            </w:r>
          </w:p>
          <w:p w:rsidR="00000000" w:rsidP="003C0436">
            <w:pPr>
              <w:pStyle w:val="BodyText"/>
              <w:rPr>
                <w:lang w:val="en-NZ"/>
              </w:rPr>
            </w:pPr>
            <w:r w:rsidRPr="003C0436">
              <w:t>A person cannot be assessed as competent until it can be demonstrated to the satisfaction of the workplace assessor that the relevant elements of the unit of competency are being achieved under ro</w:t>
            </w:r>
            <w:r w:rsidRPr="003C0436">
              <w:t>utine supervision on a representative range of marking and graphic application tasks. This shall be established via the records in the Log of Industrial Experience and Achievement or, where appropriate, an equivalent Industry Evidence Guide.</w:t>
            </w:r>
          </w:p>
        </w:tc>
      </w:tr>
      <w:tr w:rsidTr="002C36A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436">
            <w:pPr>
              <w:pStyle w:val="BodyText"/>
              <w:rPr>
                <w:lang w:val="en-NZ"/>
              </w:rPr>
            </w:pPr>
            <w:r w:rsidRPr="003C0436">
              <w:rPr>
                <w:rStyle w:val="SpecialBold"/>
              </w:rPr>
              <w:t>Context of an</w:t>
            </w:r>
            <w:r w:rsidRPr="003C0436">
              <w:rPr>
                <w:rStyle w:val="SpecialBold"/>
              </w:rPr>
              <w:t>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436">
            <w:pPr>
              <w:pStyle w:val="BodyText"/>
              <w:rPr>
                <w:lang w:val="en-NZ"/>
              </w:rPr>
            </w:pPr>
            <w:r w:rsidRPr="003C0436">
              <w:t>Competency should be assessed in the workplace or simulated workplace using materials, tools and equipment specified in the maintenance manuals and applicable procedures. It is also expected that general and special purp</w:t>
            </w:r>
            <w:r w:rsidRPr="003C0436">
              <w:t>ose tools and ground support equipment would be used where appropriate.</w:t>
            </w:r>
          </w:p>
        </w:tc>
      </w:tr>
      <w:tr w:rsidTr="002C36A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436">
            <w:pPr>
              <w:pStyle w:val="BodyText"/>
              <w:rPr>
                <w:lang w:val="en-NZ"/>
              </w:rPr>
            </w:pPr>
            <w:r w:rsidRPr="003C043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436">
            <w:pPr>
              <w:pStyle w:val="BodyText"/>
              <w:rPr>
                <w:lang w:val="en-NZ"/>
              </w:rPr>
            </w:pPr>
          </w:p>
        </w:tc>
      </w:tr>
      <w:tr w:rsidTr="002C36A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436">
            <w:pPr>
              <w:pStyle w:val="BodyText"/>
              <w:rPr>
                <w:lang w:val="en-NZ"/>
              </w:rPr>
            </w:pPr>
            <w:r w:rsidRPr="003C043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436" w:rsidP="003C0436">
            <w:pPr>
              <w:pStyle w:val="BodyText"/>
            </w:pPr>
          </w:p>
        </w:tc>
      </w:tr>
    </w:tbl>
    <w:p w:rsidR="00000000" w:rsidRPr="003C0436" w:rsidP="003C0436">
      <w:pPr>
        <w:pStyle w:val="BodyText"/>
      </w:pPr>
    </w:p>
    <w:p w:rsidR="00000000" w:rsidRPr="003C0436" w:rsidP="003C0436">
      <w:pPr>
        <w:pStyle w:val="AllowPageBreak"/>
      </w:pPr>
    </w:p>
    <w:p w:rsidR="00000000" w:rsidRPr="003C0436" w:rsidP="003C0436">
      <w:pPr>
        <w:pStyle w:val="Heading1"/>
      </w:pPr>
      <w:bookmarkStart w:id="11" w:name="O_410267"/>
      <w:bookmarkEnd w:id="11"/>
      <w:r w:rsidRPr="003C0436">
        <w:t>Range Statement</w:t>
      </w:r>
    </w:p>
    <w:tbl>
      <w:tblPr>
        <w:tblW w:w="9450" w:type="dxa"/>
        <w:tblLayout w:type="fixed"/>
        <w:tblCellMar>
          <w:left w:w="62" w:type="dxa"/>
          <w:right w:w="62" w:type="dxa"/>
        </w:tblCellMar>
        <w:tblLook w:val="0000"/>
      </w:tblPr>
      <w:tblGrid>
        <w:gridCol w:w="3361"/>
        <w:gridCol w:w="6089"/>
      </w:tblGrid>
      <w:tr w:rsidTr="002C36A7">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436">
            <w:pPr>
              <w:pStyle w:val="BodyText"/>
              <w:rPr>
                <w:lang w:val="en-NZ"/>
              </w:rPr>
            </w:pPr>
            <w:r w:rsidRPr="003C0436">
              <w:t>The range statement relates to the unit of competency as a whole. It allows for different work environments and situations that may affect performance. Bold italicised wording, if used in the performance criteria, is detailed below. Essential operating con</w:t>
            </w:r>
            <w:r w:rsidRPr="003C0436">
              <w:t>ditions that may be present with training and assessment (depending on the work situation, needs of the candidate, accessibility of the item, and local industry and regional contexts) may also be included.</w:t>
            </w:r>
          </w:p>
        </w:tc>
      </w:tr>
      <w:tr w:rsidTr="002C36A7">
        <w:tblPrEx>
          <w:tblW w:w="9450" w:type="dxa"/>
          <w:tblLayout w:type="fixed"/>
          <w:tblCellMar>
            <w:left w:w="62" w:type="dxa"/>
            <w:right w:w="62" w:type="dxa"/>
          </w:tblCellMar>
          <w:tblLook w:val="0000"/>
        </w:tblPrEx>
        <w:tc>
          <w:tcPr>
            <w:tcW w:w="3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436">
            <w:pPr>
              <w:pStyle w:val="BodyText"/>
              <w:rPr>
                <w:lang w:val="en-NZ"/>
              </w:rPr>
            </w:pPr>
            <w:r w:rsidRPr="003C0436">
              <w:rPr>
                <w:rStyle w:val="SpecialBold"/>
              </w:rPr>
              <w:t>Application</w:t>
            </w:r>
            <w:r w:rsidRPr="003C0436">
              <w:t xml:space="preserve"> </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436" w:rsidP="003C0436">
            <w:pPr>
              <w:pStyle w:val="BodyText"/>
            </w:pPr>
            <w:r w:rsidRPr="003C0436">
              <w:t>Application of this unit may relate</w:t>
            </w:r>
            <w:r w:rsidRPr="003C0436">
              <w:t xml:space="preserve"> to:</w:t>
            </w:r>
          </w:p>
          <w:p w:rsidR="00000000" w:rsidRPr="003C0436" w:rsidP="003C0436">
            <w:pPr>
              <w:pStyle w:val="ListBullet"/>
            </w:pPr>
            <w:r w:rsidRPr="003C0436">
              <w:t>scheduled or unscheduled maintenance</w:t>
            </w:r>
          </w:p>
          <w:p w:rsidR="00000000" w:rsidP="003C0436">
            <w:pPr>
              <w:pStyle w:val="ListBullet"/>
              <w:rPr>
                <w:lang w:val="en-NZ"/>
              </w:rPr>
            </w:pPr>
            <w:r w:rsidRPr="003C0436">
              <w:t>individual or team-related activities</w:t>
            </w:r>
          </w:p>
        </w:tc>
      </w:tr>
      <w:tr w:rsidTr="002C36A7">
        <w:tblPrEx>
          <w:tblW w:w="9450" w:type="dxa"/>
          <w:tblLayout w:type="fixed"/>
          <w:tblCellMar>
            <w:left w:w="62" w:type="dxa"/>
            <w:right w:w="62" w:type="dxa"/>
          </w:tblCellMar>
          <w:tblLook w:val="0000"/>
        </w:tblPrEx>
        <w:tc>
          <w:tcPr>
            <w:tcW w:w="3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436">
            <w:pPr>
              <w:pStyle w:val="BodyText"/>
              <w:rPr>
                <w:lang w:val="en-NZ"/>
              </w:rPr>
            </w:pPr>
            <w:r w:rsidRPr="003C0436">
              <w:rPr>
                <w:rStyle w:val="SpecialBold"/>
              </w:rPr>
              <w:t>Procedures and requirements</w:t>
            </w:r>
            <w:r w:rsidRPr="003C0436">
              <w:t xml:space="preserve"> </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436">
            <w:pPr>
              <w:pStyle w:val="BodyText"/>
              <w:rPr>
                <w:lang w:val="en-NZ"/>
              </w:rPr>
            </w:pPr>
            <w:r w:rsidRPr="003C0436">
              <w:t>Refer to industry standard procedures specified by manufacturers, regulatory authorities or the enterprise</w:t>
            </w:r>
          </w:p>
        </w:tc>
      </w:tr>
      <w:tr w:rsidTr="002C36A7">
        <w:tblPrEx>
          <w:tblW w:w="9450" w:type="dxa"/>
          <w:tblLayout w:type="fixed"/>
          <w:tblCellMar>
            <w:left w:w="62" w:type="dxa"/>
            <w:right w:w="62" w:type="dxa"/>
          </w:tblCellMar>
          <w:tblLook w:val="0000"/>
        </w:tblPrEx>
        <w:tc>
          <w:tcPr>
            <w:tcW w:w="3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436">
            <w:pPr>
              <w:pStyle w:val="BodyText"/>
              <w:rPr>
                <w:lang w:val="en-NZ"/>
              </w:rPr>
            </w:pPr>
            <w:r w:rsidRPr="003C0436">
              <w:rPr>
                <w:rStyle w:val="SpecialBold"/>
              </w:rPr>
              <w:t>Markings</w:t>
            </w:r>
            <w:r w:rsidRPr="003C0436">
              <w:t xml:space="preserve"> </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436" w:rsidP="003C0436">
            <w:pPr>
              <w:pStyle w:val="BodyText"/>
            </w:pPr>
            <w:r w:rsidRPr="003C0436">
              <w:t>Markings may include:</w:t>
            </w:r>
          </w:p>
          <w:p w:rsidR="00000000" w:rsidRPr="003C0436" w:rsidP="003C0436">
            <w:pPr>
              <w:pStyle w:val="ListBullet"/>
            </w:pPr>
            <w:r w:rsidRPr="003C0436">
              <w:t>NATO</w:t>
            </w:r>
          </w:p>
          <w:p w:rsidR="00000000" w:rsidRPr="003C0436" w:rsidP="003C0436">
            <w:pPr>
              <w:pStyle w:val="ListBullet"/>
            </w:pPr>
            <w:r w:rsidRPr="003C0436">
              <w:t>national or registration</w:t>
            </w:r>
          </w:p>
          <w:p w:rsidR="00000000" w:rsidP="003C0436">
            <w:pPr>
              <w:pStyle w:val="ListBullet"/>
              <w:rPr>
                <w:lang w:val="en-NZ"/>
              </w:rPr>
            </w:pPr>
            <w:r w:rsidRPr="003C0436">
              <w:t>safety</w:t>
            </w:r>
          </w:p>
        </w:tc>
      </w:tr>
      <w:tr w:rsidTr="002C36A7">
        <w:tblPrEx>
          <w:tblW w:w="9450" w:type="dxa"/>
          <w:tblLayout w:type="fixed"/>
          <w:tblCellMar>
            <w:left w:w="62" w:type="dxa"/>
            <w:right w:w="62" w:type="dxa"/>
          </w:tblCellMar>
          <w:tblLook w:val="0000"/>
        </w:tblPrEx>
        <w:tc>
          <w:tcPr>
            <w:tcW w:w="3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436">
            <w:pPr>
              <w:pStyle w:val="BodyText"/>
              <w:rPr>
                <w:lang w:val="en-NZ"/>
              </w:rPr>
            </w:pPr>
            <w:r w:rsidRPr="003C0436">
              <w:rPr>
                <w:rStyle w:val="SpecialBold"/>
              </w:rPr>
              <w:t>Graphics</w:t>
            </w:r>
            <w:r w:rsidRPr="003C0436">
              <w:t xml:space="preserve"> </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436" w:rsidP="003C0436">
            <w:pPr>
              <w:pStyle w:val="BodyText"/>
            </w:pPr>
            <w:r w:rsidRPr="003C0436">
              <w:t>Graphics may include:</w:t>
            </w:r>
          </w:p>
          <w:p w:rsidR="00000000" w:rsidRPr="003C0436" w:rsidP="003C0436">
            <w:pPr>
              <w:pStyle w:val="ListBullet"/>
            </w:pPr>
            <w:r w:rsidRPr="003C0436">
              <w:t>organisational logos or emblems</w:t>
            </w:r>
          </w:p>
          <w:p w:rsidR="00000000" w:rsidP="003C0436">
            <w:pPr>
              <w:pStyle w:val="ListBullet"/>
              <w:rPr>
                <w:lang w:val="en-NZ"/>
              </w:rPr>
            </w:pPr>
            <w:r w:rsidRPr="003C0436">
              <w:t>decorative markings required by customer</w:t>
            </w:r>
          </w:p>
        </w:tc>
      </w:tr>
      <w:tr w:rsidTr="002C36A7">
        <w:tblPrEx>
          <w:tblW w:w="9450" w:type="dxa"/>
          <w:tblLayout w:type="fixed"/>
          <w:tblCellMar>
            <w:left w:w="62" w:type="dxa"/>
            <w:right w:w="62" w:type="dxa"/>
          </w:tblCellMar>
          <w:tblLook w:val="0000"/>
        </w:tblPrEx>
        <w:tc>
          <w:tcPr>
            <w:tcW w:w="3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436">
            <w:pPr>
              <w:pStyle w:val="BodyText"/>
              <w:rPr>
                <w:lang w:val="en-NZ"/>
              </w:rPr>
            </w:pPr>
            <w:r w:rsidRPr="003C0436">
              <w:rPr>
                <w:rStyle w:val="SpecialBold"/>
              </w:rPr>
              <w:t>OHS requirements</w:t>
            </w:r>
            <w:r w:rsidRPr="003C0436">
              <w:t xml:space="preserve"> </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436" w:rsidP="003C0436">
            <w:pPr>
              <w:pStyle w:val="BodyText"/>
            </w:pPr>
            <w:r w:rsidRPr="003C0436">
              <w:t>OHS requirements are identified from relevant:</w:t>
            </w:r>
          </w:p>
          <w:p w:rsidR="00000000" w:rsidRPr="003C0436" w:rsidP="003C0436">
            <w:pPr>
              <w:pStyle w:val="ListBullet"/>
            </w:pPr>
            <w:r w:rsidRPr="003C0436">
              <w:t>procedures manual</w:t>
            </w:r>
          </w:p>
          <w:p w:rsidR="00000000" w:rsidRPr="003C0436" w:rsidP="003C0436">
            <w:pPr>
              <w:pStyle w:val="ListBullet"/>
            </w:pPr>
            <w:r w:rsidRPr="003C0436">
              <w:t>safety manual</w:t>
            </w:r>
          </w:p>
          <w:p w:rsidR="00000000" w:rsidRPr="003C0436" w:rsidP="003C0436">
            <w:pPr>
              <w:pStyle w:val="ListBullet"/>
            </w:pPr>
            <w:r w:rsidRPr="003C0436">
              <w:t>work instructions</w:t>
            </w:r>
          </w:p>
          <w:p w:rsidR="00000000" w:rsidRPr="003C0436" w:rsidP="003C0436">
            <w:pPr>
              <w:pStyle w:val="ListBullet"/>
            </w:pPr>
            <w:r w:rsidRPr="003C0436">
              <w:t>maintenance organisation manual</w:t>
            </w:r>
          </w:p>
          <w:p w:rsidR="00000000" w:rsidRPr="003C0436" w:rsidP="003C0436">
            <w:pPr>
              <w:pStyle w:val="ListBullet"/>
            </w:pPr>
            <w:r w:rsidRPr="003C0436">
              <w:t>MSDS</w:t>
            </w:r>
          </w:p>
          <w:p w:rsidR="00000000" w:rsidRPr="003C0436" w:rsidP="003C0436">
            <w:pPr>
              <w:pStyle w:val="ListBullet"/>
            </w:pPr>
            <w:r w:rsidRPr="003C0436">
              <w:t>Defence regulations and instructions</w:t>
            </w:r>
          </w:p>
          <w:p w:rsidR="00000000" w:rsidP="003C0436">
            <w:pPr>
              <w:pStyle w:val="ListBullet"/>
              <w:rPr>
                <w:lang w:val="en-NZ"/>
              </w:rPr>
            </w:pPr>
            <w:r w:rsidRPr="003C0436">
              <w:t>standing instructions</w:t>
            </w:r>
          </w:p>
        </w:tc>
      </w:tr>
      <w:tr w:rsidTr="002C36A7">
        <w:tblPrEx>
          <w:tblW w:w="9450" w:type="dxa"/>
          <w:tblLayout w:type="fixed"/>
          <w:tblCellMar>
            <w:left w:w="62" w:type="dxa"/>
            <w:right w:w="62" w:type="dxa"/>
          </w:tblCellMar>
          <w:tblLook w:val="0000"/>
        </w:tblPrEx>
        <w:tc>
          <w:tcPr>
            <w:tcW w:w="3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436">
            <w:pPr>
              <w:pStyle w:val="BodyText"/>
              <w:rPr>
                <w:lang w:val="en-NZ"/>
              </w:rPr>
            </w:pPr>
            <w:r w:rsidRPr="003C0436">
              <w:rPr>
                <w:rStyle w:val="SpecialBold"/>
              </w:rPr>
              <w:t>Materials and equipment</w:t>
            </w:r>
            <w:r w:rsidRPr="003C0436">
              <w:t xml:space="preserve"> </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436" w:rsidP="003C0436">
            <w:pPr>
              <w:pStyle w:val="BodyText"/>
            </w:pPr>
            <w:r w:rsidRPr="003C0436">
              <w:t>Materials and equipment may include:</w:t>
            </w:r>
          </w:p>
          <w:p w:rsidR="00000000" w:rsidRPr="003C0436" w:rsidP="003C0436">
            <w:pPr>
              <w:pStyle w:val="ListBullet"/>
            </w:pPr>
            <w:r w:rsidRPr="003C0436">
              <w:t>silk screen and/or frame</w:t>
            </w:r>
          </w:p>
          <w:p w:rsidR="00000000" w:rsidRPr="003C0436" w:rsidP="003C0436">
            <w:pPr>
              <w:pStyle w:val="ListBullet"/>
            </w:pPr>
            <w:r w:rsidRPr="003C0436">
              <w:t>spray guns</w:t>
            </w:r>
          </w:p>
          <w:p w:rsidR="00000000" w:rsidRPr="003C0436" w:rsidP="003C0436">
            <w:pPr>
              <w:pStyle w:val="ListBullet"/>
            </w:pPr>
            <w:r w:rsidRPr="003C0436">
              <w:t>vinyl plotter</w:t>
            </w:r>
          </w:p>
          <w:p w:rsidR="00000000" w:rsidRPr="003C0436" w:rsidP="003C0436">
            <w:pPr>
              <w:pStyle w:val="ListBullet"/>
            </w:pPr>
            <w:r w:rsidRPr="003C0436">
              <w:t>screen burner</w:t>
            </w:r>
          </w:p>
          <w:p w:rsidR="00000000" w:rsidRPr="003C0436" w:rsidP="003C0436">
            <w:pPr>
              <w:pStyle w:val="ListBullet"/>
            </w:pPr>
            <w:r w:rsidRPr="003C0436">
              <w:t>ink applicators</w:t>
            </w:r>
          </w:p>
          <w:p w:rsidR="00000000" w:rsidRPr="003C0436" w:rsidP="003C0436">
            <w:pPr>
              <w:pStyle w:val="ListBullet"/>
            </w:pPr>
            <w:r w:rsidRPr="003C0436">
              <w:t>rollers</w:t>
            </w:r>
          </w:p>
          <w:p w:rsidR="00000000" w:rsidRPr="003C0436" w:rsidP="003C0436">
            <w:pPr>
              <w:pStyle w:val="ListBullet"/>
            </w:pPr>
            <w:r w:rsidRPr="003C0436">
              <w:t>brushes</w:t>
            </w:r>
          </w:p>
          <w:p w:rsidR="00000000" w:rsidRPr="003C0436" w:rsidP="003C0436">
            <w:pPr>
              <w:pStyle w:val="ListBullet"/>
            </w:pPr>
            <w:r w:rsidRPr="003C0436">
              <w:t>vinyl applicators</w:t>
            </w:r>
          </w:p>
          <w:p w:rsidR="00000000" w:rsidRPr="003C0436" w:rsidP="003C0436">
            <w:pPr>
              <w:pStyle w:val="ListBullet"/>
            </w:pPr>
            <w:r w:rsidRPr="003C0436">
              <w:t>hazard tape</w:t>
            </w:r>
          </w:p>
          <w:p w:rsidR="00000000" w:rsidRPr="003C0436" w:rsidP="003C0436">
            <w:pPr>
              <w:pStyle w:val="ListBullet"/>
            </w:pPr>
            <w:r w:rsidRPr="003C0436">
              <w:t>masking tape</w:t>
            </w:r>
          </w:p>
          <w:p w:rsidR="00000000" w:rsidRPr="003C0436" w:rsidP="003C0436">
            <w:pPr>
              <w:pStyle w:val="ListBullet"/>
            </w:pPr>
            <w:r w:rsidRPr="003C0436">
              <w:t>mediums including paint, ink and vinyl</w:t>
            </w:r>
          </w:p>
          <w:p w:rsidR="00000000" w:rsidP="003C0436">
            <w:pPr>
              <w:pStyle w:val="ListBullet"/>
              <w:rPr>
                <w:lang w:val="en-NZ"/>
              </w:rPr>
            </w:pPr>
            <w:r w:rsidRPr="003C0436">
              <w:t>PPE</w:t>
            </w:r>
          </w:p>
        </w:tc>
      </w:tr>
      <w:tr w:rsidTr="002C36A7">
        <w:tblPrEx>
          <w:tblW w:w="9450" w:type="dxa"/>
          <w:tblLayout w:type="fixed"/>
          <w:tblCellMar>
            <w:left w:w="62" w:type="dxa"/>
            <w:right w:w="62" w:type="dxa"/>
          </w:tblCellMar>
          <w:tblLook w:val="0000"/>
        </w:tblPrEx>
        <w:tc>
          <w:tcPr>
            <w:tcW w:w="3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436">
            <w:pPr>
              <w:pStyle w:val="BodyText"/>
              <w:rPr>
                <w:lang w:val="en-NZ"/>
              </w:rPr>
            </w:pPr>
            <w:r w:rsidRPr="003C0436">
              <w:rPr>
                <w:rStyle w:val="SpecialBold"/>
              </w:rPr>
              <w:t>Application methods</w:t>
            </w:r>
            <w:r w:rsidRPr="003C0436">
              <w:t xml:space="preserve"> </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436" w:rsidP="003C0436">
            <w:pPr>
              <w:pStyle w:val="BodyText"/>
            </w:pPr>
            <w:r w:rsidRPr="003C0436">
              <w:t>Application methods may include:</w:t>
            </w:r>
          </w:p>
          <w:p w:rsidR="00000000" w:rsidRPr="003C0436" w:rsidP="003C0436">
            <w:pPr>
              <w:pStyle w:val="ListBullet"/>
            </w:pPr>
            <w:r w:rsidRPr="003C0436">
              <w:t>oil board</w:t>
            </w:r>
          </w:p>
          <w:p w:rsidR="00000000" w:rsidRPr="003C0436" w:rsidP="003C0436">
            <w:pPr>
              <w:pStyle w:val="ListBullet"/>
            </w:pPr>
            <w:r w:rsidRPr="003C0436">
              <w:t>vinyl (positive and negative)</w:t>
            </w:r>
          </w:p>
          <w:p w:rsidR="00000000" w:rsidRPr="003C0436" w:rsidP="003C0436">
            <w:pPr>
              <w:pStyle w:val="ListBullet"/>
            </w:pPr>
            <w:r w:rsidRPr="003C0436">
              <w:t>screen printing</w:t>
            </w:r>
          </w:p>
          <w:p w:rsidR="00000000" w:rsidRPr="003C0436" w:rsidP="003C0436">
            <w:pPr>
              <w:pStyle w:val="ListBullet"/>
            </w:pPr>
            <w:r w:rsidRPr="003C0436">
              <w:t>mask</w:t>
            </w:r>
          </w:p>
          <w:p w:rsidR="00000000" w:rsidP="003C0436">
            <w:pPr>
              <w:pStyle w:val="ListBullet"/>
              <w:rPr>
                <w:lang w:val="en-NZ"/>
              </w:rPr>
            </w:pPr>
            <w:r w:rsidRPr="003C0436">
              <w:t>stencil</w:t>
            </w:r>
          </w:p>
        </w:tc>
      </w:tr>
      <w:tr w:rsidTr="002C36A7">
        <w:tblPrEx>
          <w:tblW w:w="9450" w:type="dxa"/>
          <w:tblLayout w:type="fixed"/>
          <w:tblCellMar>
            <w:left w:w="62" w:type="dxa"/>
            <w:right w:w="62" w:type="dxa"/>
          </w:tblCellMar>
          <w:tblLook w:val="0000"/>
        </w:tblPrEx>
        <w:tc>
          <w:tcPr>
            <w:tcW w:w="3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436">
            <w:pPr>
              <w:pStyle w:val="BodyText"/>
              <w:rPr>
                <w:lang w:val="en-NZ"/>
              </w:rPr>
            </w:pPr>
            <w:r w:rsidRPr="003C0436">
              <w:rPr>
                <w:rStyle w:val="SpecialBold"/>
              </w:rPr>
              <w:t>Legislative</w:t>
            </w:r>
            <w:r w:rsidRPr="003C0436">
              <w:t xml:space="preserve">, </w:t>
            </w:r>
            <w:r w:rsidRPr="003C0436">
              <w:rPr>
                <w:rStyle w:val="SpecialBold"/>
              </w:rPr>
              <w:t>regulatory and enterprise procedures</w:t>
            </w:r>
            <w:r w:rsidRPr="003C0436">
              <w:t xml:space="preserve"> </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436" w:rsidP="003C0436">
            <w:pPr>
              <w:pStyle w:val="BodyText"/>
            </w:pPr>
            <w:r w:rsidRPr="003C0436">
              <w:t>Legislative, regulatory and enterprise procedures may include:</w:t>
            </w:r>
          </w:p>
          <w:p w:rsidR="00000000" w:rsidRPr="003C0436" w:rsidP="003C0436">
            <w:pPr>
              <w:pStyle w:val="ListBullet"/>
            </w:pPr>
            <w:r w:rsidRPr="003C0436">
              <w:t>state/territory/Commonwealth environmental legislation, regulations and codes for the storage and disposal of hazardous and toxic materials</w:t>
            </w:r>
          </w:p>
          <w:p w:rsidR="00000000" w:rsidRPr="003C0436" w:rsidP="003C0436">
            <w:pPr>
              <w:pStyle w:val="ListBullet"/>
            </w:pPr>
            <w:r w:rsidRPr="003C0436">
              <w:t>MSDS</w:t>
            </w:r>
          </w:p>
          <w:p w:rsidR="00000000" w:rsidRPr="003C0436" w:rsidP="003C0436">
            <w:pPr>
              <w:pStyle w:val="ListBullet"/>
            </w:pPr>
            <w:r w:rsidRPr="003C0436">
              <w:t>maintenan</w:t>
            </w:r>
            <w:r w:rsidRPr="003C0436">
              <w:t>ce organisation manual</w:t>
            </w:r>
          </w:p>
          <w:p w:rsidR="00000000" w:rsidRPr="003C0436" w:rsidP="003C0436">
            <w:pPr>
              <w:pStyle w:val="ListBullet"/>
            </w:pPr>
            <w:r w:rsidRPr="003C0436">
              <w:t>procedures manual</w:t>
            </w:r>
          </w:p>
          <w:p w:rsidR="00000000" w:rsidRPr="003C0436" w:rsidP="003C0436">
            <w:pPr>
              <w:pStyle w:val="ListBullet"/>
            </w:pPr>
            <w:r w:rsidRPr="003C0436">
              <w:t>work instructions</w:t>
            </w:r>
          </w:p>
          <w:p w:rsidR="00000000" w:rsidRPr="003C0436" w:rsidP="003C0436">
            <w:pPr>
              <w:pStyle w:val="ListBullet"/>
            </w:pPr>
            <w:r w:rsidRPr="003C0436">
              <w:t>relevant Defence regulations and instructions</w:t>
            </w:r>
          </w:p>
          <w:p w:rsidR="00000000" w:rsidRPr="003C0436" w:rsidP="003C0436">
            <w:pPr>
              <w:pStyle w:val="ListBullet"/>
            </w:pPr>
            <w:r w:rsidRPr="003C0436">
              <w:t>standing instructions</w:t>
            </w:r>
          </w:p>
        </w:tc>
      </w:tr>
    </w:tbl>
    <w:p w:rsidR="00000000" w:rsidRPr="003C0436" w:rsidP="003C0436">
      <w:pPr>
        <w:pStyle w:val="BodyText"/>
      </w:pPr>
    </w:p>
    <w:p w:rsidR="00000000" w:rsidRPr="003C0436" w:rsidP="003C0436">
      <w:pPr>
        <w:pStyle w:val="AllowPageBreak"/>
      </w:pPr>
    </w:p>
    <w:p w:rsidR="00000000" w:rsidRPr="003C0436" w:rsidP="003C0436">
      <w:pPr>
        <w:pStyle w:val="Heading1"/>
      </w:pPr>
      <w:bookmarkStart w:id="12" w:name="O_410264"/>
      <w:bookmarkEnd w:id="12"/>
      <w:r w:rsidRPr="003C0436">
        <w:t>Unit Sector(s)</w:t>
      </w:r>
    </w:p>
    <w:p w:rsidR="00000000" w:rsidRPr="003C0436" w:rsidP="003C0436">
      <w:pPr>
        <w:pStyle w:val="BodyText"/>
      </w:pPr>
      <w:r w:rsidRPr="003C0436">
        <w:t>Aviation maintenance</w:t>
      </w:r>
    </w:p>
    <w:p w:rsidR="00000000" w:rsidRPr="003C0436" w:rsidP="003C0436">
      <w:pPr>
        <w:pStyle w:val="AllowPageBreak"/>
      </w:pPr>
    </w:p>
    <w:p w:rsidR="00000000" w:rsidRPr="003C0436" w:rsidP="003C0436">
      <w:pPr>
        <w:pStyle w:val="Heading1"/>
      </w:pPr>
      <w:bookmarkStart w:id="13" w:name="O_410277"/>
      <w:bookmarkEnd w:id="13"/>
      <w:r w:rsidRPr="003C0436">
        <w:t>Competency field</w:t>
      </w:r>
    </w:p>
    <w:p w:rsidR="00000000" w:rsidRPr="003C0436" w:rsidP="003C0436">
      <w:pPr>
        <w:pStyle w:val="Heading1"/>
      </w:pPr>
      <w:bookmarkStart w:id="14" w:name="O_410276"/>
      <w:bookmarkEnd w:id="14"/>
      <w:r w:rsidRPr="003C0436">
        <w:t>Co-requisite units</w:t>
      </w:r>
    </w:p>
    <w:p w:rsidR="00000000" w:rsidRPr="003C0436" w:rsidP="003C0436">
      <w:pPr>
        <w:pStyle w:val="BodyText"/>
      </w:pPr>
      <w:r w:rsidRPr="003C0436">
        <w:t>Not applicable</w:t>
      </w:r>
    </w:p>
    <w:p w:rsidR="00000000" w:rsidRPr="003C0436" w:rsidP="003C0436"/>
    <w:sectPr w:rsidSect="003C04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4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36A7" w:rsidP="002C36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4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6A7" w:rsidP="003C04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C36A7" w:rsidP="003C043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C36A7" w:rsidP="003C043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4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36A7" w:rsidP="002C36A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4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6A7" w:rsidP="003C0436">
    <w:pPr>
      <w:pStyle w:val="Header"/>
      <w:framePr w:wrap="around"/>
    </w:pPr>
    <w:r>
      <w:fldChar w:fldCharType="begin"/>
    </w:r>
    <w:r>
      <w:instrText xml:space="preserve"> TITLE   \* MERGEFORMAT </w:instrText>
    </w:r>
    <w:r>
      <w:fldChar w:fldCharType="separate"/>
    </w:r>
    <w:r>
      <w:t>MEA416A Apply aircraft identification markings, graphics and decals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C36A7" w:rsidP="003C043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910AC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99656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043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C0436"/>
    <w:pPr>
      <w:spacing w:before="360" w:after="60"/>
      <w:outlineLvl w:val="0"/>
    </w:pPr>
    <w:rPr>
      <w:sz w:val="32"/>
    </w:rPr>
  </w:style>
  <w:style w:type="paragraph" w:styleId="Heading2">
    <w:name w:val="heading 2"/>
    <w:basedOn w:val="HeadingBase"/>
    <w:next w:val="BodyText"/>
    <w:link w:val="Heading2Char"/>
    <w:qFormat/>
    <w:rsid w:val="003C0436"/>
    <w:pPr>
      <w:keepLines/>
      <w:spacing w:before="240" w:after="120"/>
      <w:outlineLvl w:val="1"/>
    </w:pPr>
    <w:rPr>
      <w:sz w:val="28"/>
      <w:szCs w:val="40"/>
    </w:rPr>
  </w:style>
  <w:style w:type="paragraph" w:styleId="Heading3">
    <w:name w:val="heading 3"/>
    <w:basedOn w:val="HeadingBase"/>
    <w:next w:val="BodyText"/>
    <w:link w:val="Heading3Char"/>
    <w:qFormat/>
    <w:rsid w:val="003C0436"/>
    <w:pPr>
      <w:spacing w:before="180" w:after="120"/>
      <w:outlineLvl w:val="2"/>
    </w:pPr>
    <w:rPr>
      <w:spacing w:val="-10"/>
      <w:kern w:val="32"/>
    </w:rPr>
  </w:style>
  <w:style w:type="paragraph" w:styleId="Heading4">
    <w:name w:val="heading 4"/>
    <w:basedOn w:val="HeadingBase"/>
    <w:next w:val="BodyText"/>
    <w:link w:val="Heading4Char"/>
    <w:qFormat/>
    <w:rsid w:val="003C0436"/>
    <w:pPr>
      <w:spacing w:before="160" w:after="120"/>
      <w:outlineLvl w:val="3"/>
    </w:pPr>
    <w:rPr>
      <w:sz w:val="22"/>
    </w:rPr>
  </w:style>
  <w:style w:type="paragraph" w:styleId="Heading5">
    <w:name w:val="heading 5"/>
    <w:basedOn w:val="HeadingBase"/>
    <w:next w:val="Normal"/>
    <w:link w:val="Heading5Char"/>
    <w:qFormat/>
    <w:rsid w:val="003C0436"/>
    <w:pPr>
      <w:spacing w:before="80"/>
      <w:outlineLvl w:val="4"/>
    </w:pPr>
    <w:rPr>
      <w:color w:val="918585"/>
      <w:sz w:val="20"/>
    </w:rPr>
  </w:style>
  <w:style w:type="paragraph" w:styleId="Heading6">
    <w:name w:val="heading 6"/>
    <w:basedOn w:val="HeadingBase"/>
    <w:next w:val="Normal"/>
    <w:link w:val="Heading6Char"/>
    <w:qFormat/>
    <w:rsid w:val="003C0436"/>
    <w:pPr>
      <w:spacing w:before="60"/>
      <w:outlineLvl w:val="5"/>
    </w:pPr>
    <w:rPr>
      <w:color w:val="918585"/>
      <w:sz w:val="20"/>
    </w:rPr>
  </w:style>
  <w:style w:type="paragraph" w:styleId="Heading7">
    <w:name w:val="heading 7"/>
    <w:basedOn w:val="Normal"/>
    <w:next w:val="Normal"/>
    <w:link w:val="Heading7Char"/>
    <w:qFormat/>
    <w:rsid w:val="003C0436"/>
    <w:pPr>
      <w:ind w:left="720"/>
      <w:outlineLvl w:val="6"/>
    </w:pPr>
    <w:rPr>
      <w:i/>
    </w:rPr>
  </w:style>
  <w:style w:type="paragraph" w:styleId="Heading8">
    <w:name w:val="heading 8"/>
    <w:basedOn w:val="Normal"/>
    <w:next w:val="Normal"/>
    <w:link w:val="Heading8Char"/>
    <w:qFormat/>
    <w:rsid w:val="003C0436"/>
    <w:pPr>
      <w:ind w:left="720"/>
      <w:outlineLvl w:val="7"/>
    </w:pPr>
    <w:rPr>
      <w:i/>
    </w:rPr>
  </w:style>
  <w:style w:type="paragraph" w:styleId="Heading9">
    <w:name w:val="heading 9"/>
    <w:basedOn w:val="Normal"/>
    <w:next w:val="Normal"/>
    <w:link w:val="Heading9Char"/>
    <w:qFormat/>
    <w:rsid w:val="003C0436"/>
    <w:pPr>
      <w:ind w:left="720"/>
      <w:outlineLvl w:val="8"/>
    </w:pPr>
    <w:rPr>
      <w:i/>
    </w:rPr>
  </w:style>
  <w:style w:type="character" w:default="1" w:styleId="DefaultParagraphFont">
    <w:name w:val="Default Paragraph Font"/>
    <w:uiPriority w:val="1"/>
    <w:unhideWhenUsed/>
    <w:rsid w:val="003C04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0436"/>
  </w:style>
  <w:style w:type="character" w:customStyle="1" w:styleId="Heading1Char">
    <w:name w:val="Heading 1 Char"/>
    <w:basedOn w:val="DefaultParagraphFont"/>
    <w:link w:val="Heading1"/>
    <w:rsid w:val="003C0436"/>
    <w:rPr>
      <w:rFonts w:ascii="Times New Roman" w:eastAsia="Times New Roman" w:hAnsi="Times New Roman" w:cs="Times New Roman"/>
      <w:b/>
      <w:sz w:val="32"/>
      <w:szCs w:val="20"/>
      <w:lang w:eastAsia="en-US"/>
    </w:rPr>
  </w:style>
  <w:style w:type="paragraph" w:styleId="BodyText">
    <w:name w:val="Body Text"/>
    <w:basedOn w:val="Normal"/>
    <w:link w:val="BodyTextChar"/>
    <w:rsid w:val="003C04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0436"/>
    <w:rPr>
      <w:rFonts w:ascii="Times New Roman" w:eastAsia="Times New Roman" w:hAnsi="Times New Roman" w:cs="Times New Roman"/>
      <w:sz w:val="24"/>
      <w:lang w:val="en-US" w:eastAsia="en-US"/>
    </w:rPr>
  </w:style>
  <w:style w:type="paragraph" w:styleId="Footer">
    <w:name w:val="footer"/>
    <w:basedOn w:val="Normal"/>
    <w:link w:val="FooterChar"/>
    <w:rsid w:val="003C04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0436"/>
    <w:rPr>
      <w:rFonts w:ascii="Times New Roman" w:eastAsia="Times New Roman" w:hAnsi="Times New Roman" w:cs="Times New Roman"/>
      <w:sz w:val="16"/>
      <w:lang w:val="en-US" w:eastAsia="en-US"/>
    </w:rPr>
  </w:style>
  <w:style w:type="paragraph" w:styleId="List">
    <w:name w:val="List"/>
    <w:basedOn w:val="BodyText"/>
    <w:next w:val="BodyText"/>
    <w:rsid w:val="003C0436"/>
    <w:pPr>
      <w:tabs>
        <w:tab w:val="left" w:pos="340"/>
      </w:tabs>
      <w:spacing w:before="60" w:after="60"/>
      <w:ind w:left="340" w:hanging="340"/>
    </w:pPr>
  </w:style>
  <w:style w:type="paragraph" w:styleId="ListBullet">
    <w:name w:val="List Bullet"/>
    <w:basedOn w:val="List"/>
    <w:rsid w:val="003C0436"/>
    <w:pPr>
      <w:numPr>
        <w:numId w:val="12"/>
      </w:numPr>
      <w:tabs>
        <w:tab w:val="clear" w:pos="340"/>
      </w:tabs>
      <w:spacing w:before="40" w:after="40"/>
    </w:pPr>
  </w:style>
  <w:style w:type="character" w:customStyle="1" w:styleId="SpecialBold">
    <w:name w:val="Special Bold"/>
    <w:basedOn w:val="DefaultParagraphFont"/>
    <w:rsid w:val="003C0436"/>
    <w:rPr>
      <w:b/>
      <w:spacing w:val="0"/>
    </w:rPr>
  </w:style>
  <w:style w:type="paragraph" w:styleId="Header">
    <w:name w:val="header"/>
    <w:basedOn w:val="Normal"/>
    <w:link w:val="HeaderChar"/>
    <w:rsid w:val="003C04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043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C0436"/>
    <w:pPr>
      <w:spacing w:before="240" w:after="120"/>
      <w:outlineLvl w:val="0"/>
    </w:pPr>
    <w:rPr>
      <w:rFonts w:ascii="Times New Roman" w:hAnsi="Times New Roman"/>
      <w:b/>
      <w:sz w:val="28"/>
    </w:rPr>
  </w:style>
  <w:style w:type="paragraph" w:customStyle="1" w:styleId="AllowPageBreak">
    <w:name w:val="AllowPageBreak"/>
    <w:rsid w:val="003C043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C0436"/>
    <w:pPr>
      <w:tabs>
        <w:tab w:val="left" w:pos="680"/>
      </w:tabs>
      <w:spacing w:before="60" w:after="60"/>
      <w:ind w:left="680" w:hanging="340"/>
    </w:pPr>
  </w:style>
  <w:style w:type="character" w:customStyle="1" w:styleId="BoldandItalics">
    <w:name w:val="Bold and Italics"/>
    <w:qFormat/>
    <w:rsid w:val="003C0436"/>
    <w:rPr>
      <w:b/>
      <w:i/>
      <w:u w:val="none"/>
    </w:rPr>
  </w:style>
  <w:style w:type="character" w:customStyle="1" w:styleId="Heading2Char">
    <w:name w:val="Heading 2 Char"/>
    <w:basedOn w:val="DefaultParagraphFont"/>
    <w:link w:val="Heading2"/>
    <w:rsid w:val="003C04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04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04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04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04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043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C043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C0436"/>
    <w:rPr>
      <w:rFonts w:ascii="Courier New" w:eastAsia="Times New Roman" w:hAnsi="Courier New" w:cs="Times New Roman"/>
      <w:i/>
      <w:szCs w:val="20"/>
      <w:lang w:val="en-US" w:eastAsia="en-US"/>
    </w:rPr>
  </w:style>
  <w:style w:type="paragraph" w:customStyle="1" w:styleId="HeadingBase">
    <w:name w:val="Heading Base"/>
    <w:rsid w:val="003C04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0436"/>
    <w:pPr>
      <w:tabs>
        <w:tab w:val="right" w:leader="dot" w:pos="9072"/>
      </w:tabs>
      <w:ind w:left="567"/>
    </w:pPr>
    <w:rPr>
      <w:szCs w:val="22"/>
    </w:rPr>
  </w:style>
  <w:style w:type="paragraph" w:customStyle="1" w:styleId="TOCBase">
    <w:name w:val="TOC Base"/>
    <w:rsid w:val="003C04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0436"/>
    <w:pPr>
      <w:tabs>
        <w:tab w:val="right" w:leader="dot" w:pos="9072"/>
      </w:tabs>
      <w:spacing w:before="40" w:after="40"/>
      <w:ind w:left="284"/>
    </w:pPr>
    <w:rPr>
      <w:rFonts w:ascii="Times New Roman" w:hAnsi="Times New Roman"/>
    </w:rPr>
  </w:style>
  <w:style w:type="paragraph" w:styleId="TOC1">
    <w:name w:val="toc 1"/>
    <w:basedOn w:val="TOCBase"/>
    <w:next w:val="Normal"/>
    <w:rsid w:val="003C043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C0436"/>
    <w:pPr>
      <w:spacing w:before="5040"/>
      <w:jc w:val="center"/>
    </w:pPr>
    <w:rPr>
      <w:sz w:val="48"/>
      <w:szCs w:val="72"/>
      <w:lang w:val="en-US"/>
    </w:rPr>
  </w:style>
  <w:style w:type="character" w:customStyle="1" w:styleId="TitleChar">
    <w:name w:val="Title Char"/>
    <w:basedOn w:val="DefaultParagraphFont"/>
    <w:link w:val="Title"/>
    <w:rsid w:val="003C04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0436"/>
    <w:pPr>
      <w:tabs>
        <w:tab w:val="left" w:pos="3600"/>
        <w:tab w:val="left" w:pos="3958"/>
      </w:tabs>
    </w:pPr>
  </w:style>
  <w:style w:type="paragraph" w:customStyle="1" w:styleId="Note">
    <w:name w:val="Note"/>
    <w:basedOn w:val="BodyText"/>
    <w:rsid w:val="003C04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0436"/>
    <w:pPr>
      <w:framePr w:wrap="auto" w:hAnchor="text" w:y="6049"/>
    </w:pPr>
    <w:rPr>
      <w:color w:val="000000"/>
      <w:sz w:val="40"/>
    </w:rPr>
  </w:style>
  <w:style w:type="paragraph" w:customStyle="1" w:styleId="TOCTitle">
    <w:name w:val="TOCTitle"/>
    <w:basedOn w:val="Heading1"/>
    <w:rsid w:val="003C0436"/>
    <w:pPr>
      <w:spacing w:after="240"/>
      <w:jc w:val="center"/>
      <w:outlineLvl w:val="9"/>
    </w:pPr>
    <w:rPr>
      <w:caps/>
    </w:rPr>
  </w:style>
  <w:style w:type="paragraph" w:customStyle="1" w:styleId="Version">
    <w:name w:val="Version"/>
    <w:rsid w:val="003C04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C0436"/>
    <w:pPr>
      <w:numPr>
        <w:numId w:val="13"/>
      </w:numPr>
      <w:tabs>
        <w:tab w:val="clear" w:pos="680"/>
      </w:tabs>
    </w:pPr>
  </w:style>
  <w:style w:type="paragraph" w:styleId="Index1">
    <w:name w:val="index 1"/>
    <w:basedOn w:val="Normal"/>
    <w:next w:val="Normal"/>
    <w:semiHidden/>
    <w:rsid w:val="003C0436"/>
    <w:pPr>
      <w:keepNext w:val="0"/>
      <w:tabs>
        <w:tab w:val="right" w:pos="4176"/>
      </w:tabs>
      <w:ind w:left="198" w:hanging="198"/>
    </w:pPr>
    <w:rPr>
      <w:rFonts w:ascii="Garamond" w:hAnsi="Garamond"/>
    </w:rPr>
  </w:style>
  <w:style w:type="paragraph" w:styleId="IndexHeading">
    <w:name w:val="index heading"/>
    <w:basedOn w:val="Normal"/>
    <w:next w:val="Index1"/>
    <w:semiHidden/>
    <w:rsid w:val="003C0436"/>
    <w:pPr>
      <w:spacing w:before="120" w:after="120"/>
    </w:pPr>
    <w:rPr>
      <w:rFonts w:ascii="Arial" w:hAnsi="Arial"/>
      <w:b/>
      <w:color w:val="918585"/>
      <w:sz w:val="24"/>
    </w:rPr>
  </w:style>
  <w:style w:type="paragraph" w:customStyle="1" w:styleId="Chapter">
    <w:name w:val="Chapter"/>
    <w:basedOn w:val="Normal"/>
    <w:rsid w:val="003C0436"/>
    <w:pPr>
      <w:spacing w:before="240"/>
    </w:pPr>
    <w:rPr>
      <w:rFonts w:ascii="Times New Roman" w:hAnsi="Times New Roman"/>
      <w:smallCaps/>
      <w:spacing w:val="80"/>
      <w:sz w:val="28"/>
    </w:rPr>
  </w:style>
  <w:style w:type="paragraph" w:customStyle="1" w:styleId="InChapter">
    <w:name w:val="InChapter"/>
    <w:basedOn w:val="Heading3"/>
    <w:rsid w:val="003C0436"/>
    <w:pPr>
      <w:spacing w:after="240"/>
      <w:outlineLvl w:val="9"/>
    </w:pPr>
    <w:rPr>
      <w:noProof/>
    </w:rPr>
  </w:style>
  <w:style w:type="paragraph" w:styleId="Index2">
    <w:name w:val="index 2"/>
    <w:basedOn w:val="Normal"/>
    <w:next w:val="Normal"/>
    <w:semiHidden/>
    <w:rsid w:val="003C0436"/>
    <w:pPr>
      <w:tabs>
        <w:tab w:val="right" w:pos="4176"/>
      </w:tabs>
      <w:ind w:left="568" w:hanging="284"/>
    </w:pPr>
    <w:rPr>
      <w:rFonts w:ascii="Garamond" w:hAnsi="Garamond"/>
    </w:rPr>
  </w:style>
  <w:style w:type="paragraph" w:customStyle="1" w:styleId="Byline">
    <w:name w:val="Byline"/>
    <w:rsid w:val="003C04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0436"/>
    <w:pPr>
      <w:tabs>
        <w:tab w:val="clear" w:pos="3600"/>
        <w:tab w:val="clear" w:pos="3958"/>
      </w:tabs>
      <w:jc w:val="right"/>
    </w:pPr>
  </w:style>
  <w:style w:type="character" w:styleId="Emphasis">
    <w:name w:val="Emphasis"/>
    <w:basedOn w:val="DefaultParagraphFont"/>
    <w:qFormat/>
    <w:rsid w:val="003C0436"/>
    <w:rPr>
      <w:i/>
    </w:rPr>
  </w:style>
  <w:style w:type="paragraph" w:styleId="Caption">
    <w:name w:val="caption"/>
    <w:basedOn w:val="BodyText"/>
    <w:next w:val="Normal"/>
    <w:qFormat/>
    <w:rsid w:val="003C0436"/>
    <w:pPr>
      <w:framePr w:w="2268" w:hSpace="181" w:vSpace="181" w:wrap="around" w:vAnchor="text" w:hAnchor="page" w:x="1135" w:y="285" w:anchorLock="1"/>
    </w:pPr>
    <w:rPr>
      <w:i/>
    </w:rPr>
  </w:style>
  <w:style w:type="paragraph" w:customStyle="1" w:styleId="MiniTOCTitle">
    <w:name w:val="MiniTOCTitle"/>
    <w:basedOn w:val="Heading4"/>
    <w:rsid w:val="003C0436"/>
    <w:pPr>
      <w:spacing w:before="240"/>
      <w:outlineLvl w:val="9"/>
    </w:pPr>
    <w:rPr>
      <w:noProof/>
      <w:sz w:val="24"/>
    </w:rPr>
  </w:style>
  <w:style w:type="paragraph" w:customStyle="1" w:styleId="MiniTOCItem">
    <w:name w:val="MiniTOCItem"/>
    <w:basedOn w:val="ListBullet"/>
    <w:rsid w:val="003C0436"/>
    <w:pPr>
      <w:numPr>
        <w:numId w:val="0"/>
      </w:numPr>
      <w:tabs>
        <w:tab w:val="right" w:leader="dot" w:pos="6521"/>
      </w:tabs>
      <w:spacing w:before="0" w:after="0"/>
    </w:pPr>
  </w:style>
  <w:style w:type="paragraph" w:customStyle="1" w:styleId="TOFTitle">
    <w:name w:val="TOFTitle"/>
    <w:basedOn w:val="TOCTitle"/>
    <w:rsid w:val="003C0436"/>
  </w:style>
  <w:style w:type="paragraph" w:styleId="TableofFigures">
    <w:name w:val="table of figures"/>
    <w:basedOn w:val="Normal"/>
    <w:next w:val="Normal"/>
    <w:semiHidden/>
    <w:rsid w:val="003C0436"/>
    <w:pPr>
      <w:tabs>
        <w:tab w:val="right" w:leader="dot" w:pos="9072"/>
      </w:tabs>
      <w:ind w:left="970" w:hanging="403"/>
    </w:pPr>
    <w:rPr>
      <w:rFonts w:ascii="Times New Roman" w:hAnsi="Times New Roman"/>
      <w:b/>
    </w:rPr>
  </w:style>
  <w:style w:type="paragraph" w:styleId="ListNumber">
    <w:name w:val="List Number"/>
    <w:basedOn w:val="List"/>
    <w:rsid w:val="003C0436"/>
    <w:pPr>
      <w:numPr>
        <w:numId w:val="10"/>
      </w:numPr>
    </w:pPr>
  </w:style>
  <w:style w:type="character" w:customStyle="1" w:styleId="WingdingSymbols">
    <w:name w:val="Wingding Symbols"/>
    <w:rsid w:val="003C0436"/>
    <w:rPr>
      <w:rFonts w:ascii="Wingdings" w:hAnsi="Wingdings"/>
    </w:rPr>
  </w:style>
  <w:style w:type="paragraph" w:customStyle="1" w:styleId="TableHeading">
    <w:name w:val="Table Heading"/>
    <w:basedOn w:val="HeadingBase"/>
    <w:rsid w:val="003C0436"/>
    <w:pPr>
      <w:keepLines/>
      <w:pBdr>
        <w:bottom w:val="single" w:sz="6" w:space="1" w:color="918585"/>
      </w:pBdr>
      <w:spacing w:before="240"/>
    </w:pPr>
  </w:style>
  <w:style w:type="character" w:customStyle="1" w:styleId="HotSpot">
    <w:name w:val="HotSpot"/>
    <w:rsid w:val="003C0436"/>
    <w:rPr>
      <w:color w:val="0033CC"/>
      <w:u w:val="none"/>
    </w:rPr>
  </w:style>
  <w:style w:type="paragraph" w:customStyle="1" w:styleId="BodyTextRight">
    <w:name w:val="Body Text Right"/>
    <w:basedOn w:val="BodyText"/>
    <w:rsid w:val="003C0436"/>
    <w:pPr>
      <w:spacing w:before="0" w:after="0"/>
      <w:jc w:val="right"/>
    </w:pPr>
  </w:style>
  <w:style w:type="paragraph" w:styleId="Index3">
    <w:name w:val="index 3"/>
    <w:basedOn w:val="ListNumber2"/>
    <w:next w:val="Normal"/>
    <w:semiHidden/>
    <w:rsid w:val="003C0436"/>
    <w:pPr>
      <w:numPr>
        <w:numId w:val="0"/>
      </w:numPr>
      <w:tabs>
        <w:tab w:val="right" w:leader="dot" w:pos="4176"/>
      </w:tabs>
    </w:pPr>
  </w:style>
  <w:style w:type="paragraph" w:styleId="ListNumber2">
    <w:name w:val="List Number 2"/>
    <w:basedOn w:val="List2"/>
    <w:rsid w:val="003C0436"/>
    <w:pPr>
      <w:numPr>
        <w:numId w:val="9"/>
      </w:numPr>
      <w:tabs>
        <w:tab w:val="clear" w:pos="1060"/>
      </w:tabs>
    </w:pPr>
  </w:style>
  <w:style w:type="paragraph" w:customStyle="1" w:styleId="MarginNote">
    <w:name w:val="Margin Note"/>
    <w:basedOn w:val="BodyText"/>
    <w:rsid w:val="003C04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04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043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C0436"/>
    <w:rPr>
      <w:sz w:val="32"/>
    </w:rPr>
  </w:style>
  <w:style w:type="paragraph" w:customStyle="1" w:styleId="HeadingProcedure">
    <w:name w:val="Heading Procedure"/>
    <w:basedOn w:val="HeadingBase"/>
    <w:next w:val="Normal"/>
    <w:rsid w:val="003C0436"/>
    <w:pPr>
      <w:tabs>
        <w:tab w:val="left" w:pos="0"/>
      </w:tabs>
      <w:spacing w:before="120" w:after="60"/>
    </w:pPr>
    <w:rPr>
      <w:i/>
      <w:color w:val="918585"/>
      <w:sz w:val="22"/>
    </w:rPr>
  </w:style>
  <w:style w:type="paragraph" w:customStyle="1" w:styleId="TableBodyText">
    <w:name w:val="Table Body Text"/>
    <w:basedOn w:val="BodyText"/>
    <w:rsid w:val="003C0436"/>
    <w:pPr>
      <w:spacing w:before="60" w:after="60"/>
    </w:pPr>
  </w:style>
  <w:style w:type="paragraph" w:styleId="ListContinue">
    <w:name w:val="List Continue"/>
    <w:basedOn w:val="List"/>
    <w:rsid w:val="003C0436"/>
    <w:pPr>
      <w:ind w:firstLine="0"/>
    </w:pPr>
  </w:style>
  <w:style w:type="paragraph" w:customStyle="1" w:styleId="ListNote">
    <w:name w:val="List Note"/>
    <w:basedOn w:val="List"/>
    <w:rsid w:val="003C0436"/>
    <w:pPr>
      <w:pBdr>
        <w:top w:val="single" w:sz="6" w:space="2" w:color="918585"/>
        <w:bottom w:val="single" w:sz="6" w:space="2" w:color="918585"/>
      </w:pBdr>
      <w:tabs>
        <w:tab w:val="left" w:pos="1021"/>
      </w:tabs>
      <w:ind w:firstLine="0"/>
    </w:pPr>
  </w:style>
  <w:style w:type="paragraph" w:customStyle="1" w:styleId="Warning">
    <w:name w:val="Warning"/>
    <w:basedOn w:val="BodyText"/>
    <w:rsid w:val="003C0436"/>
    <w:pPr>
      <w:shd w:val="clear" w:color="auto" w:fill="D9D9D9"/>
      <w:tabs>
        <w:tab w:val="left" w:pos="992"/>
      </w:tabs>
      <w:ind w:left="119" w:right="119"/>
    </w:pPr>
    <w:rPr>
      <w:sz w:val="20"/>
    </w:rPr>
  </w:style>
  <w:style w:type="paragraph" w:customStyle="1" w:styleId="MarginIcons">
    <w:name w:val="Margin Icons"/>
    <w:basedOn w:val="BodyText"/>
    <w:rsid w:val="003C04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0436"/>
    <w:rPr>
      <w:rFonts w:ascii="Courier New" w:hAnsi="Courier New"/>
    </w:rPr>
  </w:style>
  <w:style w:type="paragraph" w:customStyle="1" w:styleId="NoteBullet">
    <w:name w:val="Note Bullet"/>
    <w:basedOn w:val="Note"/>
    <w:rsid w:val="003C0436"/>
    <w:pPr>
      <w:tabs>
        <w:tab w:val="clear" w:pos="680"/>
      </w:tabs>
      <w:spacing w:before="60" w:after="60"/>
    </w:pPr>
  </w:style>
  <w:style w:type="paragraph" w:customStyle="1" w:styleId="SubHeading2">
    <w:name w:val="SubHeading2"/>
    <w:basedOn w:val="HeadingBase"/>
    <w:rsid w:val="003C0436"/>
    <w:pPr>
      <w:spacing w:before="240" w:after="60"/>
    </w:pPr>
    <w:rPr>
      <w:sz w:val="20"/>
    </w:rPr>
  </w:style>
  <w:style w:type="paragraph" w:customStyle="1" w:styleId="SubHeading1">
    <w:name w:val="SubHeading1"/>
    <w:basedOn w:val="HeadingBase"/>
    <w:rsid w:val="003C0436"/>
    <w:pPr>
      <w:spacing w:before="240" w:after="60"/>
    </w:pPr>
    <w:rPr>
      <w:color w:val="918585"/>
      <w:sz w:val="22"/>
    </w:rPr>
  </w:style>
  <w:style w:type="paragraph" w:customStyle="1" w:styleId="SideHeading">
    <w:name w:val="Side Heading"/>
    <w:basedOn w:val="HeadingBase"/>
    <w:rsid w:val="003C04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0436"/>
    <w:pPr>
      <w:tabs>
        <w:tab w:val="num" w:pos="360"/>
      </w:tabs>
    </w:pPr>
  </w:style>
  <w:style w:type="paragraph" w:styleId="PlainText">
    <w:name w:val="Plain Text"/>
    <w:basedOn w:val="Normal"/>
    <w:link w:val="PlainTextChar"/>
    <w:rsid w:val="003C0436"/>
    <w:rPr>
      <w:sz w:val="20"/>
    </w:rPr>
  </w:style>
  <w:style w:type="character" w:customStyle="1" w:styleId="PlainTextChar">
    <w:name w:val="Plain Text Char"/>
    <w:basedOn w:val="DefaultParagraphFont"/>
    <w:link w:val="PlainText"/>
    <w:rsid w:val="003C043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C0436"/>
    <w:rPr>
      <w:b/>
      <w:smallCaps/>
    </w:rPr>
  </w:style>
  <w:style w:type="paragraph" w:customStyle="1" w:styleId="TableListNumber">
    <w:name w:val="Table List Number"/>
    <w:basedOn w:val="ListNumber"/>
    <w:rsid w:val="003C0436"/>
    <w:pPr>
      <w:numPr>
        <w:numId w:val="0"/>
      </w:numPr>
    </w:pPr>
  </w:style>
  <w:style w:type="paragraph" w:styleId="TOC4">
    <w:name w:val="toc 4"/>
    <w:basedOn w:val="TOCBase"/>
    <w:next w:val="Normal"/>
    <w:semiHidden/>
    <w:rsid w:val="003C0436"/>
    <w:pPr>
      <w:tabs>
        <w:tab w:val="right" w:leader="dot" w:pos="9071"/>
      </w:tabs>
      <w:ind w:left="1701"/>
    </w:pPr>
  </w:style>
  <w:style w:type="paragraph" w:customStyle="1" w:styleId="ListAlpha">
    <w:name w:val="List Alpha"/>
    <w:basedOn w:val="List"/>
    <w:rsid w:val="003C0436"/>
    <w:pPr>
      <w:numPr>
        <w:numId w:val="8"/>
      </w:numPr>
    </w:pPr>
  </w:style>
  <w:style w:type="paragraph" w:customStyle="1" w:styleId="ListAlpha2">
    <w:name w:val="List Alpha 2"/>
    <w:basedOn w:val="List2"/>
    <w:rsid w:val="003C0436"/>
    <w:pPr>
      <w:numPr>
        <w:numId w:val="7"/>
      </w:numPr>
    </w:pPr>
  </w:style>
  <w:style w:type="paragraph" w:styleId="List3">
    <w:name w:val="List 3"/>
    <w:basedOn w:val="BodyText"/>
    <w:rsid w:val="003C0436"/>
    <w:pPr>
      <w:tabs>
        <w:tab w:val="left" w:pos="1021"/>
      </w:tabs>
      <w:spacing w:before="60" w:after="60"/>
      <w:ind w:left="1020" w:hanging="340"/>
    </w:pPr>
  </w:style>
  <w:style w:type="paragraph" w:styleId="List4">
    <w:name w:val="List 4"/>
    <w:basedOn w:val="BodyText"/>
    <w:rsid w:val="003C0436"/>
    <w:pPr>
      <w:tabs>
        <w:tab w:val="left" w:pos="1361"/>
      </w:tabs>
      <w:spacing w:before="60" w:after="60"/>
      <w:ind w:left="1361" w:hanging="340"/>
    </w:pPr>
  </w:style>
  <w:style w:type="paragraph" w:styleId="List5">
    <w:name w:val="List 5"/>
    <w:basedOn w:val="BodyText"/>
    <w:rsid w:val="003C0436"/>
    <w:pPr>
      <w:tabs>
        <w:tab w:val="left" w:pos="1701"/>
      </w:tabs>
      <w:spacing w:before="60" w:after="60"/>
      <w:ind w:left="1701" w:hanging="340"/>
    </w:pPr>
  </w:style>
  <w:style w:type="paragraph" w:styleId="ListBullet3">
    <w:name w:val="List Bullet 3"/>
    <w:basedOn w:val="List3"/>
    <w:rsid w:val="003C0436"/>
    <w:pPr>
      <w:numPr>
        <w:numId w:val="14"/>
      </w:numPr>
      <w:tabs>
        <w:tab w:val="clear" w:pos="1021"/>
      </w:tabs>
      <w:ind w:left="1037" w:hanging="357"/>
    </w:pPr>
  </w:style>
  <w:style w:type="paragraph" w:styleId="ListBullet4">
    <w:name w:val="List Bullet 4"/>
    <w:basedOn w:val="List4"/>
    <w:rsid w:val="003C0436"/>
    <w:pPr>
      <w:numPr>
        <w:numId w:val="2"/>
      </w:numPr>
    </w:pPr>
  </w:style>
  <w:style w:type="paragraph" w:styleId="ListBullet5">
    <w:name w:val="List Bullet 5"/>
    <w:basedOn w:val="List5"/>
    <w:rsid w:val="003C0436"/>
    <w:pPr>
      <w:numPr>
        <w:numId w:val="3"/>
      </w:numPr>
    </w:pPr>
  </w:style>
  <w:style w:type="paragraph" w:styleId="ListContinue2">
    <w:name w:val="List Continue 2"/>
    <w:basedOn w:val="List2"/>
    <w:rsid w:val="003C0436"/>
    <w:pPr>
      <w:ind w:firstLine="0"/>
    </w:pPr>
  </w:style>
  <w:style w:type="paragraph" w:styleId="ListContinue3">
    <w:name w:val="List Continue 3"/>
    <w:basedOn w:val="List3"/>
    <w:rsid w:val="003C0436"/>
    <w:pPr>
      <w:ind w:left="1021" w:firstLine="0"/>
    </w:pPr>
  </w:style>
  <w:style w:type="paragraph" w:styleId="ListContinue4">
    <w:name w:val="List Continue 4"/>
    <w:basedOn w:val="List4"/>
    <w:rsid w:val="003C0436"/>
    <w:pPr>
      <w:ind w:firstLine="0"/>
    </w:pPr>
  </w:style>
  <w:style w:type="paragraph" w:styleId="ListContinue5">
    <w:name w:val="List Continue 5"/>
    <w:basedOn w:val="List5"/>
    <w:rsid w:val="003C0436"/>
    <w:pPr>
      <w:ind w:firstLine="0"/>
    </w:pPr>
  </w:style>
  <w:style w:type="paragraph" w:styleId="ListNumber3">
    <w:name w:val="List Number 3"/>
    <w:basedOn w:val="List3"/>
    <w:rsid w:val="003C0436"/>
    <w:pPr>
      <w:numPr>
        <w:numId w:val="4"/>
      </w:numPr>
    </w:pPr>
  </w:style>
  <w:style w:type="paragraph" w:styleId="ListNumber4">
    <w:name w:val="List Number 4"/>
    <w:basedOn w:val="List4"/>
    <w:rsid w:val="003C0436"/>
    <w:pPr>
      <w:numPr>
        <w:numId w:val="5"/>
      </w:numPr>
    </w:pPr>
  </w:style>
  <w:style w:type="paragraph" w:styleId="ListNumber5">
    <w:name w:val="List Number 5"/>
    <w:basedOn w:val="List5"/>
    <w:rsid w:val="003C0436"/>
    <w:pPr>
      <w:numPr>
        <w:numId w:val="6"/>
      </w:numPr>
    </w:pPr>
  </w:style>
  <w:style w:type="paragraph" w:styleId="BlockText">
    <w:name w:val="Block Text"/>
    <w:basedOn w:val="Normal"/>
    <w:rsid w:val="003C0436"/>
    <w:pPr>
      <w:spacing w:after="120"/>
      <w:ind w:left="1440" w:right="1440"/>
    </w:pPr>
  </w:style>
  <w:style w:type="character" w:customStyle="1" w:styleId="Subscript">
    <w:name w:val="Subscript"/>
    <w:basedOn w:val="DefaultParagraphFont"/>
    <w:rsid w:val="003C0436"/>
    <w:rPr>
      <w:sz w:val="16"/>
      <w:vertAlign w:val="subscript"/>
    </w:rPr>
  </w:style>
  <w:style w:type="character" w:customStyle="1" w:styleId="Superscript">
    <w:name w:val="Superscript"/>
    <w:basedOn w:val="DefaultParagraphFont"/>
    <w:rsid w:val="003C0436"/>
    <w:rPr>
      <w:sz w:val="16"/>
      <w:vertAlign w:val="superscript"/>
    </w:rPr>
  </w:style>
  <w:style w:type="character" w:customStyle="1" w:styleId="Symbols">
    <w:name w:val="Symbols"/>
    <w:basedOn w:val="DefaultParagraphFont"/>
    <w:rsid w:val="003C0436"/>
    <w:rPr>
      <w:rFonts w:ascii="Symbol" w:hAnsi="Symbol"/>
    </w:rPr>
  </w:style>
  <w:style w:type="character" w:customStyle="1" w:styleId="MenuOptions">
    <w:name w:val="Menu Options"/>
    <w:basedOn w:val="DefaultParagraphFont"/>
    <w:rsid w:val="003C0436"/>
    <w:rPr>
      <w:rFonts w:ascii="Arial Narrow" w:hAnsi="Arial Narrow"/>
      <w:smallCaps/>
    </w:rPr>
  </w:style>
  <w:style w:type="character" w:customStyle="1" w:styleId="Buttons">
    <w:name w:val="Buttons"/>
    <w:basedOn w:val="DefaultParagraphFont"/>
    <w:rsid w:val="003C0436"/>
    <w:rPr>
      <w:b/>
    </w:rPr>
  </w:style>
  <w:style w:type="character" w:customStyle="1" w:styleId="Underlined">
    <w:name w:val="Underlined"/>
    <w:basedOn w:val="DefaultParagraphFont"/>
    <w:rsid w:val="003C0436"/>
    <w:rPr>
      <w:u w:val="single"/>
    </w:rPr>
  </w:style>
  <w:style w:type="paragraph" w:customStyle="1" w:styleId="TableBodyTextRight">
    <w:name w:val="Table Body Text Right"/>
    <w:basedOn w:val="TableBodyText"/>
    <w:rsid w:val="003C0436"/>
    <w:pPr>
      <w:widowControl w:val="0"/>
      <w:autoSpaceDE w:val="0"/>
      <w:autoSpaceDN w:val="0"/>
      <w:adjustRightInd w:val="0"/>
      <w:jc w:val="right"/>
    </w:pPr>
    <w:rPr>
      <w:rFonts w:cs="Arial"/>
      <w:szCs w:val="18"/>
    </w:rPr>
  </w:style>
  <w:style w:type="paragraph" w:customStyle="1" w:styleId="CopyrightText">
    <w:name w:val="Copyright Text"/>
    <w:basedOn w:val="BodyText"/>
    <w:rsid w:val="003C0436"/>
    <w:rPr>
      <w:sz w:val="18"/>
    </w:rPr>
  </w:style>
  <w:style w:type="paragraph" w:customStyle="1" w:styleId="BodySmallRight">
    <w:name w:val="Body Small Right"/>
    <w:basedOn w:val="BodyTextRight"/>
    <w:rsid w:val="003C0436"/>
    <w:rPr>
      <w:sz w:val="18"/>
      <w:szCs w:val="18"/>
    </w:rPr>
  </w:style>
  <w:style w:type="paragraph" w:customStyle="1" w:styleId="MarginEdition">
    <w:name w:val="Margin Edition"/>
    <w:basedOn w:val="MarginNote"/>
    <w:rsid w:val="003C0436"/>
    <w:pPr>
      <w:spacing w:before="0" w:after="0"/>
    </w:pPr>
    <w:rPr>
      <w:rFonts w:ascii="Times New Roman" w:hAnsi="Times New Roman"/>
      <w:color w:val="999999"/>
    </w:rPr>
  </w:style>
  <w:style w:type="paragraph" w:customStyle="1" w:styleId="Spacer">
    <w:name w:val="Spacer"/>
    <w:basedOn w:val="Normal"/>
    <w:rsid w:val="003C0436"/>
    <w:rPr>
      <w:sz w:val="2"/>
      <w:szCs w:val="2"/>
    </w:rPr>
  </w:style>
  <w:style w:type="character" w:customStyle="1" w:styleId="Small">
    <w:name w:val="Small"/>
    <w:basedOn w:val="DefaultParagraphFont"/>
    <w:rsid w:val="003C0436"/>
    <w:rPr>
      <w:sz w:val="16"/>
    </w:rPr>
  </w:style>
  <w:style w:type="paragraph" w:customStyle="1" w:styleId="WideTable">
    <w:name w:val="Wide Table"/>
    <w:basedOn w:val="Normal"/>
    <w:rsid w:val="003C0436"/>
    <w:pPr>
      <w:ind w:left="-1418"/>
    </w:pPr>
    <w:rPr>
      <w:sz w:val="2"/>
      <w:szCs w:val="2"/>
    </w:rPr>
  </w:style>
  <w:style w:type="character" w:styleId="PageNumber">
    <w:name w:val="page number"/>
    <w:basedOn w:val="DefaultParagraphFont"/>
    <w:rsid w:val="003C0436"/>
  </w:style>
  <w:style w:type="paragraph" w:styleId="Quote">
    <w:name w:val="Quote"/>
    <w:basedOn w:val="Heading1"/>
    <w:link w:val="QuoteChar"/>
    <w:qFormat/>
    <w:rsid w:val="003C0436"/>
    <w:rPr>
      <w:b w:val="0"/>
      <w:sz w:val="72"/>
      <w:szCs w:val="72"/>
      <w:lang w:val="en-NZ"/>
    </w:rPr>
  </w:style>
  <w:style w:type="character" w:customStyle="1" w:styleId="QuoteChar">
    <w:name w:val="Quote Char"/>
    <w:basedOn w:val="DefaultParagraphFont"/>
    <w:link w:val="Quote"/>
    <w:rsid w:val="003C04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0436"/>
    <w:pPr>
      <w:pageBreakBefore/>
    </w:pPr>
  </w:style>
  <w:style w:type="paragraph" w:customStyle="1" w:styleId="Border">
    <w:name w:val="Border"/>
    <w:basedOn w:val="Normal"/>
    <w:qFormat/>
    <w:rsid w:val="003C04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0436"/>
    <w:rPr>
      <w:b/>
      <w:bCs/>
      <w:i/>
      <w:iCs/>
      <w:color w:val="auto"/>
    </w:rPr>
  </w:style>
  <w:style w:type="paragraph" w:styleId="IntenseQuote">
    <w:name w:val="Intense Quote"/>
    <w:basedOn w:val="Normal"/>
    <w:next w:val="Normal"/>
    <w:link w:val="IntenseQuoteChar"/>
    <w:uiPriority w:val="30"/>
    <w:qFormat/>
    <w:rsid w:val="003C04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043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C0436"/>
    <w:rPr>
      <w:smallCaps/>
      <w:color w:val="auto"/>
      <w:u w:val="single"/>
    </w:rPr>
  </w:style>
  <w:style w:type="character" w:styleId="IntenseReference">
    <w:name w:val="Intense Reference"/>
    <w:basedOn w:val="DefaultParagraphFont"/>
    <w:uiPriority w:val="32"/>
    <w:qFormat/>
    <w:rsid w:val="003C0436"/>
    <w:rPr>
      <w:b/>
      <w:bCs/>
      <w:smallCaps/>
      <w:color w:val="auto"/>
      <w:spacing w:val="5"/>
      <w:u w:val="single"/>
    </w:rPr>
  </w:style>
  <w:style w:type="paragraph" w:customStyle="1" w:styleId="2ColumnHeading">
    <w:name w:val="2Column Heading"/>
    <w:basedOn w:val="BodyText"/>
    <w:qFormat/>
    <w:rsid w:val="003C0436"/>
    <w:pPr>
      <w:spacing w:after="60"/>
      <w:ind w:left="-2268"/>
    </w:pPr>
    <w:rPr>
      <w:b/>
    </w:rPr>
  </w:style>
  <w:style w:type="paragraph" w:customStyle="1" w:styleId="Heading1TOC">
    <w:name w:val="Heading1 TOC"/>
    <w:basedOn w:val="Normal"/>
    <w:qFormat/>
    <w:rsid w:val="003C0436"/>
    <w:pPr>
      <w:spacing w:before="240" w:after="120"/>
    </w:pPr>
    <w:rPr>
      <w:rFonts w:ascii="Times New Roman" w:hAnsi="Times New Roman"/>
      <w:b/>
      <w:sz w:val="32"/>
    </w:rPr>
  </w:style>
  <w:style w:type="paragraph" w:customStyle="1" w:styleId="Heading2TOC">
    <w:name w:val="Heading2 TOC"/>
    <w:basedOn w:val="Normal"/>
    <w:qFormat/>
    <w:rsid w:val="003C0436"/>
    <w:pPr>
      <w:spacing w:before="240" w:after="60"/>
    </w:pPr>
    <w:rPr>
      <w:rFonts w:ascii="Times New Roman" w:hAnsi="Times New Roman"/>
      <w:b/>
      <w:sz w:val="28"/>
    </w:rPr>
  </w:style>
  <w:style w:type="character" w:customStyle="1" w:styleId="Underline">
    <w:name w:val="Underline"/>
    <w:basedOn w:val="DefaultParagraphFont"/>
    <w:qFormat/>
    <w:rsid w:val="003C0436"/>
    <w:rPr>
      <w:u w:val="single"/>
    </w:rPr>
  </w:style>
  <w:style w:type="paragraph" w:styleId="BalloonText">
    <w:name w:val="Balloon Text"/>
    <w:basedOn w:val="Normal"/>
    <w:link w:val="BalloonTextChar"/>
    <w:rsid w:val="003C0436"/>
    <w:rPr>
      <w:rFonts w:ascii="Tahoma" w:hAnsi="Tahoma" w:cs="Tahoma"/>
      <w:sz w:val="16"/>
      <w:szCs w:val="16"/>
    </w:rPr>
  </w:style>
  <w:style w:type="character" w:customStyle="1" w:styleId="BalloonTextChar">
    <w:name w:val="Balloon Text Char"/>
    <w:basedOn w:val="DefaultParagraphFont"/>
    <w:link w:val="BalloonText"/>
    <w:rsid w:val="003C043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C04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043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1369</Words>
  <Characters>8757</Characters>
  <Application>Microsoft Office Word</Application>
  <DocSecurity>0</DocSecurity>
  <Lines>265</Lines>
  <Paragraphs>153</Paragraphs>
  <ScaleCrop>false</ScaleCrop>
  <Company>Author-it Software Corporation Ltd.</Company>
  <LinksUpToDate>false</LinksUpToDate>
  <CharactersWithSpaces>10042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MEA416A Apply aircraft identification markings, graphics and decals</dc:title>
  <dc:subject>Approved</dc:subject>
  <dc:creator>Manufacturing Skills Australia</dc:creator>
  <cp:keywords>Revision Number: 2</cp:keywords>
  <dc:description>Copyright © 1996-2007 Author-it Software Corporation Ltd., all rights reserved.</dc:description>
  <cp:lastModifiedBy>Windows User</cp:lastModifiedBy>
  <cp:revision>3</cp:revision>
  <dcterms:created xsi:type="dcterms:W3CDTF">2012-05-27T09:16:00Z</dcterms:created>
  <dcterms:modified xsi:type="dcterms:W3CDTF">2012-05-27T09:16:00Z</dcterms:modified>
</cp:coreProperties>
</file>