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4753" w:rsidP="00554753">
      <w:pPr>
        <w:pStyle w:val="Title"/>
      </w:pPr>
      <w:r>
        <w:fldChar w:fldCharType="begin"/>
      </w:r>
      <w:r>
        <w:instrText xml:space="preserve"> TITLE   \* MERGEFORMAT </w:instrText>
      </w:r>
      <w:r>
        <w:fldChar w:fldCharType="separate"/>
      </w:r>
      <w:r>
        <w:t>MEA407B Repair/modify aircraft non-primary structural non-metallic components</w:t>
      </w:r>
      <w:r>
        <w:fldChar w:fldCharType="end"/>
      </w:r>
    </w:p>
    <w:p w:rsidR="00554753" w:rsidP="00554753">
      <w:pPr>
        <w:pStyle w:val="Version"/>
        <w:sectPr w:rsidSect="001610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1610E0" w:rsidP="001610E0">
      <w:pPr>
        <w:pStyle w:val="SuperHeading"/>
      </w:pPr>
      <w:r w:rsidRPr="001610E0">
        <w:t>MEA407B Repair/modify aircraft non-primary structural non-metallic components</w:t>
      </w:r>
    </w:p>
    <w:p w:rsidR="00000000" w:rsidRPr="001610E0" w:rsidP="001610E0">
      <w:pPr>
        <w:pStyle w:val="Heading1"/>
      </w:pPr>
      <w:bookmarkStart w:id="1" w:name="O_410173"/>
      <w:bookmarkEnd w:id="1"/>
      <w:r w:rsidRPr="001610E0">
        <w:t>Modification History</w:t>
      </w:r>
    </w:p>
    <w:p w:rsidR="00000000" w:rsidRPr="001610E0" w:rsidP="001610E0">
      <w:pPr>
        <w:pStyle w:val="BodyText"/>
      </w:pPr>
      <w:r w:rsidRPr="001610E0">
        <w:t>Minor formatting and editorial changes made. Prerequisite unit version code updated. Missing knowledge requirements reinstated.</w:t>
      </w:r>
    </w:p>
    <w:p w:rsidR="00000000" w:rsidRPr="001610E0" w:rsidP="001610E0">
      <w:pPr>
        <w:pStyle w:val="AllowPageBreak"/>
      </w:pPr>
    </w:p>
    <w:p w:rsidR="00000000" w:rsidRPr="001610E0" w:rsidP="001610E0">
      <w:pPr>
        <w:pStyle w:val="Heading1"/>
      </w:pPr>
      <w:bookmarkStart w:id="2" w:name="O_410169"/>
      <w:bookmarkEnd w:id="2"/>
      <w:r w:rsidRPr="001610E0">
        <w:t>Unit Descriptor</w:t>
      </w:r>
    </w:p>
    <w:tbl>
      <w:tblPr>
        <w:tblW w:w="0" w:type="auto"/>
        <w:tblLayout w:type="fixed"/>
        <w:tblCellMar>
          <w:left w:w="62" w:type="dxa"/>
          <w:right w:w="62" w:type="dxa"/>
        </w:tblCellMar>
        <w:tblLook w:val="0000"/>
      </w:tblPr>
      <w:tblGrid>
        <w:gridCol w:w="8820"/>
      </w:tblGrid>
      <w:tr w:rsidTr="00554753">
        <w:tblPrEx>
          <w:tblW w:w="0" w:type="auto"/>
          <w:tblLayout w:type="fixed"/>
          <w:tblCellMar>
            <w:left w:w="62" w:type="dxa"/>
            <w:right w:w="62" w:type="dxa"/>
          </w:tblCellMar>
          <w:tblLook w:val="0000"/>
        </w:tblPrEx>
        <w:tc>
          <w:tcPr>
            <w:tcW w:w="8820" w:type="dxa"/>
            <w:tcBorders>
              <w:top w:val="nil"/>
              <w:left w:val="nil"/>
              <w:bottom w:val="nil"/>
              <w:right w:val="nil"/>
            </w:tcBorders>
            <w:tcMar>
              <w:top w:w="0" w:type="dxa"/>
              <w:left w:w="62" w:type="dxa"/>
              <w:bottom w:w="0" w:type="dxa"/>
              <w:right w:w="62" w:type="dxa"/>
            </w:tcMar>
          </w:tcPr>
          <w:p w:rsidR="00000000" w:rsidRPr="001610E0" w:rsidP="001610E0">
            <w:pPr>
              <w:pStyle w:val="BodyText"/>
            </w:pPr>
            <w:r w:rsidRPr="001610E0">
              <w:t xml:space="preserve">This unit of competency is part of the Aeroskills Structures Maintenance Certificate II training pathway. It covers the competencies required to perform routine basic repairs and modifications, under qualified person guidance, on a </w:t>
            </w:r>
            <w:r w:rsidRPr="001610E0">
              <w:t>range of aircraft non-primary structural non-metallic components. This unit is used in workplaces that operate under the airworthiness regulatory systems of the ADF and CASA.</w:t>
            </w:r>
          </w:p>
        </w:tc>
      </w:tr>
    </w:tbl>
    <w:p w:rsidR="00000000" w:rsidRPr="001610E0" w:rsidP="001610E0">
      <w:pPr>
        <w:pStyle w:val="BodyText"/>
      </w:pPr>
    </w:p>
    <w:p w:rsidR="00000000" w:rsidRPr="001610E0" w:rsidP="001610E0">
      <w:pPr>
        <w:pStyle w:val="AllowPageBreak"/>
      </w:pPr>
    </w:p>
    <w:p w:rsidR="00000000" w:rsidRPr="001610E0" w:rsidP="001610E0">
      <w:pPr>
        <w:pStyle w:val="Heading1"/>
      </w:pPr>
      <w:bookmarkStart w:id="3" w:name="O_410182"/>
      <w:bookmarkEnd w:id="3"/>
      <w:r w:rsidRPr="001610E0">
        <w:t>Application of the Unit</w:t>
      </w:r>
    </w:p>
    <w:tbl>
      <w:tblPr>
        <w:tblW w:w="0" w:type="auto"/>
        <w:tblLayout w:type="fixed"/>
        <w:tblCellMar>
          <w:left w:w="62" w:type="dxa"/>
          <w:right w:w="62" w:type="dxa"/>
        </w:tblCellMar>
        <w:tblLook w:val="0000"/>
      </w:tblPr>
      <w:tblGrid>
        <w:gridCol w:w="8730"/>
      </w:tblGrid>
      <w:tr w:rsidTr="00554753">
        <w:tblPrEx>
          <w:tblW w:w="0" w:type="auto"/>
          <w:tblLayout w:type="fixed"/>
          <w:tblCellMar>
            <w:left w:w="62" w:type="dxa"/>
            <w:right w:w="62" w:type="dxa"/>
          </w:tblCellMar>
          <w:tblLook w:val="0000"/>
        </w:tblPrEx>
        <w:trPr>
          <w:tblHeader/>
        </w:trPr>
        <w:tc>
          <w:tcPr>
            <w:tcW w:w="8730" w:type="dxa"/>
            <w:tcBorders>
              <w:top w:val="nil"/>
              <w:left w:val="nil"/>
              <w:bottom w:val="nil"/>
              <w:right w:val="nil"/>
            </w:tcBorders>
            <w:tcMar>
              <w:top w:w="0" w:type="dxa"/>
              <w:left w:w="62" w:type="dxa"/>
              <w:bottom w:w="0" w:type="dxa"/>
              <w:right w:w="62" w:type="dxa"/>
            </w:tcMar>
          </w:tcPr>
          <w:p w:rsidR="00000000" w:rsidRPr="001610E0" w:rsidP="001610E0">
            <w:pPr>
              <w:pStyle w:val="BodyText"/>
            </w:pPr>
            <w:r w:rsidRPr="001610E0">
              <w:t>This unit requires application of hand</w:t>
            </w:r>
            <w:r w:rsidRPr="001610E0">
              <w:t xml:space="preserve"> skills and the use of maintenance publications to repair aircraft non-primary structure non-metallic components under the guidance of a qualified person.</w:t>
            </w:r>
          </w:p>
          <w:p w:rsidR="00000000" w:rsidRPr="001610E0" w:rsidP="001610E0">
            <w:pPr>
              <w:pStyle w:val="BodyText"/>
            </w:pPr>
            <w:r w:rsidRPr="001610E0">
              <w:t>Applications include fixed and rotary wing aircraft.</w:t>
            </w:r>
          </w:p>
        </w:tc>
      </w:tr>
    </w:tbl>
    <w:p w:rsidR="00000000" w:rsidRPr="001610E0" w:rsidP="001610E0">
      <w:pPr>
        <w:pStyle w:val="BodyText"/>
      </w:pPr>
    </w:p>
    <w:p w:rsidR="00000000" w:rsidRPr="001610E0" w:rsidP="001610E0">
      <w:pPr>
        <w:pStyle w:val="AllowPageBreak"/>
      </w:pPr>
    </w:p>
    <w:p w:rsidR="00000000" w:rsidRPr="001610E0" w:rsidP="001610E0">
      <w:pPr>
        <w:pStyle w:val="Heading1"/>
      </w:pPr>
      <w:bookmarkStart w:id="4" w:name="O_410174"/>
      <w:bookmarkEnd w:id="4"/>
      <w:r w:rsidRPr="001610E0">
        <w:t>Licensing/Regulatory Informat</w:t>
      </w:r>
      <w:r w:rsidRPr="001610E0">
        <w:t>ion</w:t>
      </w:r>
    </w:p>
    <w:p w:rsidR="00000000" w:rsidRPr="001610E0" w:rsidP="001610E0">
      <w:pPr>
        <w:pStyle w:val="BodyText"/>
      </w:pPr>
      <w:r w:rsidRPr="001610E0">
        <w:t>Not applicable.</w:t>
      </w:r>
    </w:p>
    <w:p w:rsidR="00000000" w:rsidRPr="001610E0" w:rsidP="001610E0">
      <w:pPr>
        <w:pStyle w:val="AllowPageBreak"/>
      </w:pPr>
    </w:p>
    <w:p w:rsidR="00000000" w:rsidRPr="001610E0" w:rsidP="001610E0">
      <w:pPr>
        <w:pStyle w:val="Heading1"/>
      </w:pPr>
      <w:bookmarkStart w:id="5" w:name="O_410172"/>
      <w:bookmarkEnd w:id="5"/>
      <w:r w:rsidRPr="001610E0">
        <w:t>Pre-Requisites</w:t>
      </w:r>
    </w:p>
    <w:tbl>
      <w:tblPr>
        <w:tblW w:w="0" w:type="auto"/>
        <w:tblLayout w:type="fixed"/>
        <w:tblCellMar>
          <w:left w:w="62" w:type="dxa"/>
          <w:right w:w="62" w:type="dxa"/>
        </w:tblCellMar>
        <w:tblLook w:val="0000"/>
      </w:tblPr>
      <w:tblGrid>
        <w:gridCol w:w="1914"/>
        <w:gridCol w:w="6906"/>
      </w:tblGrid>
      <w:tr w:rsidTr="00554753">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1610E0">
            <w:pPr>
              <w:pStyle w:val="BodyText"/>
              <w:rPr>
                <w:lang w:val="en-NZ"/>
              </w:rPr>
            </w:pPr>
            <w:r w:rsidRPr="001610E0">
              <w:t xml:space="preserve">MEA101B </w:t>
            </w:r>
          </w:p>
        </w:tc>
        <w:tc>
          <w:tcPr>
            <w:tcW w:w="6906" w:type="dxa"/>
            <w:tcBorders>
              <w:top w:val="nil"/>
              <w:left w:val="nil"/>
              <w:bottom w:val="nil"/>
              <w:right w:val="nil"/>
            </w:tcBorders>
            <w:tcMar>
              <w:top w:w="0" w:type="dxa"/>
              <w:left w:w="62" w:type="dxa"/>
              <w:bottom w:w="0" w:type="dxa"/>
              <w:right w:w="62" w:type="dxa"/>
            </w:tcMar>
          </w:tcPr>
          <w:p w:rsidR="00000000" w:rsidP="001610E0">
            <w:pPr>
              <w:pStyle w:val="BodyText"/>
              <w:rPr>
                <w:lang w:val="en-NZ"/>
              </w:rPr>
            </w:pPr>
            <w:r w:rsidRPr="001610E0">
              <w:t>Interpret occupational health and safety practices in aviation maintenance</w:t>
            </w:r>
          </w:p>
        </w:tc>
      </w:tr>
      <w:tr w:rsidTr="00554753">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1610E0">
            <w:pPr>
              <w:pStyle w:val="BodyText"/>
              <w:rPr>
                <w:lang w:val="en-NZ"/>
              </w:rPr>
            </w:pPr>
            <w:r w:rsidRPr="001610E0">
              <w:t xml:space="preserve">MEA103B </w:t>
            </w:r>
          </w:p>
        </w:tc>
        <w:tc>
          <w:tcPr>
            <w:tcW w:w="6906" w:type="dxa"/>
            <w:tcBorders>
              <w:top w:val="nil"/>
              <w:left w:val="nil"/>
              <w:bottom w:val="nil"/>
              <w:right w:val="nil"/>
            </w:tcBorders>
            <w:tcMar>
              <w:top w:w="0" w:type="dxa"/>
              <w:left w:w="62" w:type="dxa"/>
              <w:bottom w:w="0" w:type="dxa"/>
              <w:right w:w="62" w:type="dxa"/>
            </w:tcMar>
          </w:tcPr>
          <w:p w:rsidR="00000000" w:rsidP="001610E0">
            <w:pPr>
              <w:pStyle w:val="BodyText"/>
              <w:rPr>
                <w:lang w:val="en-NZ"/>
              </w:rPr>
            </w:pPr>
            <w:r w:rsidRPr="001610E0">
              <w:t>Plan and organise aviation maintenance work activity</w:t>
            </w:r>
          </w:p>
        </w:tc>
      </w:tr>
      <w:tr w:rsidTr="00554753">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1610E0">
            <w:pPr>
              <w:pStyle w:val="BodyText"/>
              <w:rPr>
                <w:lang w:val="en-NZ"/>
              </w:rPr>
            </w:pPr>
            <w:r w:rsidRPr="001610E0">
              <w:t>MEA105C</w:t>
            </w:r>
          </w:p>
        </w:tc>
        <w:tc>
          <w:tcPr>
            <w:tcW w:w="6906" w:type="dxa"/>
            <w:tcBorders>
              <w:top w:val="nil"/>
              <w:left w:val="nil"/>
              <w:bottom w:val="nil"/>
              <w:right w:val="nil"/>
            </w:tcBorders>
            <w:tcMar>
              <w:top w:w="0" w:type="dxa"/>
              <w:left w:w="62" w:type="dxa"/>
              <w:bottom w:w="0" w:type="dxa"/>
              <w:right w:w="62" w:type="dxa"/>
            </w:tcMar>
          </w:tcPr>
          <w:p w:rsidR="00000000" w:rsidP="001610E0">
            <w:pPr>
              <w:pStyle w:val="BodyText"/>
              <w:rPr>
                <w:lang w:val="en-NZ"/>
              </w:rPr>
            </w:pPr>
            <w:r w:rsidRPr="001610E0">
              <w:t>Apply quality standards applicable to aviation maintenance processes</w:t>
            </w:r>
          </w:p>
        </w:tc>
      </w:tr>
      <w:tr w:rsidTr="00554753">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1610E0">
            <w:pPr>
              <w:pStyle w:val="BodyText"/>
              <w:rPr>
                <w:lang w:val="en-NZ"/>
              </w:rPr>
            </w:pPr>
            <w:r w:rsidRPr="001610E0">
              <w:t xml:space="preserve">MEA107B </w:t>
            </w:r>
          </w:p>
        </w:tc>
        <w:tc>
          <w:tcPr>
            <w:tcW w:w="6906" w:type="dxa"/>
            <w:tcBorders>
              <w:top w:val="nil"/>
              <w:left w:val="nil"/>
              <w:bottom w:val="nil"/>
              <w:right w:val="nil"/>
            </w:tcBorders>
            <w:tcMar>
              <w:top w:w="0" w:type="dxa"/>
              <w:left w:w="62" w:type="dxa"/>
              <w:bottom w:w="0" w:type="dxa"/>
              <w:right w:w="62" w:type="dxa"/>
            </w:tcMar>
          </w:tcPr>
          <w:p w:rsidR="00000000" w:rsidP="001610E0">
            <w:pPr>
              <w:pStyle w:val="BodyText"/>
              <w:rPr>
                <w:lang w:val="en-NZ"/>
              </w:rPr>
            </w:pPr>
            <w:r w:rsidRPr="001610E0">
              <w:t>Interpret and use aviation maintenance industry manuals and specifications</w:t>
            </w:r>
          </w:p>
        </w:tc>
      </w:tr>
      <w:tr w:rsidTr="00554753">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1610E0">
            <w:pPr>
              <w:pStyle w:val="BodyText"/>
              <w:rPr>
                <w:lang w:val="en-NZ"/>
              </w:rPr>
            </w:pPr>
            <w:r w:rsidRPr="001610E0">
              <w:t xml:space="preserve">MEA108B </w:t>
            </w:r>
          </w:p>
        </w:tc>
        <w:tc>
          <w:tcPr>
            <w:tcW w:w="6906" w:type="dxa"/>
            <w:tcBorders>
              <w:top w:val="nil"/>
              <w:left w:val="nil"/>
              <w:bottom w:val="nil"/>
              <w:right w:val="nil"/>
            </w:tcBorders>
            <w:tcMar>
              <w:top w:w="0" w:type="dxa"/>
              <w:left w:w="62" w:type="dxa"/>
              <w:bottom w:w="0" w:type="dxa"/>
              <w:right w:w="62" w:type="dxa"/>
            </w:tcMar>
          </w:tcPr>
          <w:p w:rsidR="00000000" w:rsidP="001610E0">
            <w:pPr>
              <w:pStyle w:val="BodyText"/>
              <w:rPr>
                <w:lang w:val="en-NZ"/>
              </w:rPr>
            </w:pPr>
            <w:r w:rsidRPr="001610E0">
              <w:t>Complete aviation maintenance industry documentation</w:t>
            </w:r>
          </w:p>
        </w:tc>
      </w:tr>
      <w:tr w:rsidTr="00554753">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1610E0">
            <w:pPr>
              <w:pStyle w:val="BodyText"/>
              <w:rPr>
                <w:lang w:val="en-NZ"/>
              </w:rPr>
            </w:pPr>
            <w:r w:rsidRPr="001610E0">
              <w:t xml:space="preserve">MEA109B </w:t>
            </w:r>
          </w:p>
        </w:tc>
        <w:tc>
          <w:tcPr>
            <w:tcW w:w="6906" w:type="dxa"/>
            <w:tcBorders>
              <w:top w:val="nil"/>
              <w:left w:val="nil"/>
              <w:bottom w:val="nil"/>
              <w:right w:val="nil"/>
            </w:tcBorders>
            <w:tcMar>
              <w:top w:w="0" w:type="dxa"/>
              <w:left w:w="62" w:type="dxa"/>
              <w:bottom w:w="0" w:type="dxa"/>
              <w:right w:w="62" w:type="dxa"/>
            </w:tcMar>
          </w:tcPr>
          <w:p w:rsidR="00000000" w:rsidRPr="001610E0" w:rsidP="001610E0">
            <w:pPr>
              <w:pStyle w:val="BodyText"/>
            </w:pPr>
            <w:r w:rsidRPr="001610E0">
              <w:t>Perform basic hand skills, st</w:t>
            </w:r>
            <w:r w:rsidRPr="001610E0">
              <w:t>andard trade practices and fundamentals in aviation maintenance</w:t>
            </w:r>
          </w:p>
        </w:tc>
      </w:tr>
    </w:tbl>
    <w:p w:rsidR="00000000" w:rsidRPr="001610E0" w:rsidP="001610E0">
      <w:pPr>
        <w:pStyle w:val="BodyText"/>
      </w:pPr>
    </w:p>
    <w:p w:rsidR="00000000" w:rsidRPr="001610E0" w:rsidP="001610E0">
      <w:pPr>
        <w:pStyle w:val="AllowPageBreak"/>
      </w:pPr>
    </w:p>
    <w:p w:rsidR="00000000" w:rsidRPr="001610E0" w:rsidP="001610E0">
      <w:pPr>
        <w:pStyle w:val="Heading1"/>
      </w:pPr>
      <w:bookmarkStart w:id="6" w:name="O_410177"/>
      <w:bookmarkEnd w:id="6"/>
      <w:r w:rsidRPr="001610E0">
        <w:t>Employability Skills Information</w:t>
      </w:r>
    </w:p>
    <w:tbl>
      <w:tblPr>
        <w:tblW w:w="0" w:type="auto"/>
        <w:tblLayout w:type="fixed"/>
        <w:tblCellMar>
          <w:left w:w="62" w:type="dxa"/>
          <w:right w:w="62" w:type="dxa"/>
        </w:tblCellMar>
        <w:tblLook w:val="0000"/>
      </w:tblPr>
      <w:tblGrid>
        <w:gridCol w:w="5720"/>
      </w:tblGrid>
      <w:tr w:rsidTr="00554753">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1610E0" w:rsidP="001610E0">
            <w:pPr>
              <w:pStyle w:val="BodyText"/>
            </w:pPr>
            <w:r w:rsidRPr="001610E0">
              <w:t>This unit contains employability skills.</w:t>
            </w:r>
          </w:p>
        </w:tc>
      </w:tr>
    </w:tbl>
    <w:p w:rsidR="00000000" w:rsidRPr="001610E0" w:rsidP="001610E0">
      <w:pPr>
        <w:pStyle w:val="BodyText"/>
      </w:pPr>
    </w:p>
    <w:p w:rsidR="00000000" w:rsidRPr="001610E0" w:rsidP="001610E0">
      <w:pPr>
        <w:pStyle w:val="AllowPageBreak"/>
      </w:pPr>
    </w:p>
    <w:p w:rsidR="00000000" w:rsidRPr="001610E0" w:rsidP="001610E0">
      <w:pPr>
        <w:pStyle w:val="Heading1"/>
      </w:pPr>
      <w:bookmarkStart w:id="7" w:name="O_410178"/>
      <w:bookmarkEnd w:id="7"/>
      <w:r w:rsidRPr="001610E0">
        <w:t>Elements and Performance Criteria Pre-Content</w:t>
      </w:r>
    </w:p>
    <w:tbl>
      <w:tblPr>
        <w:tblW w:w="9360" w:type="dxa"/>
        <w:tblLayout w:type="fixed"/>
        <w:tblCellMar>
          <w:left w:w="62" w:type="dxa"/>
          <w:right w:w="62" w:type="dxa"/>
        </w:tblCellMar>
        <w:tblLook w:val="0000"/>
      </w:tblPr>
      <w:tblGrid>
        <w:gridCol w:w="2569"/>
        <w:gridCol w:w="6791"/>
      </w:tblGrid>
      <w:tr w:rsidTr="00554753">
        <w:tblPrEx>
          <w:tblW w:w="9360" w:type="dxa"/>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0E0">
            <w:pPr>
              <w:pStyle w:val="BodyText"/>
              <w:rPr>
                <w:lang w:val="en-NZ"/>
              </w:rPr>
            </w:pPr>
            <w:r w:rsidRPr="001610E0">
              <w:t>Elements describe the essential outcomes of a unit of competency.</w:t>
            </w:r>
          </w:p>
        </w:tc>
        <w:tc>
          <w:tcPr>
            <w:tcW w:w="67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0E0" w:rsidP="001610E0">
            <w:pPr>
              <w:pStyle w:val="BodyText"/>
            </w:pPr>
            <w:r w:rsidRPr="001610E0">
              <w:t>Performance criteria describe the performance needed to demonstrate achievement of the element. Where bold italicised text is used, further information is detailed in the required skills and</w:t>
            </w:r>
            <w:r w:rsidRPr="001610E0">
              <w:t xml:space="preserve"> knowledge section and the range statement. Assessment of performance is to be consistent with the evidence guide.</w:t>
            </w:r>
          </w:p>
        </w:tc>
      </w:tr>
    </w:tbl>
    <w:p w:rsidR="00000000" w:rsidRPr="001610E0" w:rsidP="001610E0">
      <w:pPr>
        <w:pStyle w:val="BodyText"/>
      </w:pPr>
    </w:p>
    <w:p w:rsidR="00000000" w:rsidRPr="001610E0" w:rsidP="001610E0">
      <w:pPr>
        <w:pStyle w:val="AllowPageBreak"/>
      </w:pPr>
    </w:p>
    <w:p w:rsidR="00000000" w:rsidRPr="001610E0" w:rsidP="001610E0">
      <w:pPr>
        <w:pStyle w:val="Heading1"/>
      </w:pPr>
      <w:bookmarkStart w:id="8" w:name="O_410179"/>
      <w:bookmarkEnd w:id="8"/>
      <w:r w:rsidRPr="001610E0">
        <w:t>Elements and Performance Criteria</w:t>
      </w:r>
    </w:p>
    <w:tbl>
      <w:tblPr>
        <w:tblW w:w="0" w:type="auto"/>
        <w:tblCellMar>
          <w:left w:w="62" w:type="dxa"/>
          <w:right w:w="62" w:type="dxa"/>
        </w:tblCellMar>
        <w:tblLook w:val="0000"/>
      </w:tblPr>
      <w:tblGrid>
        <w:gridCol w:w="1875"/>
        <w:gridCol w:w="7321"/>
      </w:tblGrid>
      <w:tr w:rsidTr="005547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10E0">
            <w:pPr>
              <w:pStyle w:val="List"/>
              <w:rPr>
                <w:lang w:val="en-NZ"/>
              </w:rPr>
            </w:pPr>
            <w:r w:rsidRPr="001610E0">
              <w:t>1.</w:t>
            </w:r>
            <w:r w:rsidRPr="001610E0">
              <w:tab/>
              <w:t>Prepare to perform routine repairs and minor modifications to aircraft no</w:t>
            </w:r>
            <w:r w:rsidRPr="001610E0">
              <w:t>n-primary structural non-metallic components</w:t>
            </w:r>
          </w:p>
        </w:tc>
        <w:tc>
          <w:tcPr>
            <w:tcW w:w="0" w:type="auto"/>
            <w:tcBorders>
              <w:top w:val="nil"/>
              <w:left w:val="nil"/>
              <w:bottom w:val="nil"/>
              <w:right w:val="nil"/>
            </w:tcBorders>
            <w:tcMar>
              <w:top w:w="0" w:type="dxa"/>
              <w:left w:w="62" w:type="dxa"/>
              <w:bottom w:w="0" w:type="dxa"/>
              <w:right w:w="62" w:type="dxa"/>
            </w:tcMar>
          </w:tcPr>
          <w:p w:rsidR="00000000" w:rsidRPr="001610E0" w:rsidP="001610E0">
            <w:pPr>
              <w:pStyle w:val="List2"/>
            </w:pPr>
            <w:r w:rsidRPr="001610E0">
              <w:t>1.1.</w:t>
            </w:r>
            <w:r w:rsidRPr="001610E0">
              <w:tab/>
              <w:t>Applicable non-metallic repair scheme is determined in accordance with applicable maintenance documentation, enterprise procedures and qualified person guidance</w:t>
            </w:r>
          </w:p>
          <w:p w:rsidR="00000000" w:rsidP="001610E0">
            <w:pPr>
              <w:pStyle w:val="List2"/>
              <w:rPr>
                <w:lang w:val="en-NZ"/>
              </w:rPr>
            </w:pPr>
            <w:r w:rsidRPr="001610E0">
              <w:t>1.2.</w:t>
            </w:r>
            <w:r w:rsidRPr="001610E0">
              <w:tab/>
              <w:t>All required materials and equipment are</w:t>
            </w:r>
            <w:r w:rsidRPr="001610E0">
              <w:t xml:space="preserve"> selected and organised in accordance with enterprise procedures and maintenance documentation</w:t>
            </w:r>
          </w:p>
        </w:tc>
      </w:tr>
      <w:tr w:rsidTr="005547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10E0">
            <w:pPr>
              <w:pStyle w:val="List"/>
              <w:rPr>
                <w:lang w:val="en-NZ"/>
              </w:rPr>
            </w:pPr>
            <w:r w:rsidRPr="001610E0">
              <w:t>2.</w:t>
            </w:r>
            <w:r w:rsidRPr="001610E0">
              <w:tab/>
              <w:t>Perform routine repairs and minor modifications to aircraft non-primary structural non-metallic components</w:t>
            </w:r>
          </w:p>
        </w:tc>
        <w:tc>
          <w:tcPr>
            <w:tcW w:w="0" w:type="auto"/>
            <w:tcBorders>
              <w:top w:val="nil"/>
              <w:left w:val="nil"/>
              <w:bottom w:val="nil"/>
              <w:right w:val="nil"/>
            </w:tcBorders>
            <w:tcMar>
              <w:top w:w="0" w:type="dxa"/>
              <w:left w:w="62" w:type="dxa"/>
              <w:bottom w:w="0" w:type="dxa"/>
              <w:right w:w="62" w:type="dxa"/>
            </w:tcMar>
          </w:tcPr>
          <w:p w:rsidR="00000000" w:rsidRPr="001610E0" w:rsidP="001610E0">
            <w:pPr>
              <w:pStyle w:val="List2"/>
            </w:pPr>
            <w:r w:rsidRPr="001610E0">
              <w:t>2.1.</w:t>
            </w:r>
            <w:r w:rsidRPr="001610E0">
              <w:tab/>
              <w:t>Work is performed in accordance with approved</w:t>
            </w:r>
            <w:r w:rsidRPr="001610E0">
              <w:t xml:space="preserve"> repair scheme, ensuring that aircraft standard practices are used and standard process requirements are carried out</w:t>
            </w:r>
          </w:p>
          <w:p w:rsidR="00000000" w:rsidRPr="001610E0" w:rsidP="001610E0">
            <w:pPr>
              <w:pStyle w:val="List2"/>
            </w:pPr>
            <w:r w:rsidRPr="001610E0">
              <w:t>2.2.</w:t>
            </w:r>
            <w:r w:rsidRPr="001610E0">
              <w:tab/>
              <w:t>Work area is cleaned of all waste material or adjustments</w:t>
            </w:r>
          </w:p>
          <w:p w:rsidR="00000000" w:rsidP="001610E0">
            <w:pPr>
              <w:pStyle w:val="List2"/>
              <w:rPr>
                <w:lang w:val="en-NZ"/>
              </w:rPr>
            </w:pPr>
            <w:r w:rsidRPr="001610E0">
              <w:t>2.3.</w:t>
            </w:r>
            <w:r w:rsidRPr="001610E0">
              <w:tab/>
              <w:t>Under guidance of a qualified person, minor adjustments are made, where</w:t>
            </w:r>
            <w:r w:rsidRPr="001610E0">
              <w:t xml:space="preserve"> necessary, for components to operate within prescribed specifications</w:t>
            </w:r>
          </w:p>
        </w:tc>
      </w:tr>
      <w:tr w:rsidTr="005547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10E0">
            <w:pPr>
              <w:pStyle w:val="List"/>
              <w:rPr>
                <w:lang w:val="en-NZ"/>
              </w:rPr>
            </w:pPr>
            <w:r w:rsidRPr="001610E0">
              <w:t>3.</w:t>
            </w:r>
            <w:r w:rsidRPr="001610E0">
              <w:tab/>
              <w:t>Complete routine repair and minor modification activities</w:t>
            </w:r>
          </w:p>
        </w:tc>
        <w:tc>
          <w:tcPr>
            <w:tcW w:w="0" w:type="auto"/>
            <w:tcBorders>
              <w:top w:val="nil"/>
              <w:left w:val="nil"/>
              <w:bottom w:val="nil"/>
              <w:right w:val="nil"/>
            </w:tcBorders>
            <w:tcMar>
              <w:top w:w="0" w:type="dxa"/>
              <w:left w:w="62" w:type="dxa"/>
              <w:bottom w:w="0" w:type="dxa"/>
              <w:right w:w="62" w:type="dxa"/>
            </w:tcMar>
          </w:tcPr>
          <w:p w:rsidR="00000000" w:rsidRPr="001610E0" w:rsidP="001610E0">
            <w:pPr>
              <w:pStyle w:val="List2"/>
            </w:pPr>
            <w:r w:rsidRPr="001610E0">
              <w:t>3.1.</w:t>
            </w:r>
            <w:r w:rsidRPr="001610E0">
              <w:tab/>
              <w:t>Required documentation is accurately completed and correctly processed in accordance with enterprise procedures</w:t>
            </w:r>
          </w:p>
          <w:p w:rsidR="00000000" w:rsidRPr="001610E0" w:rsidP="001610E0">
            <w:pPr>
              <w:pStyle w:val="List2"/>
            </w:pPr>
            <w:r w:rsidRPr="001610E0">
              <w:t>3.2.</w:t>
            </w:r>
            <w:r w:rsidRPr="001610E0">
              <w:tab/>
            </w:r>
            <w:r w:rsidRPr="001610E0">
              <w:t>Repaired components or assemblies are tagged, sealed and packaged or cradled in accordance with specified procedures, where required</w:t>
            </w:r>
          </w:p>
        </w:tc>
      </w:tr>
    </w:tbl>
    <w:p w:rsidR="00000000" w:rsidRPr="001610E0" w:rsidP="001610E0">
      <w:pPr>
        <w:pStyle w:val="BodyText"/>
      </w:pPr>
    </w:p>
    <w:p w:rsidR="00000000" w:rsidRPr="001610E0" w:rsidP="001610E0">
      <w:pPr>
        <w:pStyle w:val="AllowPageBreak"/>
      </w:pPr>
    </w:p>
    <w:p w:rsidR="00000000" w:rsidRPr="001610E0" w:rsidP="001610E0">
      <w:pPr>
        <w:pStyle w:val="Heading1"/>
      </w:pPr>
      <w:bookmarkStart w:id="9" w:name="O_410170"/>
      <w:bookmarkEnd w:id="9"/>
      <w:r w:rsidRPr="001610E0">
        <w:t>Required Skills and Knowledge</w:t>
      </w:r>
    </w:p>
    <w:tbl>
      <w:tblPr>
        <w:tblW w:w="9450" w:type="dxa"/>
        <w:tblLayout w:type="fixed"/>
        <w:tblCellMar>
          <w:left w:w="62" w:type="dxa"/>
          <w:right w:w="62" w:type="dxa"/>
        </w:tblCellMar>
        <w:tblLook w:val="0000"/>
      </w:tblPr>
      <w:tblGrid>
        <w:gridCol w:w="9450"/>
      </w:tblGrid>
      <w:tr w:rsidTr="00554753">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1610E0">
            <w:pPr>
              <w:pStyle w:val="BodyText"/>
              <w:rPr>
                <w:lang w:val="en-NZ"/>
              </w:rPr>
            </w:pPr>
            <w:r w:rsidRPr="001610E0">
              <w:rPr>
                <w:rStyle w:val="SpecialBold"/>
              </w:rPr>
              <w:t>Required skills</w:t>
            </w:r>
          </w:p>
        </w:tc>
      </w:tr>
      <w:tr w:rsidTr="00554753">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1610E0" w:rsidP="001610E0">
            <w:pPr>
              <w:pStyle w:val="BodyText"/>
            </w:pPr>
            <w:r w:rsidRPr="001610E0">
              <w:t>Look for evidence that confirms skills in:</w:t>
            </w:r>
          </w:p>
          <w:p w:rsidR="00000000" w:rsidRPr="001610E0" w:rsidP="001610E0">
            <w:pPr>
              <w:pStyle w:val="ListBullet"/>
            </w:pPr>
            <w:r w:rsidRPr="001610E0">
              <w:t>applying rele</w:t>
            </w:r>
            <w:r w:rsidRPr="001610E0">
              <w:t>vant OHS procedures, including the use of MSDS and PPE</w:t>
            </w:r>
          </w:p>
          <w:p w:rsidR="00000000" w:rsidRPr="001610E0" w:rsidP="001610E0">
            <w:pPr>
              <w:pStyle w:val="ListBullet"/>
            </w:pPr>
            <w:r w:rsidRPr="001610E0">
              <w:t>using enterprise procedures, approved maintenance documentation and aircraft publications relating to aircraft non-primary structural non-metallic components</w:t>
            </w:r>
          </w:p>
          <w:p w:rsidR="00000000" w:rsidRPr="001610E0" w:rsidP="001610E0">
            <w:pPr>
              <w:pStyle w:val="ListBullet"/>
            </w:pPr>
            <w:r w:rsidRPr="001610E0">
              <w:t>identifying various aircraft non-primary structural non-metallic components and their basic properties by interpretation of markings, numbering systems or visual, chemical or mechanical means</w:t>
            </w:r>
          </w:p>
          <w:p w:rsidR="00000000" w:rsidRPr="001610E0" w:rsidP="001610E0">
            <w:pPr>
              <w:pStyle w:val="ListBullet"/>
            </w:pPr>
            <w:r w:rsidRPr="001610E0">
              <w:t>handling and storing aircraft non-metallic components, including</w:t>
            </w:r>
            <w:r w:rsidRPr="001610E0">
              <w:t xml:space="preserve"> sealing agents, to industry standards</w:t>
            </w:r>
          </w:p>
          <w:p w:rsidR="00000000" w:rsidRPr="001610E0" w:rsidP="001610E0">
            <w:pPr>
              <w:pStyle w:val="ListBullet"/>
            </w:pPr>
            <w:r w:rsidRPr="001610E0">
              <w:t>identifying aircraft assembly fasteners by interpretation of markings, numbering systems, size, shape and colour</w:t>
            </w:r>
          </w:p>
          <w:p w:rsidR="00000000" w:rsidRPr="001610E0" w:rsidP="001610E0">
            <w:pPr>
              <w:pStyle w:val="ListBullet"/>
            </w:pPr>
            <w:r w:rsidRPr="001610E0">
              <w:t>correctly interpreting, with expert guidance and in accordance with enterprise procedures, non-primary s</w:t>
            </w:r>
            <w:r w:rsidRPr="001610E0">
              <w:t>tructural non-metallic repair scheme/modification drawings and hand sketches</w:t>
            </w:r>
          </w:p>
          <w:p w:rsidR="00000000" w:rsidRPr="001610E0" w:rsidP="001610E0">
            <w:pPr>
              <w:pStyle w:val="ListBullet"/>
            </w:pPr>
            <w:r w:rsidRPr="001610E0">
              <w:t>using appropriate hand tools and machines under guidance of a qualified person to remove and assemble aircraft non-metallic components</w:t>
            </w:r>
          </w:p>
          <w:p w:rsidR="00000000" w:rsidRPr="001610E0" w:rsidP="001610E0">
            <w:pPr>
              <w:pStyle w:val="ListBullet"/>
            </w:pPr>
            <w:r w:rsidRPr="001610E0">
              <w:t xml:space="preserve">performing under guidance and in accordance </w:t>
            </w:r>
            <w:r w:rsidRPr="001610E0">
              <w:t>with enterprise procedures a range of routine non-primary structural non-metallic repair techniques</w:t>
            </w:r>
          </w:p>
          <w:p w:rsidR="00000000" w:rsidP="001610E0">
            <w:pPr>
              <w:pStyle w:val="ListBullet"/>
              <w:rPr>
                <w:lang w:val="en-NZ"/>
              </w:rPr>
            </w:pPr>
            <w:r w:rsidRPr="001610E0">
              <w:t>restoring sealing and surface finishes</w:t>
            </w:r>
          </w:p>
        </w:tc>
      </w:tr>
      <w:tr w:rsidTr="00554753">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1610E0">
            <w:pPr>
              <w:pStyle w:val="BodyText"/>
              <w:rPr>
                <w:lang w:val="en-NZ"/>
              </w:rPr>
            </w:pPr>
            <w:r w:rsidRPr="001610E0">
              <w:rPr>
                <w:rStyle w:val="SpecialBold"/>
              </w:rPr>
              <w:t>Required knowledge</w:t>
            </w:r>
          </w:p>
        </w:tc>
      </w:tr>
      <w:tr w:rsidTr="00554753">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1610E0" w:rsidP="001610E0">
            <w:pPr>
              <w:pStyle w:val="BodyText"/>
            </w:pPr>
            <w:r w:rsidRPr="001610E0">
              <w:t>Look for evidence that confirms knowledge of:</w:t>
            </w:r>
          </w:p>
          <w:p w:rsidR="00000000" w:rsidRPr="001610E0" w:rsidP="001610E0">
            <w:pPr>
              <w:pStyle w:val="ListBullet"/>
            </w:pPr>
            <w:r w:rsidRPr="001610E0">
              <w:t>aircraft non-metallic component construction prin</w:t>
            </w:r>
            <w:r w:rsidRPr="001610E0">
              <w:t>ciples and repair techniques at a basic level</w:t>
            </w:r>
          </w:p>
          <w:p w:rsidR="00000000" w:rsidRPr="001610E0" w:rsidP="001610E0">
            <w:pPr>
              <w:pStyle w:val="ListBullet"/>
            </w:pPr>
            <w:r w:rsidRPr="001610E0">
              <w:t>how to obtain relevant MSDS</w:t>
            </w:r>
          </w:p>
          <w:p w:rsidR="00000000" w:rsidRPr="001610E0" w:rsidP="001610E0">
            <w:pPr>
              <w:pStyle w:val="ListBullet"/>
            </w:pPr>
            <w:r w:rsidRPr="001610E0">
              <w:t>the use of applicable items of PPE</w:t>
            </w:r>
          </w:p>
          <w:p w:rsidR="00000000" w:rsidRPr="001610E0" w:rsidP="001610E0">
            <w:pPr>
              <w:pStyle w:val="ListBullet"/>
            </w:pPr>
            <w:r w:rsidRPr="001610E0">
              <w:t>OHS procedures</w:t>
            </w:r>
          </w:p>
        </w:tc>
      </w:tr>
    </w:tbl>
    <w:p w:rsidR="00000000" w:rsidRPr="001610E0" w:rsidP="001610E0">
      <w:pPr>
        <w:pStyle w:val="BodyText"/>
      </w:pPr>
    </w:p>
    <w:p w:rsidR="00000000" w:rsidRPr="001610E0" w:rsidP="001610E0">
      <w:pPr>
        <w:pStyle w:val="AllowPageBreak"/>
      </w:pPr>
    </w:p>
    <w:p w:rsidR="00000000" w:rsidRPr="001610E0" w:rsidP="001610E0">
      <w:pPr>
        <w:pStyle w:val="Heading1"/>
      </w:pPr>
      <w:bookmarkStart w:id="10" w:name="O_410176"/>
      <w:bookmarkEnd w:id="10"/>
      <w:r w:rsidRPr="001610E0">
        <w:t>Evidence Guide</w:t>
      </w:r>
    </w:p>
    <w:tbl>
      <w:tblPr>
        <w:tblW w:w="9570" w:type="dxa"/>
        <w:tblLayout w:type="fixed"/>
        <w:tblCellMar>
          <w:left w:w="62" w:type="dxa"/>
          <w:right w:w="62" w:type="dxa"/>
        </w:tblCellMar>
        <w:tblLook w:val="0000"/>
      </w:tblPr>
      <w:tblGrid>
        <w:gridCol w:w="3908"/>
        <w:gridCol w:w="5662"/>
      </w:tblGrid>
      <w:tr w:rsidTr="0055475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0E0">
            <w:pPr>
              <w:pStyle w:val="BodyText"/>
              <w:rPr>
                <w:lang w:val="en-NZ"/>
              </w:rPr>
            </w:pPr>
            <w:r w:rsidRPr="001610E0">
              <w:t>The Evidence Guide provides advice on assessment and must be read in conjunction with the performance criteria, required skills and knowledge, range statement and the Assessment Guidelines for the Training Package.</w:t>
            </w:r>
          </w:p>
        </w:tc>
      </w:tr>
      <w:tr w:rsidTr="005547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0E0">
            <w:pPr>
              <w:pStyle w:val="BodyText"/>
              <w:rPr>
                <w:lang w:val="en-NZ"/>
              </w:rPr>
            </w:pPr>
            <w:r w:rsidRPr="001610E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0E0">
            <w:pPr>
              <w:pStyle w:val="BodyText"/>
              <w:rPr>
                <w:lang w:val="en-NZ"/>
              </w:rPr>
            </w:pPr>
            <w:r w:rsidRPr="001610E0">
              <w:t>A person who demonstrates competency in this unit must be able to apply hand skills and use maintenance publications under qualified person guidance to repair aircraft non-primary structure non-metallic components while applying all relevant safety precaut</w:t>
            </w:r>
            <w:r w:rsidRPr="001610E0">
              <w:t>ions.</w:t>
            </w:r>
          </w:p>
        </w:tc>
      </w:tr>
      <w:tr w:rsidTr="005547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0E0">
            <w:pPr>
              <w:pStyle w:val="BodyText"/>
              <w:rPr>
                <w:lang w:val="en-NZ"/>
              </w:rPr>
            </w:pPr>
            <w:r w:rsidRPr="001610E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0E0" w:rsidP="001610E0">
            <w:pPr>
              <w:pStyle w:val="BodyText"/>
            </w:pPr>
            <w:r w:rsidRPr="001610E0">
              <w:t>The underlying skills inherent in this unit should be transferable into other areas that require similar techniques. It is essential that procedures take in</w:t>
            </w:r>
            <w:r w:rsidRPr="001610E0">
              <w:t>to account all safety precautions and quality requirements, standards and practices, and processes associated with assembly.</w:t>
            </w:r>
          </w:p>
          <w:p w:rsidR="00000000" w:rsidRPr="001610E0" w:rsidP="001610E0">
            <w:pPr>
              <w:pStyle w:val="BodyText"/>
            </w:pPr>
            <w:r w:rsidRPr="001610E0">
              <w:t>Evidence of knowledge about enterprise procedures relating to routine basic repair techniques and the use of the standard repair ma</w:t>
            </w:r>
            <w:r w:rsidRPr="001610E0">
              <w:t>nual/practices in a range of situations will be necessary to supplement evidence of ability to plan and undertake component repair under qualified person guidance.</w:t>
            </w:r>
          </w:p>
          <w:p w:rsidR="00000000" w:rsidP="001610E0">
            <w:pPr>
              <w:pStyle w:val="BodyText"/>
              <w:rPr>
                <w:lang w:val="en-NZ"/>
              </w:rPr>
            </w:pPr>
            <w:r w:rsidRPr="001610E0">
              <w:t>A person cannot be assessed as competent until it can be demonstrated to the satisfaction of</w:t>
            </w:r>
            <w:r w:rsidRPr="001610E0">
              <w:t xml:space="preserve"> the workplace assessor that the relevant elements of the unit of competency are being achieved under qualified person guidance on a representative range of components in Group 2 using applicable materials from Group 1, as listed in the Range Statement. Th</w:t>
            </w:r>
            <w:r w:rsidRPr="001610E0">
              <w:t>is shall be established via the records in the Log of Industrial Experience and Achievement or, where appropriate, an equivalent Industry Evidence Guide.</w:t>
            </w:r>
          </w:p>
        </w:tc>
      </w:tr>
      <w:tr w:rsidTr="005547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0E0">
            <w:pPr>
              <w:pStyle w:val="BodyText"/>
              <w:rPr>
                <w:lang w:val="en-NZ"/>
              </w:rPr>
            </w:pPr>
            <w:r w:rsidRPr="001610E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0E0">
            <w:pPr>
              <w:pStyle w:val="BodyText"/>
              <w:rPr>
                <w:lang w:val="en-NZ"/>
              </w:rPr>
            </w:pPr>
            <w:r w:rsidRPr="001610E0">
              <w:t>Competency should be assessed in the work environmen</w:t>
            </w:r>
            <w:r w:rsidRPr="001610E0">
              <w:t>t, using tools and equipment specified by aircraft maintenance manuals. It is also expected that general purpose tools, test and ground support equipment found in most routine situations would be used where appropriate.</w:t>
            </w:r>
          </w:p>
        </w:tc>
      </w:tr>
      <w:tr w:rsidTr="005547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0E0">
            <w:pPr>
              <w:pStyle w:val="BodyText"/>
              <w:rPr>
                <w:lang w:val="en-NZ"/>
              </w:rPr>
            </w:pPr>
            <w:r w:rsidRPr="001610E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0E0">
            <w:pPr>
              <w:pStyle w:val="BodyText"/>
              <w:rPr>
                <w:lang w:val="en-NZ"/>
              </w:rPr>
            </w:pPr>
          </w:p>
        </w:tc>
      </w:tr>
      <w:tr w:rsidTr="005547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0E0">
            <w:pPr>
              <w:pStyle w:val="BodyText"/>
              <w:rPr>
                <w:lang w:val="en-NZ"/>
              </w:rPr>
            </w:pPr>
            <w:r w:rsidRPr="001610E0">
              <w:rPr>
                <w:rStyle w:val="SpecialBold"/>
              </w:rPr>
              <w:t>Guidance inf</w:t>
            </w:r>
            <w:r w:rsidRPr="001610E0">
              <w:rPr>
                <w:rStyle w:val="SpecialBold"/>
              </w:rPr>
              <w:t>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0E0" w:rsidP="001610E0">
            <w:pPr>
              <w:pStyle w:val="BodyText"/>
            </w:pPr>
          </w:p>
        </w:tc>
      </w:tr>
    </w:tbl>
    <w:p w:rsidR="00000000" w:rsidRPr="001610E0" w:rsidP="001610E0">
      <w:pPr>
        <w:pStyle w:val="BodyText"/>
      </w:pPr>
    </w:p>
    <w:p w:rsidR="00000000" w:rsidRPr="001610E0" w:rsidP="001610E0">
      <w:pPr>
        <w:pStyle w:val="AllowPageBreak"/>
      </w:pPr>
    </w:p>
    <w:p w:rsidR="00000000" w:rsidRPr="001610E0" w:rsidP="001610E0">
      <w:pPr>
        <w:pStyle w:val="Heading1"/>
      </w:pPr>
      <w:bookmarkStart w:id="11" w:name="O_410171"/>
      <w:bookmarkEnd w:id="11"/>
      <w:r w:rsidRPr="001610E0">
        <w:t>Range Statement</w:t>
      </w:r>
    </w:p>
    <w:tbl>
      <w:tblPr>
        <w:tblW w:w="9450" w:type="dxa"/>
        <w:tblLayout w:type="fixed"/>
        <w:tblCellMar>
          <w:left w:w="62" w:type="dxa"/>
          <w:right w:w="62" w:type="dxa"/>
        </w:tblCellMar>
        <w:tblLook w:val="0000"/>
      </w:tblPr>
      <w:tblGrid>
        <w:gridCol w:w="3498"/>
        <w:gridCol w:w="5952"/>
      </w:tblGrid>
      <w:tr w:rsidTr="00554753">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0E0">
            <w:pPr>
              <w:pStyle w:val="BodyText"/>
              <w:rPr>
                <w:lang w:val="en-NZ"/>
              </w:rPr>
            </w:pPr>
            <w:r w:rsidRPr="001610E0">
              <w:t xml:space="preserve">The range statement relates to the unit of competency as a whole. It allows for different work environments and situations that may affect </w:t>
            </w:r>
            <w:r w:rsidRPr="001610E0">
              <w:t>performance. Bold italicised wording, if used in the performance criteria, is detailed below. Essential operating conditions that may be present with training and assessment (depending on the work situation, needs of the candidate, accessibility of the ite</w:t>
            </w:r>
            <w:r w:rsidRPr="001610E0">
              <w:t>m, and local industry and regional contexts) may also be included.</w:t>
            </w:r>
          </w:p>
        </w:tc>
      </w:tr>
      <w:tr w:rsidTr="00554753">
        <w:tblPrEx>
          <w:tblW w:w="9450" w:type="dxa"/>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0E0">
            <w:pPr>
              <w:pStyle w:val="BodyText"/>
              <w:rPr>
                <w:lang w:val="en-NZ"/>
              </w:rPr>
            </w:pPr>
            <w:r w:rsidRPr="001610E0">
              <w:rPr>
                <w:rStyle w:val="SpecialBold"/>
              </w:rPr>
              <w:t>Note</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0E0">
            <w:pPr>
              <w:pStyle w:val="BodyText"/>
              <w:rPr>
                <w:lang w:val="en-NZ"/>
              </w:rPr>
            </w:pPr>
            <w:r w:rsidRPr="001610E0">
              <w:t>The Range Statements below are numbered to facilitate specification of the assessment requirements included in the Evidence Guide</w:t>
            </w:r>
          </w:p>
        </w:tc>
      </w:tr>
      <w:tr w:rsidTr="00554753">
        <w:tblPrEx>
          <w:tblW w:w="9450" w:type="dxa"/>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0E0">
            <w:pPr>
              <w:pStyle w:val="BodyText"/>
              <w:rPr>
                <w:lang w:val="en-NZ"/>
              </w:rPr>
            </w:pPr>
            <w:r w:rsidRPr="001610E0">
              <w:rPr>
                <w:rStyle w:val="SpecialBold"/>
              </w:rPr>
              <w:t>Competency application</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0E0" w:rsidP="001610E0">
            <w:pPr>
              <w:pStyle w:val="BodyText"/>
            </w:pPr>
            <w:r w:rsidRPr="001610E0">
              <w:t>Competency applies to the use of applicable non-metallic materials for the routine repair and/or minor modification under guidance of a qualified person to non-primary structural non-metallic components, as follows:</w:t>
            </w:r>
          </w:p>
          <w:p w:rsidR="00000000" w:rsidRPr="001610E0" w:rsidP="001610E0">
            <w:pPr>
              <w:pStyle w:val="BodyText"/>
            </w:pPr>
            <w:r w:rsidRPr="001610E0">
              <w:t xml:space="preserve">1.   Non-metallic materials can include </w:t>
            </w:r>
            <w:r w:rsidRPr="001610E0">
              <w:t>fibreglass, sandwich honeycomb, nylon, perspex, nomex core materials and matrix resins</w:t>
            </w:r>
          </w:p>
          <w:p w:rsidR="00000000" w:rsidRPr="001610E0" w:rsidP="001610E0">
            <w:pPr>
              <w:pStyle w:val="BodyText"/>
            </w:pPr>
            <w:r w:rsidRPr="001610E0">
              <w:t>2.   Components include interior trim panels (sidewalls, galleys, toilets, roof panels and floor panels), cargo lining, fairings and windows</w:t>
            </w:r>
          </w:p>
          <w:p w:rsidR="00000000" w:rsidRPr="001610E0" w:rsidP="001610E0">
            <w:pPr>
              <w:pStyle w:val="BodyText"/>
            </w:pPr>
            <w:r w:rsidRPr="001610E0">
              <w:rPr>
                <w:rStyle w:val="SpecialBold"/>
              </w:rPr>
              <w:t>Note</w:t>
            </w:r>
            <w:r w:rsidRPr="001610E0">
              <w:t xml:space="preserve"> that 'primary structure</w:t>
            </w:r>
            <w:r w:rsidRPr="001610E0">
              <w:t>/structural' refers to all components of an aircraft, the failure of which would seriously endanger safety, for example, wing or tailplane spars, main fuselage frames, engine bearers, portions of skin that are highly stressed. 'Non-primary' refers to any o</w:t>
            </w:r>
            <w:r w:rsidRPr="001610E0">
              <w:t xml:space="preserve">ther items. </w:t>
            </w:r>
          </w:p>
          <w:p w:rsidR="00000000" w:rsidP="001610E0">
            <w:pPr>
              <w:pStyle w:val="BodyText"/>
              <w:rPr>
                <w:lang w:val="en-NZ"/>
              </w:rPr>
            </w:pPr>
            <w:r w:rsidRPr="001610E0">
              <w:rPr>
                <w:rStyle w:val="SpecialBold"/>
              </w:rPr>
              <w:t>Note</w:t>
            </w:r>
            <w:r w:rsidRPr="001610E0">
              <w:t xml:space="preserve"> that the scope of any modification and the procedure to be followed will be provided by the qualified person.</w:t>
            </w:r>
          </w:p>
        </w:tc>
      </w:tr>
      <w:tr w:rsidTr="00554753">
        <w:tblPrEx>
          <w:tblW w:w="9450" w:type="dxa"/>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0E0">
            <w:pPr>
              <w:pStyle w:val="BodyText"/>
              <w:rPr>
                <w:lang w:val="en-NZ"/>
              </w:rPr>
            </w:pPr>
            <w:r w:rsidRPr="001610E0">
              <w:rPr>
                <w:rStyle w:val="SpecialBold"/>
              </w:rPr>
              <w:t>Work environment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0E0" w:rsidP="001610E0">
            <w:pPr>
              <w:pStyle w:val="BodyText"/>
            </w:pPr>
            <w:r w:rsidRPr="001610E0">
              <w:t>Work is undertaken either autonomously or as part of a team and under the guidance of a qualified person.</w:t>
            </w:r>
          </w:p>
          <w:p w:rsidR="00000000" w:rsidRPr="001610E0" w:rsidP="001610E0">
            <w:pPr>
              <w:pStyle w:val="BodyText"/>
            </w:pPr>
            <w:r w:rsidRPr="001610E0">
              <w:t>Routine work is carried out using basic operational knowledge and a defined range of skills ('routine' work is that which follows a customary or regular course of procedure).</w:t>
            </w:r>
          </w:p>
          <w:p w:rsidR="00000000" w:rsidP="001610E0">
            <w:pPr>
              <w:pStyle w:val="BodyText"/>
              <w:rPr>
                <w:lang w:val="en-NZ"/>
              </w:rPr>
            </w:pPr>
            <w:r w:rsidRPr="001610E0">
              <w:t>Work outcomes are achieved by applying known solutions chosen from a limited rang</w:t>
            </w:r>
            <w:r w:rsidRPr="001610E0">
              <w:t>e of pre-determined options consistent with enterprise procedures. This includes accepting responsibility for own work in terms of quality of outcomes using pre-determined specifications of quality.</w:t>
            </w:r>
          </w:p>
        </w:tc>
      </w:tr>
      <w:tr w:rsidTr="00554753">
        <w:tblPrEx>
          <w:tblW w:w="9450" w:type="dxa"/>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0E0">
            <w:pPr>
              <w:pStyle w:val="BodyText"/>
              <w:rPr>
                <w:lang w:val="en-NZ"/>
              </w:rPr>
            </w:pPr>
            <w:r w:rsidRPr="001610E0">
              <w:rPr>
                <w:rStyle w:val="SpecialBold"/>
              </w:rPr>
              <w:t>Scope</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0E0">
            <w:pPr>
              <w:pStyle w:val="BodyText"/>
              <w:rPr>
                <w:lang w:val="en-NZ"/>
              </w:rPr>
            </w:pPr>
            <w:r w:rsidRPr="001610E0">
              <w:t>Skills and knowledge applied to repairs are limite</w:t>
            </w:r>
            <w:r w:rsidRPr="001610E0">
              <w:t>d to those specified in the unit of competency MEA109B Perform basic hand skills, standard trade practices and fundamentals in aviation maintenance</w:t>
            </w:r>
          </w:p>
        </w:tc>
      </w:tr>
      <w:tr w:rsidTr="00554753">
        <w:tblPrEx>
          <w:tblW w:w="9450" w:type="dxa"/>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0E0">
            <w:pPr>
              <w:pStyle w:val="BodyText"/>
              <w:rPr>
                <w:lang w:val="en-NZ"/>
              </w:rPr>
            </w:pPr>
            <w:r w:rsidRPr="001610E0">
              <w:rPr>
                <w:rStyle w:val="SpecialBold"/>
              </w:rPr>
              <w:t>Procedures and requirements refer to</w:t>
            </w:r>
            <w:r w:rsidRPr="001610E0">
              <w: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0E0" w:rsidP="001610E0">
            <w:pPr>
              <w:pStyle w:val="BodyText"/>
            </w:pPr>
            <w:r w:rsidRPr="001610E0">
              <w:t>Refer to industry standard specified by manufacturers, regulatory aut</w:t>
            </w:r>
            <w:r w:rsidRPr="001610E0">
              <w:t>horities or the enterprise</w:t>
            </w:r>
          </w:p>
        </w:tc>
      </w:tr>
    </w:tbl>
    <w:p w:rsidR="00000000" w:rsidRPr="001610E0" w:rsidP="001610E0">
      <w:pPr>
        <w:pStyle w:val="BodyText"/>
      </w:pPr>
    </w:p>
    <w:p w:rsidR="00000000" w:rsidRPr="001610E0" w:rsidP="001610E0">
      <w:pPr>
        <w:pStyle w:val="AllowPageBreak"/>
      </w:pPr>
    </w:p>
    <w:p w:rsidR="00000000" w:rsidRPr="001610E0" w:rsidP="001610E0">
      <w:pPr>
        <w:pStyle w:val="Heading1"/>
      </w:pPr>
      <w:bookmarkStart w:id="12" w:name="O_410168"/>
      <w:bookmarkEnd w:id="12"/>
      <w:r w:rsidRPr="001610E0">
        <w:t>Unit Sector(s)</w:t>
      </w:r>
    </w:p>
    <w:p w:rsidR="00000000" w:rsidRPr="001610E0" w:rsidP="001610E0">
      <w:pPr>
        <w:pStyle w:val="BodyText"/>
      </w:pPr>
      <w:r w:rsidRPr="001610E0">
        <w:t>Aviation maintenance</w:t>
      </w:r>
    </w:p>
    <w:p w:rsidR="00000000" w:rsidRPr="001610E0" w:rsidP="001610E0">
      <w:pPr>
        <w:pStyle w:val="AllowPageBreak"/>
      </w:pPr>
    </w:p>
    <w:p w:rsidR="00000000" w:rsidRPr="001610E0" w:rsidP="001610E0">
      <w:pPr>
        <w:pStyle w:val="Heading1"/>
      </w:pPr>
      <w:bookmarkStart w:id="13" w:name="O_410181"/>
      <w:bookmarkEnd w:id="13"/>
      <w:r w:rsidRPr="001610E0">
        <w:t>Competency field</w:t>
      </w:r>
    </w:p>
    <w:p w:rsidR="00000000" w:rsidRPr="001610E0" w:rsidP="001610E0">
      <w:pPr>
        <w:pStyle w:val="Heading1"/>
      </w:pPr>
      <w:bookmarkStart w:id="14" w:name="O_410180"/>
      <w:bookmarkEnd w:id="14"/>
      <w:r w:rsidRPr="001610E0">
        <w:t>Co-requisite units</w:t>
      </w:r>
    </w:p>
    <w:p w:rsidR="00000000" w:rsidRPr="001610E0" w:rsidP="001610E0">
      <w:pPr>
        <w:pStyle w:val="BodyText"/>
      </w:pPr>
      <w:r w:rsidRPr="001610E0">
        <w:t>Not applicable</w:t>
      </w:r>
    </w:p>
    <w:p w:rsidR="00000000" w:rsidRPr="001610E0" w:rsidP="001610E0"/>
    <w:sectPr w:rsidSect="001610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0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0E0" w:rsidRPr="00554753" w:rsidP="005547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0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753" w:rsidP="001610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54753" w:rsidP="001610E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54753" w:rsidP="001610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0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0E0" w:rsidRPr="00554753" w:rsidP="0055475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0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753" w:rsidRPr="002D2AF8" w:rsidP="001610E0">
    <w:pPr>
      <w:pStyle w:val="Header"/>
      <w:framePr w:wrap="around"/>
    </w:pPr>
    <w:r>
      <w:fldChar w:fldCharType="begin"/>
    </w:r>
    <w:r>
      <w:instrText xml:space="preserve"> TITLE   \* MERGEFORMAT </w:instrText>
    </w:r>
    <w:r>
      <w:fldChar w:fldCharType="separate"/>
    </w:r>
    <w:r>
      <w:t>MEA407B Repair/modify aircraft non-primary structural non-metallic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554753" w:rsidP="001610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B4455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5027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10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10E0"/>
    <w:pPr>
      <w:spacing w:before="360" w:after="60"/>
      <w:outlineLvl w:val="0"/>
    </w:pPr>
    <w:rPr>
      <w:sz w:val="32"/>
    </w:rPr>
  </w:style>
  <w:style w:type="paragraph" w:styleId="Heading2">
    <w:name w:val="heading 2"/>
    <w:basedOn w:val="HeadingBase"/>
    <w:next w:val="BodyText"/>
    <w:link w:val="Heading2Char"/>
    <w:qFormat/>
    <w:rsid w:val="001610E0"/>
    <w:pPr>
      <w:keepLines/>
      <w:spacing w:before="240" w:after="120"/>
      <w:outlineLvl w:val="1"/>
    </w:pPr>
    <w:rPr>
      <w:sz w:val="28"/>
      <w:szCs w:val="40"/>
    </w:rPr>
  </w:style>
  <w:style w:type="paragraph" w:styleId="Heading3">
    <w:name w:val="heading 3"/>
    <w:basedOn w:val="HeadingBase"/>
    <w:next w:val="BodyText"/>
    <w:link w:val="Heading3Char"/>
    <w:qFormat/>
    <w:rsid w:val="001610E0"/>
    <w:pPr>
      <w:spacing w:before="180" w:after="120"/>
      <w:outlineLvl w:val="2"/>
    </w:pPr>
    <w:rPr>
      <w:spacing w:val="-10"/>
      <w:kern w:val="32"/>
    </w:rPr>
  </w:style>
  <w:style w:type="paragraph" w:styleId="Heading4">
    <w:name w:val="heading 4"/>
    <w:basedOn w:val="HeadingBase"/>
    <w:next w:val="BodyText"/>
    <w:link w:val="Heading4Char"/>
    <w:qFormat/>
    <w:rsid w:val="001610E0"/>
    <w:pPr>
      <w:spacing w:before="160" w:after="120"/>
      <w:outlineLvl w:val="3"/>
    </w:pPr>
    <w:rPr>
      <w:sz w:val="22"/>
    </w:rPr>
  </w:style>
  <w:style w:type="paragraph" w:styleId="Heading5">
    <w:name w:val="heading 5"/>
    <w:basedOn w:val="HeadingBase"/>
    <w:next w:val="Normal"/>
    <w:link w:val="Heading5Char"/>
    <w:qFormat/>
    <w:rsid w:val="001610E0"/>
    <w:pPr>
      <w:spacing w:before="80"/>
      <w:outlineLvl w:val="4"/>
    </w:pPr>
    <w:rPr>
      <w:color w:val="918585"/>
      <w:sz w:val="20"/>
    </w:rPr>
  </w:style>
  <w:style w:type="paragraph" w:styleId="Heading6">
    <w:name w:val="heading 6"/>
    <w:basedOn w:val="HeadingBase"/>
    <w:next w:val="Normal"/>
    <w:link w:val="Heading6Char"/>
    <w:qFormat/>
    <w:rsid w:val="001610E0"/>
    <w:pPr>
      <w:spacing w:before="60"/>
      <w:outlineLvl w:val="5"/>
    </w:pPr>
    <w:rPr>
      <w:color w:val="918585"/>
      <w:sz w:val="20"/>
    </w:rPr>
  </w:style>
  <w:style w:type="paragraph" w:styleId="Heading7">
    <w:name w:val="heading 7"/>
    <w:basedOn w:val="Normal"/>
    <w:next w:val="Normal"/>
    <w:link w:val="Heading7Char"/>
    <w:qFormat/>
    <w:rsid w:val="001610E0"/>
    <w:pPr>
      <w:ind w:left="720"/>
      <w:outlineLvl w:val="6"/>
    </w:pPr>
    <w:rPr>
      <w:i/>
    </w:rPr>
  </w:style>
  <w:style w:type="paragraph" w:styleId="Heading8">
    <w:name w:val="heading 8"/>
    <w:basedOn w:val="Normal"/>
    <w:next w:val="Normal"/>
    <w:link w:val="Heading8Char"/>
    <w:qFormat/>
    <w:rsid w:val="001610E0"/>
    <w:pPr>
      <w:ind w:left="720"/>
      <w:outlineLvl w:val="7"/>
    </w:pPr>
    <w:rPr>
      <w:i/>
    </w:rPr>
  </w:style>
  <w:style w:type="paragraph" w:styleId="Heading9">
    <w:name w:val="heading 9"/>
    <w:basedOn w:val="Normal"/>
    <w:next w:val="Normal"/>
    <w:link w:val="Heading9Char"/>
    <w:qFormat/>
    <w:rsid w:val="001610E0"/>
    <w:pPr>
      <w:ind w:left="720"/>
      <w:outlineLvl w:val="8"/>
    </w:pPr>
    <w:rPr>
      <w:i/>
    </w:rPr>
  </w:style>
  <w:style w:type="character" w:default="1" w:styleId="DefaultParagraphFont">
    <w:name w:val="Default Paragraph Font"/>
    <w:uiPriority w:val="1"/>
    <w:unhideWhenUsed/>
    <w:rsid w:val="001610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10E0"/>
  </w:style>
  <w:style w:type="character" w:customStyle="1" w:styleId="Heading1Char">
    <w:name w:val="Heading 1 Char"/>
    <w:basedOn w:val="DefaultParagraphFont"/>
    <w:link w:val="Heading1"/>
    <w:rsid w:val="001610E0"/>
    <w:rPr>
      <w:rFonts w:ascii="Times New Roman" w:eastAsia="Times New Roman" w:hAnsi="Times New Roman" w:cs="Times New Roman"/>
      <w:b/>
      <w:sz w:val="32"/>
      <w:szCs w:val="20"/>
      <w:lang w:eastAsia="en-US"/>
    </w:rPr>
  </w:style>
  <w:style w:type="paragraph" w:styleId="BodyText">
    <w:name w:val="Body Text"/>
    <w:basedOn w:val="Normal"/>
    <w:link w:val="BodyTextChar"/>
    <w:rsid w:val="001610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10E0"/>
    <w:rPr>
      <w:rFonts w:ascii="Times New Roman" w:eastAsia="Times New Roman" w:hAnsi="Times New Roman" w:cs="Times New Roman"/>
      <w:sz w:val="24"/>
      <w:lang w:eastAsia="en-US"/>
    </w:rPr>
  </w:style>
  <w:style w:type="paragraph" w:styleId="List">
    <w:name w:val="List"/>
    <w:basedOn w:val="BodyText"/>
    <w:next w:val="BodyText"/>
    <w:rsid w:val="001610E0"/>
    <w:pPr>
      <w:tabs>
        <w:tab w:val="left" w:pos="340"/>
      </w:tabs>
      <w:spacing w:before="60" w:after="60"/>
      <w:ind w:left="340" w:hanging="340"/>
    </w:pPr>
  </w:style>
  <w:style w:type="paragraph" w:styleId="ListBullet">
    <w:name w:val="List Bullet"/>
    <w:basedOn w:val="List"/>
    <w:rsid w:val="001610E0"/>
    <w:pPr>
      <w:numPr>
        <w:numId w:val="12"/>
      </w:numPr>
      <w:tabs>
        <w:tab w:val="clear" w:pos="340"/>
      </w:tabs>
      <w:spacing w:before="40" w:after="40"/>
    </w:pPr>
  </w:style>
  <w:style w:type="character" w:customStyle="1" w:styleId="SpecialBold">
    <w:name w:val="Special Bold"/>
    <w:basedOn w:val="DefaultParagraphFont"/>
    <w:rsid w:val="001610E0"/>
    <w:rPr>
      <w:b/>
      <w:spacing w:val="0"/>
    </w:rPr>
  </w:style>
  <w:style w:type="paragraph" w:customStyle="1" w:styleId="SuperHeading">
    <w:name w:val="SuperHeading"/>
    <w:basedOn w:val="Normal"/>
    <w:rsid w:val="001610E0"/>
    <w:pPr>
      <w:spacing w:before="240" w:after="120"/>
      <w:outlineLvl w:val="0"/>
    </w:pPr>
    <w:rPr>
      <w:rFonts w:ascii="Times New Roman" w:hAnsi="Times New Roman"/>
      <w:b/>
      <w:sz w:val="32"/>
    </w:rPr>
  </w:style>
  <w:style w:type="paragraph" w:customStyle="1" w:styleId="AllowPageBreak">
    <w:name w:val="AllowPageBreak"/>
    <w:rsid w:val="001610E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610E0"/>
    <w:pPr>
      <w:tabs>
        <w:tab w:val="left" w:pos="680"/>
      </w:tabs>
      <w:spacing w:before="60" w:after="60"/>
      <w:ind w:left="680" w:hanging="340"/>
    </w:pPr>
  </w:style>
  <w:style w:type="character" w:customStyle="1" w:styleId="Heading2Char">
    <w:name w:val="Heading 2 Char"/>
    <w:basedOn w:val="DefaultParagraphFont"/>
    <w:link w:val="Heading2"/>
    <w:rsid w:val="001610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10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10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10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10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10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10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10E0"/>
    <w:rPr>
      <w:rFonts w:ascii="Courier New" w:eastAsia="Times New Roman" w:hAnsi="Courier New" w:cs="Times New Roman"/>
      <w:i/>
      <w:szCs w:val="20"/>
      <w:lang w:eastAsia="en-US"/>
    </w:rPr>
  </w:style>
  <w:style w:type="paragraph" w:customStyle="1" w:styleId="HeadingBase">
    <w:name w:val="Heading Base"/>
    <w:rsid w:val="001610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10E0"/>
    <w:pPr>
      <w:tabs>
        <w:tab w:val="right" w:leader="dot" w:pos="9072"/>
      </w:tabs>
      <w:ind w:left="567"/>
    </w:pPr>
    <w:rPr>
      <w:szCs w:val="22"/>
    </w:rPr>
  </w:style>
  <w:style w:type="paragraph" w:customStyle="1" w:styleId="TOCBase">
    <w:name w:val="TOC Base"/>
    <w:rsid w:val="001610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10E0"/>
    <w:pPr>
      <w:tabs>
        <w:tab w:val="right" w:leader="dot" w:pos="9072"/>
      </w:tabs>
      <w:spacing w:before="40" w:after="40"/>
      <w:ind w:left="284"/>
    </w:pPr>
    <w:rPr>
      <w:rFonts w:ascii="Times New Roman" w:hAnsi="Times New Roman"/>
    </w:rPr>
  </w:style>
  <w:style w:type="paragraph" w:styleId="TOC1">
    <w:name w:val="toc 1"/>
    <w:basedOn w:val="TOCBase"/>
    <w:next w:val="Normal"/>
    <w:rsid w:val="001610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10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10E0"/>
    <w:rPr>
      <w:rFonts w:ascii="Times New Roman" w:eastAsia="Times New Roman" w:hAnsi="Times New Roman" w:cs="Times New Roman"/>
      <w:sz w:val="16"/>
      <w:lang w:eastAsia="en-US"/>
    </w:rPr>
  </w:style>
  <w:style w:type="paragraph" w:styleId="Title">
    <w:name w:val="Title"/>
    <w:basedOn w:val="HeadingBase"/>
    <w:link w:val="TitleChar"/>
    <w:qFormat/>
    <w:rsid w:val="001610E0"/>
    <w:pPr>
      <w:spacing w:before="5040"/>
      <w:jc w:val="center"/>
    </w:pPr>
    <w:rPr>
      <w:sz w:val="48"/>
      <w:szCs w:val="72"/>
      <w:lang w:val="en-US"/>
    </w:rPr>
  </w:style>
  <w:style w:type="character" w:customStyle="1" w:styleId="TitleChar">
    <w:name w:val="Title Char"/>
    <w:basedOn w:val="DefaultParagraphFont"/>
    <w:link w:val="Title"/>
    <w:rsid w:val="001610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10E0"/>
    <w:pPr>
      <w:tabs>
        <w:tab w:val="left" w:pos="3600"/>
        <w:tab w:val="left" w:pos="3958"/>
      </w:tabs>
    </w:pPr>
  </w:style>
  <w:style w:type="paragraph" w:customStyle="1" w:styleId="Note">
    <w:name w:val="Note"/>
    <w:basedOn w:val="BodyText"/>
    <w:rsid w:val="001610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10E0"/>
    <w:pPr>
      <w:framePr w:wrap="auto" w:hAnchor="text" w:y="6049"/>
    </w:pPr>
    <w:rPr>
      <w:color w:val="000000"/>
      <w:sz w:val="40"/>
    </w:rPr>
  </w:style>
  <w:style w:type="paragraph" w:customStyle="1" w:styleId="TOCTitle">
    <w:name w:val="TOCTitle"/>
    <w:basedOn w:val="Heading1"/>
    <w:rsid w:val="001610E0"/>
    <w:pPr>
      <w:spacing w:after="240"/>
      <w:jc w:val="center"/>
      <w:outlineLvl w:val="9"/>
    </w:pPr>
    <w:rPr>
      <w:caps/>
    </w:rPr>
  </w:style>
  <w:style w:type="paragraph" w:customStyle="1" w:styleId="Version">
    <w:name w:val="Version"/>
    <w:rsid w:val="001610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10E0"/>
    <w:pPr>
      <w:numPr>
        <w:numId w:val="13"/>
      </w:numPr>
      <w:tabs>
        <w:tab w:val="clear" w:pos="680"/>
      </w:tabs>
    </w:pPr>
  </w:style>
  <w:style w:type="paragraph" w:styleId="Index1">
    <w:name w:val="index 1"/>
    <w:basedOn w:val="Normal"/>
    <w:next w:val="Normal"/>
    <w:semiHidden/>
    <w:rsid w:val="001610E0"/>
    <w:pPr>
      <w:keepNext w:val="0"/>
      <w:tabs>
        <w:tab w:val="right" w:pos="4176"/>
      </w:tabs>
      <w:ind w:left="198" w:hanging="198"/>
    </w:pPr>
    <w:rPr>
      <w:rFonts w:ascii="Garamond" w:hAnsi="Garamond"/>
    </w:rPr>
  </w:style>
  <w:style w:type="paragraph" w:styleId="IndexHeading">
    <w:name w:val="index heading"/>
    <w:basedOn w:val="Normal"/>
    <w:next w:val="Index1"/>
    <w:semiHidden/>
    <w:rsid w:val="001610E0"/>
    <w:pPr>
      <w:spacing w:before="120" w:after="120"/>
    </w:pPr>
    <w:rPr>
      <w:rFonts w:ascii="Arial" w:hAnsi="Arial"/>
      <w:b/>
      <w:color w:val="918585"/>
      <w:sz w:val="24"/>
    </w:rPr>
  </w:style>
  <w:style w:type="paragraph" w:styleId="Header">
    <w:name w:val="header"/>
    <w:basedOn w:val="Normal"/>
    <w:link w:val="HeaderChar"/>
    <w:rsid w:val="001610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10E0"/>
    <w:rPr>
      <w:rFonts w:ascii="Times New Roman" w:eastAsia="Times New Roman" w:hAnsi="Times New Roman" w:cs="Times New Roman"/>
      <w:sz w:val="16"/>
      <w:szCs w:val="20"/>
      <w:lang w:val="en-GB" w:eastAsia="en-US"/>
    </w:rPr>
  </w:style>
  <w:style w:type="paragraph" w:customStyle="1" w:styleId="Chapter">
    <w:name w:val="Chapter"/>
    <w:basedOn w:val="Normal"/>
    <w:rsid w:val="001610E0"/>
    <w:pPr>
      <w:spacing w:before="240"/>
    </w:pPr>
    <w:rPr>
      <w:rFonts w:ascii="Times New Roman" w:hAnsi="Times New Roman"/>
      <w:smallCaps/>
      <w:spacing w:val="80"/>
      <w:sz w:val="28"/>
    </w:rPr>
  </w:style>
  <w:style w:type="paragraph" w:customStyle="1" w:styleId="InChapter">
    <w:name w:val="InChapter"/>
    <w:basedOn w:val="Heading3"/>
    <w:rsid w:val="001610E0"/>
    <w:pPr>
      <w:spacing w:after="240"/>
      <w:outlineLvl w:val="9"/>
    </w:pPr>
    <w:rPr>
      <w:noProof/>
    </w:rPr>
  </w:style>
  <w:style w:type="paragraph" w:styleId="Index2">
    <w:name w:val="index 2"/>
    <w:basedOn w:val="Normal"/>
    <w:next w:val="Normal"/>
    <w:semiHidden/>
    <w:rsid w:val="001610E0"/>
    <w:pPr>
      <w:tabs>
        <w:tab w:val="right" w:pos="4176"/>
      </w:tabs>
      <w:ind w:left="568" w:hanging="284"/>
    </w:pPr>
    <w:rPr>
      <w:rFonts w:ascii="Garamond" w:hAnsi="Garamond"/>
    </w:rPr>
  </w:style>
  <w:style w:type="paragraph" w:customStyle="1" w:styleId="Byline">
    <w:name w:val="Byline"/>
    <w:rsid w:val="001610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10E0"/>
    <w:pPr>
      <w:tabs>
        <w:tab w:val="clear" w:pos="3600"/>
        <w:tab w:val="clear" w:pos="3958"/>
      </w:tabs>
      <w:jc w:val="right"/>
    </w:pPr>
  </w:style>
  <w:style w:type="character" w:styleId="Emphasis">
    <w:name w:val="Emphasis"/>
    <w:basedOn w:val="DefaultParagraphFont"/>
    <w:qFormat/>
    <w:rsid w:val="001610E0"/>
    <w:rPr>
      <w:i/>
    </w:rPr>
  </w:style>
  <w:style w:type="paragraph" w:styleId="Caption">
    <w:name w:val="caption"/>
    <w:basedOn w:val="BodyText"/>
    <w:next w:val="Normal"/>
    <w:qFormat/>
    <w:rsid w:val="001610E0"/>
    <w:pPr>
      <w:framePr w:w="2268" w:hSpace="181" w:vSpace="181" w:wrap="around" w:vAnchor="text" w:hAnchor="page" w:x="1135" w:y="285" w:anchorLock="1"/>
    </w:pPr>
    <w:rPr>
      <w:i/>
    </w:rPr>
  </w:style>
  <w:style w:type="paragraph" w:customStyle="1" w:styleId="MiniTOCTitle">
    <w:name w:val="MiniTOCTitle"/>
    <w:basedOn w:val="Heading4"/>
    <w:rsid w:val="001610E0"/>
    <w:pPr>
      <w:spacing w:before="240"/>
      <w:outlineLvl w:val="9"/>
    </w:pPr>
    <w:rPr>
      <w:noProof/>
      <w:sz w:val="24"/>
    </w:rPr>
  </w:style>
  <w:style w:type="paragraph" w:customStyle="1" w:styleId="MiniTOCItem">
    <w:name w:val="MiniTOCItem"/>
    <w:basedOn w:val="ListBullet"/>
    <w:rsid w:val="001610E0"/>
    <w:pPr>
      <w:numPr>
        <w:numId w:val="0"/>
      </w:numPr>
      <w:tabs>
        <w:tab w:val="right" w:leader="dot" w:pos="6521"/>
      </w:tabs>
      <w:spacing w:before="0" w:after="0"/>
    </w:pPr>
  </w:style>
  <w:style w:type="paragraph" w:customStyle="1" w:styleId="TOFTitle">
    <w:name w:val="TOFTitle"/>
    <w:basedOn w:val="TOCTitle"/>
    <w:rsid w:val="001610E0"/>
  </w:style>
  <w:style w:type="paragraph" w:styleId="TableofFigures">
    <w:name w:val="table of figures"/>
    <w:basedOn w:val="Normal"/>
    <w:next w:val="Normal"/>
    <w:semiHidden/>
    <w:rsid w:val="001610E0"/>
    <w:pPr>
      <w:tabs>
        <w:tab w:val="right" w:leader="dot" w:pos="9072"/>
      </w:tabs>
      <w:ind w:left="970" w:hanging="403"/>
    </w:pPr>
    <w:rPr>
      <w:rFonts w:ascii="Times New Roman" w:hAnsi="Times New Roman"/>
      <w:b/>
    </w:rPr>
  </w:style>
  <w:style w:type="paragraph" w:styleId="ListNumber">
    <w:name w:val="List Number"/>
    <w:basedOn w:val="List"/>
    <w:rsid w:val="001610E0"/>
    <w:pPr>
      <w:numPr>
        <w:numId w:val="10"/>
      </w:numPr>
    </w:pPr>
  </w:style>
  <w:style w:type="character" w:customStyle="1" w:styleId="WingdingSymbols">
    <w:name w:val="Wingding Symbols"/>
    <w:rsid w:val="001610E0"/>
    <w:rPr>
      <w:rFonts w:ascii="Wingdings" w:hAnsi="Wingdings"/>
    </w:rPr>
  </w:style>
  <w:style w:type="paragraph" w:customStyle="1" w:styleId="TableHeading">
    <w:name w:val="Table Heading"/>
    <w:basedOn w:val="HeadingBase"/>
    <w:rsid w:val="001610E0"/>
    <w:pPr>
      <w:keepLines/>
      <w:pBdr>
        <w:bottom w:val="single" w:sz="6" w:space="1" w:color="918585"/>
      </w:pBdr>
      <w:spacing w:before="240"/>
    </w:pPr>
  </w:style>
  <w:style w:type="character" w:customStyle="1" w:styleId="HotSpot">
    <w:name w:val="HotSpot"/>
    <w:rsid w:val="001610E0"/>
    <w:rPr>
      <w:color w:val="0033CC"/>
      <w:u w:val="none"/>
    </w:rPr>
  </w:style>
  <w:style w:type="paragraph" w:customStyle="1" w:styleId="BodyTextRight">
    <w:name w:val="Body Text Right"/>
    <w:basedOn w:val="BodyText"/>
    <w:rsid w:val="001610E0"/>
    <w:pPr>
      <w:spacing w:before="0" w:after="0"/>
      <w:jc w:val="right"/>
    </w:pPr>
  </w:style>
  <w:style w:type="paragraph" w:styleId="Index3">
    <w:name w:val="index 3"/>
    <w:basedOn w:val="ListNumber2"/>
    <w:next w:val="Normal"/>
    <w:semiHidden/>
    <w:rsid w:val="001610E0"/>
    <w:pPr>
      <w:numPr>
        <w:numId w:val="0"/>
      </w:numPr>
      <w:tabs>
        <w:tab w:val="right" w:leader="dot" w:pos="4176"/>
      </w:tabs>
    </w:pPr>
  </w:style>
  <w:style w:type="paragraph" w:styleId="ListNumber2">
    <w:name w:val="List Number 2"/>
    <w:basedOn w:val="List2"/>
    <w:rsid w:val="001610E0"/>
    <w:pPr>
      <w:numPr>
        <w:numId w:val="9"/>
      </w:numPr>
      <w:tabs>
        <w:tab w:val="clear" w:pos="1060"/>
      </w:tabs>
    </w:pPr>
  </w:style>
  <w:style w:type="paragraph" w:customStyle="1" w:styleId="MarginNote">
    <w:name w:val="Margin Note"/>
    <w:basedOn w:val="BodyText"/>
    <w:rsid w:val="001610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10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10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10E0"/>
    <w:rPr>
      <w:sz w:val="32"/>
    </w:rPr>
  </w:style>
  <w:style w:type="paragraph" w:customStyle="1" w:styleId="HeadingProcedure">
    <w:name w:val="Heading Procedure"/>
    <w:basedOn w:val="HeadingBase"/>
    <w:next w:val="Normal"/>
    <w:rsid w:val="001610E0"/>
    <w:pPr>
      <w:tabs>
        <w:tab w:val="left" w:pos="0"/>
      </w:tabs>
      <w:spacing w:before="120" w:after="60"/>
    </w:pPr>
    <w:rPr>
      <w:i/>
      <w:color w:val="918585"/>
      <w:sz w:val="22"/>
    </w:rPr>
  </w:style>
  <w:style w:type="paragraph" w:customStyle="1" w:styleId="TableBodyText">
    <w:name w:val="Table Body Text"/>
    <w:basedOn w:val="BodyText"/>
    <w:rsid w:val="001610E0"/>
    <w:pPr>
      <w:spacing w:before="60" w:after="60"/>
    </w:pPr>
  </w:style>
  <w:style w:type="paragraph" w:styleId="ListContinue">
    <w:name w:val="List Continue"/>
    <w:basedOn w:val="List"/>
    <w:rsid w:val="001610E0"/>
    <w:pPr>
      <w:ind w:firstLine="0"/>
    </w:pPr>
  </w:style>
  <w:style w:type="paragraph" w:customStyle="1" w:styleId="ListNote">
    <w:name w:val="List Note"/>
    <w:basedOn w:val="List"/>
    <w:rsid w:val="001610E0"/>
    <w:pPr>
      <w:pBdr>
        <w:top w:val="single" w:sz="6" w:space="2" w:color="918585"/>
        <w:bottom w:val="single" w:sz="6" w:space="2" w:color="918585"/>
      </w:pBdr>
      <w:tabs>
        <w:tab w:val="left" w:pos="1021"/>
      </w:tabs>
      <w:ind w:firstLine="0"/>
    </w:pPr>
  </w:style>
  <w:style w:type="paragraph" w:customStyle="1" w:styleId="Warning">
    <w:name w:val="Warning"/>
    <w:basedOn w:val="BodyText"/>
    <w:rsid w:val="001610E0"/>
    <w:pPr>
      <w:shd w:val="clear" w:color="auto" w:fill="D9D9D9"/>
      <w:tabs>
        <w:tab w:val="left" w:pos="992"/>
      </w:tabs>
      <w:ind w:left="119" w:right="119"/>
    </w:pPr>
    <w:rPr>
      <w:sz w:val="20"/>
    </w:rPr>
  </w:style>
  <w:style w:type="paragraph" w:customStyle="1" w:styleId="MarginIcons">
    <w:name w:val="Margin Icons"/>
    <w:basedOn w:val="BodyText"/>
    <w:rsid w:val="001610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10E0"/>
    <w:rPr>
      <w:rFonts w:ascii="Courier New" w:hAnsi="Courier New"/>
    </w:rPr>
  </w:style>
  <w:style w:type="paragraph" w:customStyle="1" w:styleId="NoteBullet">
    <w:name w:val="Note Bullet"/>
    <w:basedOn w:val="Note"/>
    <w:rsid w:val="001610E0"/>
    <w:pPr>
      <w:tabs>
        <w:tab w:val="clear" w:pos="680"/>
      </w:tabs>
      <w:spacing w:before="60" w:after="60"/>
    </w:pPr>
  </w:style>
  <w:style w:type="paragraph" w:customStyle="1" w:styleId="SubHeading2">
    <w:name w:val="SubHeading2"/>
    <w:basedOn w:val="HeadingBase"/>
    <w:rsid w:val="001610E0"/>
    <w:pPr>
      <w:spacing w:before="240" w:after="60"/>
    </w:pPr>
    <w:rPr>
      <w:sz w:val="20"/>
    </w:rPr>
  </w:style>
  <w:style w:type="paragraph" w:customStyle="1" w:styleId="SubHeading1">
    <w:name w:val="SubHeading1"/>
    <w:basedOn w:val="HeadingBase"/>
    <w:rsid w:val="001610E0"/>
    <w:pPr>
      <w:spacing w:before="240" w:after="60"/>
    </w:pPr>
    <w:rPr>
      <w:color w:val="918585"/>
      <w:sz w:val="22"/>
    </w:rPr>
  </w:style>
  <w:style w:type="paragraph" w:customStyle="1" w:styleId="SideHeading">
    <w:name w:val="Side Heading"/>
    <w:basedOn w:val="HeadingBase"/>
    <w:rsid w:val="001610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10E0"/>
    <w:pPr>
      <w:tabs>
        <w:tab w:val="num" w:pos="360"/>
      </w:tabs>
    </w:pPr>
  </w:style>
  <w:style w:type="paragraph" w:styleId="PlainText">
    <w:name w:val="Plain Text"/>
    <w:basedOn w:val="Normal"/>
    <w:link w:val="PlainTextChar"/>
    <w:rsid w:val="001610E0"/>
    <w:rPr>
      <w:sz w:val="20"/>
    </w:rPr>
  </w:style>
  <w:style w:type="character" w:customStyle="1" w:styleId="PlainTextChar">
    <w:name w:val="Plain Text Char"/>
    <w:basedOn w:val="DefaultParagraphFont"/>
    <w:link w:val="PlainText"/>
    <w:rsid w:val="001610E0"/>
    <w:rPr>
      <w:rFonts w:ascii="Courier New" w:eastAsia="Times New Roman" w:hAnsi="Courier New" w:cs="Times New Roman"/>
      <w:sz w:val="20"/>
      <w:szCs w:val="20"/>
      <w:lang w:eastAsia="en-US"/>
    </w:rPr>
  </w:style>
  <w:style w:type="character" w:customStyle="1" w:styleId="MenuOption">
    <w:name w:val="Menu Option"/>
    <w:basedOn w:val="DefaultParagraphFont"/>
    <w:rsid w:val="001610E0"/>
    <w:rPr>
      <w:b/>
      <w:smallCaps/>
    </w:rPr>
  </w:style>
  <w:style w:type="paragraph" w:customStyle="1" w:styleId="TableListNumber">
    <w:name w:val="Table List Number"/>
    <w:basedOn w:val="ListNumber"/>
    <w:rsid w:val="001610E0"/>
    <w:pPr>
      <w:numPr>
        <w:numId w:val="0"/>
      </w:numPr>
    </w:pPr>
  </w:style>
  <w:style w:type="paragraph" w:styleId="TOC4">
    <w:name w:val="toc 4"/>
    <w:basedOn w:val="TOCBase"/>
    <w:next w:val="Normal"/>
    <w:semiHidden/>
    <w:rsid w:val="001610E0"/>
    <w:pPr>
      <w:tabs>
        <w:tab w:val="right" w:leader="dot" w:pos="9071"/>
      </w:tabs>
      <w:ind w:left="1701"/>
    </w:pPr>
  </w:style>
  <w:style w:type="paragraph" w:customStyle="1" w:styleId="ListAlpha">
    <w:name w:val="List Alpha"/>
    <w:basedOn w:val="List"/>
    <w:rsid w:val="001610E0"/>
    <w:pPr>
      <w:numPr>
        <w:numId w:val="8"/>
      </w:numPr>
    </w:pPr>
  </w:style>
  <w:style w:type="paragraph" w:customStyle="1" w:styleId="ListAlpha2">
    <w:name w:val="List Alpha 2"/>
    <w:basedOn w:val="List2"/>
    <w:rsid w:val="001610E0"/>
    <w:pPr>
      <w:numPr>
        <w:numId w:val="7"/>
      </w:numPr>
    </w:pPr>
  </w:style>
  <w:style w:type="paragraph" w:styleId="List3">
    <w:name w:val="List 3"/>
    <w:basedOn w:val="BodyText"/>
    <w:rsid w:val="001610E0"/>
    <w:pPr>
      <w:tabs>
        <w:tab w:val="left" w:pos="1021"/>
      </w:tabs>
      <w:spacing w:before="60" w:after="60"/>
      <w:ind w:left="1020" w:hanging="340"/>
    </w:pPr>
  </w:style>
  <w:style w:type="paragraph" w:styleId="List4">
    <w:name w:val="List 4"/>
    <w:basedOn w:val="BodyText"/>
    <w:rsid w:val="001610E0"/>
    <w:pPr>
      <w:tabs>
        <w:tab w:val="left" w:pos="1361"/>
      </w:tabs>
      <w:spacing w:before="60" w:after="60"/>
      <w:ind w:left="1361" w:hanging="340"/>
    </w:pPr>
  </w:style>
  <w:style w:type="paragraph" w:styleId="List5">
    <w:name w:val="List 5"/>
    <w:basedOn w:val="BodyText"/>
    <w:rsid w:val="001610E0"/>
    <w:pPr>
      <w:tabs>
        <w:tab w:val="left" w:pos="1701"/>
      </w:tabs>
      <w:spacing w:before="60" w:after="60"/>
      <w:ind w:left="1701" w:hanging="340"/>
    </w:pPr>
  </w:style>
  <w:style w:type="paragraph" w:styleId="ListBullet3">
    <w:name w:val="List Bullet 3"/>
    <w:basedOn w:val="List3"/>
    <w:rsid w:val="001610E0"/>
    <w:pPr>
      <w:numPr>
        <w:numId w:val="14"/>
      </w:numPr>
      <w:tabs>
        <w:tab w:val="clear" w:pos="1021"/>
      </w:tabs>
      <w:ind w:left="1037" w:hanging="357"/>
    </w:pPr>
  </w:style>
  <w:style w:type="paragraph" w:styleId="ListBullet4">
    <w:name w:val="List Bullet 4"/>
    <w:basedOn w:val="List4"/>
    <w:rsid w:val="001610E0"/>
    <w:pPr>
      <w:numPr>
        <w:numId w:val="2"/>
      </w:numPr>
    </w:pPr>
  </w:style>
  <w:style w:type="paragraph" w:styleId="ListBullet5">
    <w:name w:val="List Bullet 5"/>
    <w:basedOn w:val="List5"/>
    <w:rsid w:val="001610E0"/>
    <w:pPr>
      <w:numPr>
        <w:numId w:val="3"/>
      </w:numPr>
    </w:pPr>
  </w:style>
  <w:style w:type="paragraph" w:styleId="ListContinue2">
    <w:name w:val="List Continue 2"/>
    <w:basedOn w:val="List2"/>
    <w:rsid w:val="001610E0"/>
    <w:pPr>
      <w:ind w:firstLine="0"/>
    </w:pPr>
  </w:style>
  <w:style w:type="paragraph" w:styleId="ListContinue3">
    <w:name w:val="List Continue 3"/>
    <w:basedOn w:val="List3"/>
    <w:rsid w:val="001610E0"/>
    <w:pPr>
      <w:ind w:left="1021" w:firstLine="0"/>
    </w:pPr>
  </w:style>
  <w:style w:type="paragraph" w:styleId="ListContinue4">
    <w:name w:val="List Continue 4"/>
    <w:basedOn w:val="List4"/>
    <w:rsid w:val="001610E0"/>
    <w:pPr>
      <w:ind w:firstLine="0"/>
    </w:pPr>
  </w:style>
  <w:style w:type="paragraph" w:styleId="ListContinue5">
    <w:name w:val="List Continue 5"/>
    <w:basedOn w:val="List5"/>
    <w:rsid w:val="001610E0"/>
    <w:pPr>
      <w:ind w:firstLine="0"/>
    </w:pPr>
  </w:style>
  <w:style w:type="paragraph" w:styleId="ListNumber3">
    <w:name w:val="List Number 3"/>
    <w:basedOn w:val="List3"/>
    <w:rsid w:val="001610E0"/>
    <w:pPr>
      <w:numPr>
        <w:numId w:val="4"/>
      </w:numPr>
    </w:pPr>
  </w:style>
  <w:style w:type="paragraph" w:styleId="ListNumber4">
    <w:name w:val="List Number 4"/>
    <w:basedOn w:val="List4"/>
    <w:rsid w:val="001610E0"/>
    <w:pPr>
      <w:numPr>
        <w:numId w:val="5"/>
      </w:numPr>
    </w:pPr>
  </w:style>
  <w:style w:type="paragraph" w:styleId="ListNumber5">
    <w:name w:val="List Number 5"/>
    <w:basedOn w:val="List5"/>
    <w:rsid w:val="001610E0"/>
    <w:pPr>
      <w:numPr>
        <w:numId w:val="6"/>
      </w:numPr>
    </w:pPr>
  </w:style>
  <w:style w:type="paragraph" w:styleId="BlockText">
    <w:name w:val="Block Text"/>
    <w:basedOn w:val="Normal"/>
    <w:rsid w:val="001610E0"/>
    <w:pPr>
      <w:spacing w:after="120"/>
      <w:ind w:left="1440" w:right="1440"/>
    </w:pPr>
  </w:style>
  <w:style w:type="character" w:customStyle="1" w:styleId="Subscript">
    <w:name w:val="Subscript"/>
    <w:basedOn w:val="DefaultParagraphFont"/>
    <w:rsid w:val="001610E0"/>
    <w:rPr>
      <w:sz w:val="16"/>
      <w:vertAlign w:val="subscript"/>
    </w:rPr>
  </w:style>
  <w:style w:type="character" w:customStyle="1" w:styleId="Superscript">
    <w:name w:val="Superscript"/>
    <w:basedOn w:val="DefaultParagraphFont"/>
    <w:rsid w:val="001610E0"/>
    <w:rPr>
      <w:sz w:val="16"/>
      <w:vertAlign w:val="superscript"/>
    </w:rPr>
  </w:style>
  <w:style w:type="character" w:customStyle="1" w:styleId="Symbols">
    <w:name w:val="Symbols"/>
    <w:basedOn w:val="DefaultParagraphFont"/>
    <w:rsid w:val="001610E0"/>
    <w:rPr>
      <w:rFonts w:ascii="Symbol" w:hAnsi="Symbol"/>
    </w:rPr>
  </w:style>
  <w:style w:type="character" w:customStyle="1" w:styleId="MenuOptions">
    <w:name w:val="Menu Options"/>
    <w:basedOn w:val="DefaultParagraphFont"/>
    <w:rsid w:val="001610E0"/>
    <w:rPr>
      <w:rFonts w:ascii="Arial Narrow" w:hAnsi="Arial Narrow"/>
      <w:smallCaps/>
    </w:rPr>
  </w:style>
  <w:style w:type="character" w:customStyle="1" w:styleId="Buttons">
    <w:name w:val="Buttons"/>
    <w:basedOn w:val="DefaultParagraphFont"/>
    <w:rsid w:val="001610E0"/>
    <w:rPr>
      <w:b/>
    </w:rPr>
  </w:style>
  <w:style w:type="character" w:customStyle="1" w:styleId="Underlined">
    <w:name w:val="Underlined"/>
    <w:basedOn w:val="DefaultParagraphFont"/>
    <w:rsid w:val="001610E0"/>
    <w:rPr>
      <w:u w:val="single"/>
    </w:rPr>
  </w:style>
  <w:style w:type="paragraph" w:customStyle="1" w:styleId="TableBodyTextRight">
    <w:name w:val="Table Body Text Right"/>
    <w:basedOn w:val="TableBodyText"/>
    <w:rsid w:val="001610E0"/>
    <w:pPr>
      <w:widowControl w:val="0"/>
      <w:autoSpaceDE w:val="0"/>
      <w:autoSpaceDN w:val="0"/>
      <w:adjustRightInd w:val="0"/>
      <w:jc w:val="right"/>
    </w:pPr>
    <w:rPr>
      <w:rFonts w:cs="Arial"/>
      <w:szCs w:val="18"/>
    </w:rPr>
  </w:style>
  <w:style w:type="paragraph" w:customStyle="1" w:styleId="CopyrightText">
    <w:name w:val="Copyright Text"/>
    <w:basedOn w:val="BodyText"/>
    <w:rsid w:val="001610E0"/>
    <w:rPr>
      <w:sz w:val="18"/>
    </w:rPr>
  </w:style>
  <w:style w:type="paragraph" w:customStyle="1" w:styleId="BodySmallRight">
    <w:name w:val="Body Small Right"/>
    <w:basedOn w:val="BodyTextRight"/>
    <w:rsid w:val="001610E0"/>
    <w:rPr>
      <w:sz w:val="18"/>
      <w:szCs w:val="18"/>
    </w:rPr>
  </w:style>
  <w:style w:type="paragraph" w:customStyle="1" w:styleId="MarginEdition">
    <w:name w:val="Margin Edition"/>
    <w:basedOn w:val="MarginNote"/>
    <w:rsid w:val="001610E0"/>
    <w:pPr>
      <w:spacing w:before="0" w:after="0"/>
    </w:pPr>
    <w:rPr>
      <w:rFonts w:ascii="Times New Roman" w:hAnsi="Times New Roman"/>
      <w:color w:val="999999"/>
    </w:rPr>
  </w:style>
  <w:style w:type="paragraph" w:customStyle="1" w:styleId="Spacer">
    <w:name w:val="Spacer"/>
    <w:basedOn w:val="Normal"/>
    <w:rsid w:val="001610E0"/>
    <w:rPr>
      <w:sz w:val="2"/>
      <w:szCs w:val="2"/>
    </w:rPr>
  </w:style>
  <w:style w:type="character" w:customStyle="1" w:styleId="Small">
    <w:name w:val="Small"/>
    <w:basedOn w:val="DefaultParagraphFont"/>
    <w:rsid w:val="001610E0"/>
    <w:rPr>
      <w:sz w:val="16"/>
    </w:rPr>
  </w:style>
  <w:style w:type="paragraph" w:customStyle="1" w:styleId="WideTable">
    <w:name w:val="Wide Table"/>
    <w:basedOn w:val="Normal"/>
    <w:rsid w:val="001610E0"/>
    <w:pPr>
      <w:ind w:left="-1418"/>
    </w:pPr>
    <w:rPr>
      <w:sz w:val="2"/>
      <w:szCs w:val="2"/>
    </w:rPr>
  </w:style>
  <w:style w:type="character" w:styleId="PageNumber">
    <w:name w:val="page number"/>
    <w:basedOn w:val="DefaultParagraphFont"/>
    <w:rsid w:val="001610E0"/>
  </w:style>
  <w:style w:type="paragraph" w:styleId="Quote">
    <w:name w:val="Quote"/>
    <w:basedOn w:val="Heading1"/>
    <w:link w:val="QuoteChar"/>
    <w:qFormat/>
    <w:rsid w:val="001610E0"/>
    <w:rPr>
      <w:b w:val="0"/>
      <w:sz w:val="72"/>
      <w:szCs w:val="72"/>
      <w:lang w:val="en-NZ"/>
    </w:rPr>
  </w:style>
  <w:style w:type="character" w:customStyle="1" w:styleId="QuoteChar">
    <w:name w:val="Quote Char"/>
    <w:basedOn w:val="DefaultParagraphFont"/>
    <w:link w:val="Quote"/>
    <w:rsid w:val="001610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10E0"/>
    <w:pPr>
      <w:pageBreakBefore/>
    </w:pPr>
  </w:style>
  <w:style w:type="paragraph" w:customStyle="1" w:styleId="Border">
    <w:name w:val="Border"/>
    <w:basedOn w:val="Normal"/>
    <w:qFormat/>
    <w:rsid w:val="001610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10E0"/>
    <w:rPr>
      <w:b/>
      <w:bCs/>
      <w:i/>
      <w:iCs/>
      <w:color w:val="auto"/>
    </w:rPr>
  </w:style>
  <w:style w:type="paragraph" w:styleId="IntenseQuote">
    <w:name w:val="Intense Quote"/>
    <w:basedOn w:val="Normal"/>
    <w:next w:val="Normal"/>
    <w:link w:val="IntenseQuoteChar"/>
    <w:uiPriority w:val="30"/>
    <w:qFormat/>
    <w:rsid w:val="001610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10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10E0"/>
    <w:rPr>
      <w:smallCaps/>
      <w:color w:val="auto"/>
      <w:u w:val="single"/>
    </w:rPr>
  </w:style>
  <w:style w:type="character" w:styleId="IntenseReference">
    <w:name w:val="Intense Reference"/>
    <w:basedOn w:val="DefaultParagraphFont"/>
    <w:uiPriority w:val="32"/>
    <w:qFormat/>
    <w:rsid w:val="001610E0"/>
    <w:rPr>
      <w:b/>
      <w:bCs/>
      <w:smallCaps/>
      <w:color w:val="auto"/>
      <w:spacing w:val="5"/>
      <w:u w:val="single"/>
    </w:rPr>
  </w:style>
  <w:style w:type="paragraph" w:customStyle="1" w:styleId="2ColumnHeading">
    <w:name w:val="2Column Heading"/>
    <w:basedOn w:val="BodyText"/>
    <w:qFormat/>
    <w:rsid w:val="001610E0"/>
    <w:pPr>
      <w:spacing w:after="60"/>
      <w:ind w:left="-2268"/>
    </w:pPr>
    <w:rPr>
      <w:b/>
    </w:rPr>
  </w:style>
  <w:style w:type="paragraph" w:customStyle="1" w:styleId="Heading1TOC">
    <w:name w:val="Heading1 TOC"/>
    <w:basedOn w:val="Normal"/>
    <w:qFormat/>
    <w:rsid w:val="001610E0"/>
    <w:pPr>
      <w:spacing w:before="240" w:after="120"/>
    </w:pPr>
    <w:rPr>
      <w:rFonts w:ascii="Times New Roman" w:hAnsi="Times New Roman"/>
      <w:b/>
      <w:sz w:val="32"/>
    </w:rPr>
  </w:style>
  <w:style w:type="paragraph" w:customStyle="1" w:styleId="Heading2TOC">
    <w:name w:val="Heading2 TOC"/>
    <w:basedOn w:val="Normal"/>
    <w:qFormat/>
    <w:rsid w:val="001610E0"/>
    <w:pPr>
      <w:spacing w:before="240" w:after="60"/>
    </w:pPr>
    <w:rPr>
      <w:rFonts w:ascii="Times New Roman" w:hAnsi="Times New Roman"/>
      <w:b/>
      <w:sz w:val="28"/>
    </w:rPr>
  </w:style>
  <w:style w:type="character" w:customStyle="1" w:styleId="Underline">
    <w:name w:val="Underline"/>
    <w:basedOn w:val="DefaultParagraphFont"/>
    <w:qFormat/>
    <w:rsid w:val="001610E0"/>
    <w:rPr>
      <w:u w:val="single"/>
    </w:rPr>
  </w:style>
  <w:style w:type="character" w:customStyle="1" w:styleId="BoldandItalics">
    <w:name w:val="Bold and Italics"/>
    <w:qFormat/>
    <w:rsid w:val="001610E0"/>
    <w:rPr>
      <w:b/>
      <w:i/>
      <w:u w:val="none"/>
    </w:rPr>
  </w:style>
  <w:style w:type="paragraph" w:styleId="BalloonText">
    <w:name w:val="Balloon Text"/>
    <w:basedOn w:val="Normal"/>
    <w:link w:val="BalloonTextChar"/>
    <w:rsid w:val="001610E0"/>
    <w:rPr>
      <w:rFonts w:ascii="Tahoma" w:hAnsi="Tahoma" w:cs="Tahoma"/>
      <w:sz w:val="16"/>
      <w:szCs w:val="16"/>
    </w:rPr>
  </w:style>
  <w:style w:type="character" w:customStyle="1" w:styleId="BalloonTextChar">
    <w:name w:val="Balloon Text Char"/>
    <w:basedOn w:val="DefaultParagraphFont"/>
    <w:link w:val="BalloonText"/>
    <w:rsid w:val="001610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10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10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10E0"/>
    <w:rPr>
      <w:b/>
      <w:color w:val="660033"/>
      <w:spacing w:val="0"/>
    </w:rPr>
  </w:style>
  <w:style w:type="paragraph" w:customStyle="1" w:styleId="Nameditemlist">
    <w:name w:val="Named item list"/>
    <w:basedOn w:val="BodyText"/>
    <w:qFormat/>
    <w:rsid w:val="001610E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1275</Words>
  <Characters>8094</Characters>
  <Application>Microsoft Office Word</Application>
  <DocSecurity>0</DocSecurity>
  <Lines>233</Lines>
  <Paragraphs>94</Paragraphs>
  <ScaleCrop>false</ScaleCrop>
  <Company>Author-it Software Corporation Ltd.</Company>
  <LinksUpToDate>false</LinksUpToDate>
  <CharactersWithSpaces>9297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MEA407B Repair/modify aircraft non-primary structural non-metallic components</dc:title>
  <dc:subject>Approved</dc:subject>
  <dc:creator>Manufacturing Skills Australia</dc:creator>
  <cp:keywords>Revision Number: 2</cp:keywords>
  <dc:description>Review Date: 12 April 2008</dc:description>
  <cp:lastModifiedBy>HSD_TPCMSd.prod</cp:lastModifiedBy>
  <cp:revision>3</cp:revision>
  <dcterms:created xsi:type="dcterms:W3CDTF">2013-10-25T06:21:00Z</dcterms:created>
  <dcterms:modified xsi:type="dcterms:W3CDTF">2013-10-25T06:21:00Z</dcterms:modified>
</cp:coreProperties>
</file>