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3118" w:rsidP="00783118">
      <w:pPr>
        <w:pStyle w:val="Title"/>
      </w:pPr>
      <w:r>
        <w:fldChar w:fldCharType="begin"/>
      </w:r>
      <w:r>
        <w:instrText xml:space="preserve"> TITLE   \* MERGEFORMAT </w:instrText>
      </w:r>
      <w:r>
        <w:fldChar w:fldCharType="separate"/>
      </w:r>
      <w:r>
        <w:t>MEA40610 Certificate IV in Aeroskills (Avionics)</w:t>
      </w:r>
      <w:r>
        <w:fldChar w:fldCharType="end"/>
      </w:r>
    </w:p>
    <w:p w:rsidR="00783118" w:rsidP="00783118">
      <w:pPr>
        <w:pStyle w:val="Version"/>
        <w:sectPr w:rsidSect="007855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85547" w:rsidP="00785547">
      <w:pPr>
        <w:pStyle w:val="SuperHeading"/>
      </w:pPr>
      <w:r w:rsidRPr="00785547">
        <w:t>MEA40610 Certificate IV in Aeroskills (Avionics)</w:t>
      </w:r>
    </w:p>
    <w:p w:rsidR="00000000" w:rsidRPr="00785547" w:rsidP="00785547">
      <w:pPr>
        <w:pStyle w:val="Heading1"/>
      </w:pPr>
      <w:bookmarkStart w:id="1" w:name="O_51595"/>
      <w:bookmarkEnd w:id="1"/>
      <w:r w:rsidRPr="00785547">
        <w:t>Modification History</w:t>
      </w:r>
    </w:p>
    <w:p w:rsidR="00000000" w:rsidRPr="00785547" w:rsidP="00785547">
      <w:pPr>
        <w:pStyle w:val="BodyText"/>
      </w:pPr>
      <w:r w:rsidRPr="00785547">
        <w:t>Not applicable.</w:t>
      </w:r>
    </w:p>
    <w:p w:rsidR="00000000" w:rsidRPr="00785547" w:rsidP="00785547">
      <w:pPr>
        <w:pStyle w:val="AllowPageBreak"/>
      </w:pPr>
    </w:p>
    <w:p w:rsidR="00000000" w:rsidRPr="00785547" w:rsidP="00785547">
      <w:pPr>
        <w:pStyle w:val="Heading1"/>
      </w:pPr>
      <w:bookmarkStart w:id="2" w:name="O_51596"/>
      <w:bookmarkEnd w:id="2"/>
      <w:r w:rsidRPr="00785547">
        <w:t>Description</w:t>
      </w:r>
    </w:p>
    <w:p w:rsidR="00000000" w:rsidRPr="00785547" w:rsidP="00785547">
      <w:pPr>
        <w:pStyle w:val="BodyText"/>
      </w:pPr>
      <w:r w:rsidRPr="00785547">
        <w:t>This qualification may apply to employe</w:t>
      </w:r>
      <w:r w:rsidRPr="00785547">
        <w:t>es of civil aviation maintenance organisations or to members of the Australian Defence Force who perform scheduled inspections, fault diagnosis and repair, and modification of aircraft electrical, instrument and radio systems and system components.</w:t>
      </w:r>
    </w:p>
    <w:p w:rsidR="00000000" w:rsidRPr="00785547" w:rsidP="00785547">
      <w:pPr>
        <w:pStyle w:val="BodyText"/>
      </w:pPr>
    </w:p>
    <w:p w:rsidR="00000000" w:rsidRPr="00785547" w:rsidP="00785547">
      <w:pPr>
        <w:pStyle w:val="BodyText"/>
      </w:pPr>
      <w:r w:rsidRPr="00785547">
        <w:t>The qu</w:t>
      </w:r>
      <w:r w:rsidRPr="00785547">
        <w:t>alification defines the exit from an apprenticeship and may apply to either aircraft maintenance performed on flight lines/ramps and in hangars, or to avionic component repair and overhaul performed in workshops. These outcomes are defined in two streams:</w:t>
      </w:r>
    </w:p>
    <w:p w:rsidR="00000000" w:rsidRPr="00785547" w:rsidP="00785547">
      <w:pPr>
        <w:pStyle w:val="ListBullet"/>
      </w:pPr>
      <w:r w:rsidRPr="00785547">
        <w:t>aircraft maintenance stream</w:t>
      </w:r>
    </w:p>
    <w:p w:rsidR="00000000" w:rsidRPr="00785547" w:rsidP="00785547">
      <w:pPr>
        <w:pStyle w:val="ListBullet"/>
      </w:pPr>
      <w:r w:rsidRPr="00785547">
        <w:t>component maintenance workshop stream.</w:t>
      </w:r>
    </w:p>
    <w:p w:rsidR="00000000" w:rsidRPr="00785547" w:rsidP="00785547">
      <w:pPr>
        <w:pStyle w:val="BodyText"/>
      </w:pPr>
    </w:p>
    <w:p w:rsidR="00000000" w:rsidRPr="00785547" w:rsidP="00785547">
      <w:pPr>
        <w:pStyle w:val="BodyText"/>
      </w:pPr>
      <w:r w:rsidRPr="00785547">
        <w:t>The qualification consists of:</w:t>
      </w:r>
    </w:p>
    <w:p w:rsidR="00000000" w:rsidRPr="00785547" w:rsidP="00785547">
      <w:pPr>
        <w:pStyle w:val="ListBullet"/>
      </w:pPr>
      <w:r w:rsidRPr="00785547">
        <w:t>common units that apply to all Aeroskills specialist streams at Certificate III and IV levels</w:t>
      </w:r>
    </w:p>
    <w:p w:rsidR="00000000" w:rsidRPr="00785547" w:rsidP="00785547">
      <w:pPr>
        <w:pStyle w:val="ListBullet"/>
      </w:pPr>
      <w:r w:rsidRPr="00785547">
        <w:t>avionic technical stream units relating to either aircraft avionic system and component maintenance or to component repair and overhaul</w:t>
      </w:r>
    </w:p>
    <w:p w:rsidR="00000000" w:rsidRPr="00785547" w:rsidP="00785547">
      <w:pPr>
        <w:pStyle w:val="ListBullet"/>
      </w:pPr>
      <w:r w:rsidRPr="00785547">
        <w:t>one mechanical technical stream unit that is applicable to the aircraft maintenance stream.</w:t>
      </w:r>
    </w:p>
    <w:p w:rsidR="00000000" w:rsidRPr="00785547" w:rsidP="00785547">
      <w:pPr>
        <w:pStyle w:val="BodyText"/>
      </w:pPr>
    </w:p>
    <w:p w:rsidR="00000000" w:rsidRPr="00785547" w:rsidP="00785547">
      <w:pPr>
        <w:pStyle w:val="BodyText"/>
      </w:pPr>
      <w:r w:rsidRPr="00785547">
        <w:t>Because of the wide applica</w:t>
      </w:r>
      <w:r w:rsidRPr="00785547">
        <w:t xml:space="preserve">tion of this qualification there is considerable flexibility in the selection of technical stream units and individuals should be mindful of their future career aspirations when selecting units for, in particular, the aircraft maintenance stream. Provided </w:t>
      </w:r>
      <w:r w:rsidRPr="00785547">
        <w:t>that the correct elective units are selected, the qualification articulates with the MEA50110 Diploma of Aeroskills (Avionics) which qualifies individuals for the grant by CASA of a B2 Aircraft Maintenance Engineer Licence.</w:t>
      </w:r>
    </w:p>
    <w:p w:rsidR="00000000" w:rsidRPr="00785547" w:rsidP="00785547">
      <w:pPr>
        <w:pStyle w:val="BodyText"/>
      </w:pPr>
    </w:p>
    <w:p w:rsidR="00783118" w:rsidP="00785547">
      <w:pPr>
        <w:pStyle w:val="BodyText"/>
      </w:pPr>
      <w:r w:rsidRPr="00785547">
        <w:t>The qualification also provides</w:t>
      </w:r>
      <w:r w:rsidRPr="00785547">
        <w:t xml:space="preserve"> credits towards the MEA50310 Diploma of Aviation Maintenance Management (Avionics) and the MEA60110 Advanced Diploma of Aviation Maintenance Management (Avionics).</w:t>
      </w:r>
    </w:p>
    <w:p w:rsidR="00783118" w:rsidP="00785547">
      <w:pPr>
        <w:pStyle w:val="BodyText"/>
      </w:pPr>
    </w:p>
    <w:p w:rsidR="00000000" w:rsidRPr="00785547" w:rsidP="00785547">
      <w:pPr>
        <w:pStyle w:val="Heading1"/>
      </w:pPr>
      <w:bookmarkStart w:id="3" w:name="O_51597"/>
      <w:bookmarkEnd w:id="3"/>
      <w:r w:rsidRPr="00785547">
        <w:t>Pathways Information</w:t>
      </w:r>
    </w:p>
    <w:p w:rsidR="00000000" w:rsidRPr="00785547" w:rsidP="00785547">
      <w:pPr>
        <w:pStyle w:val="BodyText"/>
      </w:pPr>
      <w:r w:rsidRPr="00785547">
        <w:t>Not applicable.</w:t>
      </w:r>
    </w:p>
    <w:p w:rsidR="00000000" w:rsidRPr="00785547" w:rsidP="00785547">
      <w:pPr>
        <w:pStyle w:val="AllowPageBreak"/>
      </w:pPr>
    </w:p>
    <w:p w:rsidR="00000000" w:rsidRPr="00785547" w:rsidP="00785547">
      <w:pPr>
        <w:pStyle w:val="Heading1"/>
      </w:pPr>
      <w:bookmarkStart w:id="4" w:name="O_51598"/>
      <w:bookmarkEnd w:id="4"/>
      <w:r w:rsidRPr="00785547">
        <w:t>Licensing/Regulatory I</w:t>
      </w:r>
      <w:r w:rsidRPr="00785547">
        <w:t>nformation</w:t>
      </w:r>
    </w:p>
    <w:p w:rsidR="00000000" w:rsidRPr="00785547" w:rsidP="00785547">
      <w:pPr>
        <w:pStyle w:val="BodyText"/>
      </w:pPr>
      <w:r w:rsidRPr="00785547">
        <w:t>Not applicable.</w:t>
      </w:r>
    </w:p>
    <w:p w:rsidR="00000000" w:rsidRPr="00785547" w:rsidP="00785547">
      <w:pPr>
        <w:pStyle w:val="AllowPageBreak"/>
      </w:pPr>
    </w:p>
    <w:p w:rsidR="00000000" w:rsidRPr="00785547" w:rsidP="00785547">
      <w:pPr>
        <w:pStyle w:val="Heading1"/>
      </w:pPr>
      <w:bookmarkStart w:id="5" w:name="O_51599"/>
      <w:bookmarkEnd w:id="5"/>
      <w:r w:rsidRPr="00785547">
        <w:t>Entry Requirements</w:t>
      </w:r>
    </w:p>
    <w:p w:rsidR="00000000" w:rsidRPr="00785547" w:rsidP="00785547">
      <w:pPr>
        <w:pStyle w:val="BodyText"/>
      </w:pPr>
      <w:r w:rsidRPr="00785547">
        <w:t>Not applicable.</w:t>
      </w:r>
    </w:p>
    <w:p w:rsidR="00000000" w:rsidRPr="00785547" w:rsidP="00785547">
      <w:pPr>
        <w:pStyle w:val="AllowPageBreak"/>
      </w:pPr>
    </w:p>
    <w:p w:rsidR="00000000" w:rsidRPr="00785547" w:rsidP="00785547">
      <w:pPr>
        <w:pStyle w:val="Heading1"/>
      </w:pPr>
      <w:bookmarkStart w:id="6" w:name="O_51600"/>
      <w:bookmarkEnd w:id="6"/>
      <w:r w:rsidRPr="00785547">
        <w:t>Employability Skills Summary</w:t>
      </w:r>
    </w:p>
    <w:tbl>
      <w:tblPr>
        <w:tblW w:w="9570" w:type="dxa"/>
        <w:tblLayout w:type="fixed"/>
        <w:tblCellMar>
          <w:left w:w="62" w:type="dxa"/>
          <w:right w:w="62" w:type="dxa"/>
        </w:tblCellMar>
        <w:tblLook w:val="0000"/>
      </w:tblPr>
      <w:tblGrid>
        <w:gridCol w:w="2892"/>
        <w:gridCol w:w="6678"/>
      </w:tblGrid>
      <w:tr w:rsidTr="0078311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rPr>
                <w:rStyle w:val="SpecialBold"/>
              </w:rPr>
              <w:t>EMPLOYABILITY SKILLS QUALIFICATION SUMMARY</w:t>
            </w:r>
          </w:p>
        </w:tc>
      </w:tr>
      <w:tr w:rsidTr="0078311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p>
        </w:tc>
      </w:tr>
      <w:tr w:rsidTr="0078311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547" w:rsidP="00785547">
            <w:pPr>
              <w:pStyle w:val="BodyText"/>
            </w:pPr>
            <w:r w:rsidRPr="00785547">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rPr>
                <w:rStyle w:val="SpecialBold"/>
              </w:rPr>
              <w:t>Industry</w:t>
            </w:r>
            <w:r w:rsidRPr="00785547">
              <w:t>/</w:t>
            </w:r>
            <w:r w:rsidRPr="00785547">
              <w:rPr>
                <w:rStyle w:val="SpecialBold"/>
              </w:rPr>
              <w:t>enterprise requirements for this qualification include</w:t>
            </w:r>
            <w:r w:rsidRPr="00785547">
              <w:t>:</w:t>
            </w:r>
          </w:p>
        </w:tc>
      </w:tr>
      <w:tr w:rsidTr="0078311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547" w:rsidP="00785547">
            <w:pPr>
              <w:pStyle w:val="ListBullet"/>
            </w:pPr>
            <w:r w:rsidRPr="00785547">
              <w:t>Understanding work and organisational instructions</w:t>
            </w:r>
          </w:p>
          <w:p w:rsidR="00000000" w:rsidRPr="00785547" w:rsidP="00785547">
            <w:pPr>
              <w:pStyle w:val="ListBullet"/>
            </w:pPr>
            <w:r w:rsidRPr="00785547">
              <w:t>Understanding input from specialist personnel and technical representatives</w:t>
            </w:r>
          </w:p>
          <w:p w:rsidR="00000000" w:rsidRPr="00785547" w:rsidP="00785547">
            <w:pPr>
              <w:pStyle w:val="ListBullet"/>
            </w:pPr>
            <w:r w:rsidRPr="00785547">
              <w:t>Providing guidance to others and clearly describing faults, problems and spares requirements</w:t>
            </w:r>
          </w:p>
          <w:p w:rsidR="00000000" w:rsidRPr="00785547" w:rsidP="00785547">
            <w:pPr>
              <w:pStyle w:val="ListBullet"/>
            </w:pPr>
            <w:r w:rsidRPr="00785547">
              <w:t>Negotiating with othe</w:t>
            </w:r>
            <w:r w:rsidRPr="00785547">
              <w:t>r team members or supervisors regarding timing and progress of work activities and access to sections of the aircraft, or to equipment</w:t>
            </w:r>
          </w:p>
          <w:p w:rsidR="00000000" w:rsidRPr="00785547" w:rsidP="00785547">
            <w:pPr>
              <w:pStyle w:val="ListBullet"/>
            </w:pPr>
            <w:r w:rsidRPr="00785547">
              <w:t>Understanding and interpreting regulations, procedures, instructions and maintenance publications</w:t>
            </w:r>
          </w:p>
          <w:p w:rsidR="00000000" w:rsidRPr="00785547" w:rsidP="00785547">
            <w:pPr>
              <w:pStyle w:val="ListBullet"/>
            </w:pPr>
            <w:r w:rsidRPr="00785547">
              <w:t xml:space="preserve">Completing maintenance </w:t>
            </w:r>
            <w:r w:rsidRPr="00785547">
              <w:t>documentation and component tags</w:t>
            </w:r>
          </w:p>
          <w:p w:rsidR="00000000" w:rsidRPr="00785547" w:rsidP="00785547">
            <w:pPr>
              <w:pStyle w:val="ListBullet"/>
            </w:pPr>
            <w:r w:rsidRPr="00785547">
              <w:t>Interpreting wiring diagrams and system schematics, and reading drawings relating to maintenance activities</w:t>
            </w:r>
          </w:p>
          <w:p w:rsidR="00000000" w:rsidRPr="00785547" w:rsidP="00785547">
            <w:pPr>
              <w:pStyle w:val="ListBullet"/>
            </w:pPr>
            <w:r w:rsidRPr="00785547">
              <w:t>Using computers to obtain maintenance data and complete documentation</w:t>
            </w:r>
          </w:p>
          <w:p w:rsidR="00000000" w:rsidP="00785547">
            <w:pPr>
              <w:pStyle w:val="ListBullet"/>
              <w:rPr>
                <w:lang w:val="en-NZ"/>
              </w:rPr>
            </w:pPr>
            <w:r w:rsidRPr="00785547">
              <w:t xml:space="preserve">Networking with other team members regarding </w:t>
            </w:r>
            <w:r w:rsidRPr="00785547">
              <w:t>work planning and execution</w:t>
            </w:r>
          </w:p>
        </w:tc>
      </w:tr>
      <w:tr w:rsidTr="0078311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547" w:rsidP="00785547">
            <w:pPr>
              <w:pStyle w:val="ListBullet"/>
            </w:pPr>
            <w:r w:rsidRPr="00785547">
              <w:t>Performing tasks as an individual while being responsive to supervisors and allowing for relevant human factors</w:t>
            </w:r>
          </w:p>
          <w:p w:rsidR="00000000" w:rsidRPr="00785547" w:rsidP="00785547">
            <w:pPr>
              <w:pStyle w:val="ListBullet"/>
            </w:pPr>
            <w:r w:rsidRPr="00785547">
              <w:t>Working effectively with others who may be of different ages, gender, race, religion and political persua</w:t>
            </w:r>
            <w:r w:rsidRPr="00785547">
              <w:t>sion</w:t>
            </w:r>
          </w:p>
          <w:p w:rsidR="00000000" w:rsidP="00785547">
            <w:pPr>
              <w:pStyle w:val="ListBullet"/>
              <w:rPr>
                <w:lang w:val="en-NZ"/>
              </w:rPr>
            </w:pPr>
            <w:r w:rsidRPr="00785547">
              <w:t>Assisting other team members with tasks and providing advice on work processes and troubleshooting</w:t>
            </w:r>
          </w:p>
        </w:tc>
      </w:tr>
      <w:tr w:rsidTr="0078311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547" w:rsidP="00785547">
            <w:pPr>
              <w:pStyle w:val="ListBullet"/>
            </w:pPr>
            <w:r w:rsidRPr="00785547">
              <w:t xml:space="preserve">Identifying problems in a timely manner and developing practical solutions to maintenance </w:t>
            </w:r>
            <w:r w:rsidRPr="00785547">
              <w:t xml:space="preserve">problems not fully covered by maintenance data </w:t>
            </w:r>
          </w:p>
          <w:p w:rsidR="00000000" w:rsidRPr="00785547" w:rsidP="00785547">
            <w:pPr>
              <w:pStyle w:val="ListBullet"/>
            </w:pPr>
            <w:r w:rsidRPr="00785547">
              <w:t>Proposing solutions to problems as modifications or amendments to specified maintenance processes</w:t>
            </w:r>
          </w:p>
          <w:p w:rsidR="00000000" w:rsidRPr="00785547" w:rsidP="00785547">
            <w:pPr>
              <w:pStyle w:val="ListBullet"/>
            </w:pPr>
            <w:r w:rsidRPr="00785547">
              <w:t>Constantly reviewing problem solving skills and ability to effectively apply competencies to solve problems wi</w:t>
            </w:r>
            <w:r w:rsidRPr="00785547">
              <w:t>thin the limits permitted by regulatory and organisational guidelines</w:t>
            </w:r>
          </w:p>
          <w:p w:rsidR="00000000" w:rsidRPr="00785547" w:rsidP="00785547">
            <w:pPr>
              <w:pStyle w:val="ListBullet"/>
            </w:pPr>
            <w:r w:rsidRPr="00785547">
              <w:t>Responding to emergencies or accidents in accordance with regulatory and organisational requirements</w:t>
            </w:r>
          </w:p>
          <w:p w:rsidR="00000000" w:rsidP="00785547">
            <w:pPr>
              <w:pStyle w:val="ListBullet"/>
              <w:rPr>
                <w:lang w:val="en-NZ"/>
              </w:rPr>
            </w:pPr>
            <w:r w:rsidRPr="00785547">
              <w:t>Using mathematical techniques to relate test results to system or component performan</w:t>
            </w:r>
            <w:r w:rsidRPr="00785547">
              <w:t>ce and to convert values between systems of measurement</w:t>
            </w:r>
          </w:p>
        </w:tc>
      </w:tr>
      <w:tr w:rsidTr="0078311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547" w:rsidP="00785547">
            <w:pPr>
              <w:pStyle w:val="ListBullet"/>
            </w:pPr>
            <w:r w:rsidRPr="00785547">
              <w:t xml:space="preserve">Adapting to new situations that arise as a consequence of regulatory changes, revised maintenance data, practices and </w:t>
            </w:r>
            <w:r w:rsidRPr="00785547">
              <w:t>procedures</w:t>
            </w:r>
          </w:p>
          <w:p w:rsidR="00000000" w:rsidRPr="00785547" w:rsidP="00785547">
            <w:pPr>
              <w:pStyle w:val="ListBullet"/>
            </w:pPr>
            <w:r w:rsidRPr="00785547">
              <w:t>Varying work practices and behaviour as a r</w:t>
            </w:r>
            <w:r w:rsidRPr="00785547">
              <w:t>esult of performance feedback from peers and supervisors</w:t>
            </w:r>
          </w:p>
          <w:p w:rsidR="00000000" w:rsidRPr="00785547" w:rsidP="00785547">
            <w:pPr>
              <w:pStyle w:val="ListBullet"/>
            </w:pPr>
            <w:r w:rsidRPr="00785547">
              <w:t>Evaluating ideas to ensure that technical and regulatory aspects have been fully covered before proposing action that may result in modifications or changes to work processes</w:t>
            </w:r>
          </w:p>
          <w:p w:rsidR="00000000" w:rsidRPr="00785547" w:rsidP="00785547">
            <w:pPr>
              <w:pStyle w:val="ListBullet"/>
            </w:pPr>
            <w:r w:rsidRPr="00785547">
              <w:t>Applying human factors t</w:t>
            </w:r>
            <w:r w:rsidRPr="00785547">
              <w:t xml:space="preserve">o avoid maintenance errors and maintain quality standards </w:t>
            </w:r>
          </w:p>
          <w:p w:rsidR="00000000" w:rsidRPr="00785547" w:rsidP="00785547">
            <w:pPr>
              <w:pStyle w:val="ListBullet"/>
            </w:pPr>
            <w:r w:rsidRPr="00785547">
              <w:t>Adapting competencies to the performance of a wide range of maintenance tasks</w:t>
            </w:r>
          </w:p>
          <w:p w:rsidR="00000000" w:rsidP="00785547">
            <w:pPr>
              <w:pStyle w:val="ListBullet"/>
              <w:rPr>
                <w:lang w:val="en-NZ"/>
              </w:rPr>
            </w:pPr>
            <w:r w:rsidRPr="00785547">
              <w:t>Contributing to a process of continuous improvement and a willingness to support and participate in the effective intro</w:t>
            </w:r>
            <w:r w:rsidRPr="00785547">
              <w:t>duction of new work practices</w:t>
            </w:r>
          </w:p>
        </w:tc>
      </w:tr>
      <w:tr w:rsidTr="0078311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547" w:rsidP="00785547">
            <w:pPr>
              <w:pStyle w:val="ListBullet"/>
            </w:pPr>
            <w:r w:rsidRPr="00785547">
              <w:t>Clarifying task objectives and required outcomes through discussion with supervisors and other team members</w:t>
            </w:r>
          </w:p>
          <w:p w:rsidR="00000000" w:rsidRPr="00785547" w:rsidP="00785547">
            <w:pPr>
              <w:pStyle w:val="ListBullet"/>
            </w:pPr>
            <w:r w:rsidRPr="00785547">
              <w:t>Monitoring the time taken to complete tasks against team requirements or targets provided by supervisors</w:t>
            </w:r>
          </w:p>
          <w:p w:rsidR="00000000" w:rsidRPr="00785547" w:rsidP="00785547">
            <w:pPr>
              <w:pStyle w:val="ListBullet"/>
            </w:pPr>
            <w:r w:rsidRPr="00785547">
              <w:t>Collecting, analysing and organising information relating to assigned maintenance tasks and confirming the purpose and required work outcomes</w:t>
            </w:r>
          </w:p>
          <w:p w:rsidR="00000000" w:rsidP="00785547">
            <w:pPr>
              <w:pStyle w:val="BodyText"/>
              <w:rPr>
                <w:lang w:val="en-NZ"/>
              </w:rPr>
            </w:pPr>
            <w:r w:rsidRPr="00785547">
              <w:t>Identifyi</w:t>
            </w:r>
            <w:r w:rsidRPr="00785547">
              <w:t>ng the extent of impact on assigned work of changes in procedures, work instructions or regulatory requirements</w:t>
            </w:r>
          </w:p>
        </w:tc>
      </w:tr>
      <w:tr w:rsidTr="0078311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547" w:rsidP="00785547">
            <w:pPr>
              <w:pStyle w:val="ListBullet"/>
            </w:pPr>
            <w:r w:rsidRPr="00785547">
              <w:t>Accepting responsibility for managing individual workload to meet target completion times or fit in with team milestones</w:t>
            </w:r>
          </w:p>
          <w:p w:rsidR="00000000" w:rsidRPr="00785547" w:rsidP="00785547">
            <w:pPr>
              <w:pStyle w:val="ListBullet"/>
            </w:pPr>
            <w:r w:rsidRPr="00785547">
              <w:t>Asses</w:t>
            </w:r>
            <w:r w:rsidRPr="00785547">
              <w:t>sing personal knowledge and skills with the aid of the self-assessment work sheets in the Log of Industrial Experience and Achievement and preparing for competency assessments</w:t>
            </w:r>
          </w:p>
          <w:p w:rsidR="00000000" w:rsidRPr="00785547" w:rsidP="00785547">
            <w:pPr>
              <w:pStyle w:val="ListBullet"/>
            </w:pPr>
            <w:r w:rsidRPr="00785547">
              <w:t xml:space="preserve">Actively seeking opportunities to develop competencies and to apply them across </w:t>
            </w:r>
            <w:r w:rsidRPr="00785547">
              <w:t>a range of tasks and monitoring performance using indicators, such as the extent of oversight exercised by supervisors</w:t>
            </w:r>
          </w:p>
          <w:p w:rsidR="00000000" w:rsidP="00785547">
            <w:pPr>
              <w:pStyle w:val="ListBullet"/>
              <w:rPr>
                <w:lang w:val="en-NZ"/>
              </w:rPr>
            </w:pPr>
            <w:r w:rsidRPr="00785547">
              <w:t>Identifying career paths and training opportunities that will assist in attaining career goals</w:t>
            </w:r>
          </w:p>
        </w:tc>
      </w:tr>
      <w:tr w:rsidTr="0078311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547" w:rsidP="00785547">
            <w:pPr>
              <w:pStyle w:val="ListBullet"/>
            </w:pPr>
            <w:r w:rsidRPr="00785547">
              <w:t>Taking advantage of learning op</w:t>
            </w:r>
            <w:r w:rsidRPr="00785547">
              <w:t>portunities that arise through training courses provided by the organisation or external providers and through mentoring and on-the-job training</w:t>
            </w:r>
          </w:p>
          <w:p w:rsidR="00000000" w:rsidRPr="00785547" w:rsidP="00785547">
            <w:pPr>
              <w:pStyle w:val="ListBullet"/>
            </w:pPr>
            <w:r w:rsidRPr="00785547">
              <w:t>Adapting competencies to accommodate new ideas and techniques</w:t>
            </w:r>
          </w:p>
          <w:p w:rsidR="00000000" w:rsidRPr="00785547" w:rsidP="00785547">
            <w:pPr>
              <w:pStyle w:val="ListBullet"/>
            </w:pPr>
            <w:r w:rsidRPr="00785547">
              <w:t>Using feedback from supervisors and peers to identify ways in which competence can be improved</w:t>
            </w:r>
          </w:p>
          <w:p w:rsidR="00000000" w:rsidRPr="00785547" w:rsidP="00785547">
            <w:pPr>
              <w:pStyle w:val="ListBullet"/>
            </w:pPr>
            <w:r w:rsidRPr="00785547">
              <w:t>Mentoring new or more junior personnel</w:t>
            </w:r>
          </w:p>
          <w:p w:rsidR="00000000" w:rsidP="00785547">
            <w:pPr>
              <w:pStyle w:val="ListBullet"/>
              <w:rPr>
                <w:lang w:val="en-NZ"/>
              </w:rPr>
            </w:pPr>
            <w:r w:rsidRPr="00785547">
              <w:t xml:space="preserve">Interpreting units of competency and applying them to </w:t>
            </w:r>
            <w:r w:rsidRPr="00785547">
              <w:t>attainment of identified career goals</w:t>
            </w:r>
          </w:p>
        </w:tc>
      </w:tr>
      <w:tr w:rsidTr="0078311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547" w:rsidP="00785547">
            <w:pPr>
              <w:pStyle w:val="ListBullet"/>
            </w:pPr>
            <w:r w:rsidRPr="00785547">
              <w:t>Operating aircraf</w:t>
            </w:r>
            <w:r w:rsidRPr="00785547">
              <w:t>t and avionic systems, test equipment and ground support equipment and troubleshooting faults</w:t>
            </w:r>
          </w:p>
          <w:p w:rsidR="00000000" w:rsidRPr="00785547" w:rsidP="00785547">
            <w:pPr>
              <w:pStyle w:val="ListBullet"/>
            </w:pPr>
            <w:r w:rsidRPr="00785547">
              <w:t>Using on-board maintenance systems and using maintenance-related software</w:t>
            </w:r>
          </w:p>
          <w:p w:rsidR="00000000" w:rsidRPr="00785547" w:rsidP="00785547">
            <w:pPr>
              <w:pStyle w:val="ListBullet"/>
            </w:pPr>
            <w:r w:rsidRPr="00785547">
              <w:t>Operating automatic test stations</w:t>
            </w:r>
          </w:p>
          <w:p w:rsidR="00000000" w:rsidRPr="00785547" w:rsidP="00785547">
            <w:pPr>
              <w:pStyle w:val="ListBullet"/>
            </w:pPr>
            <w:r w:rsidRPr="00785547">
              <w:t xml:space="preserve">Testing the performance and calibration of components </w:t>
            </w:r>
            <w:r w:rsidRPr="00785547">
              <w:t>and test stations</w:t>
            </w:r>
          </w:p>
          <w:p w:rsidR="00000000" w:rsidRPr="00785547" w:rsidP="00785547">
            <w:pPr>
              <w:pStyle w:val="ListBullet"/>
            </w:pPr>
            <w:r w:rsidRPr="00785547">
              <w:t>Storing and caring for components, parts, tools, test equipment and support equipment</w:t>
            </w:r>
          </w:p>
          <w:p w:rsidR="00000000" w:rsidRPr="00785547" w:rsidP="00785547">
            <w:pPr>
              <w:pStyle w:val="ListBullet"/>
            </w:pPr>
            <w:r w:rsidRPr="00785547">
              <w:t>Amending various forms of maintenance data</w:t>
            </w:r>
          </w:p>
          <w:p w:rsidR="00000000" w:rsidRPr="00785547" w:rsidP="00785547">
            <w:pPr>
              <w:pStyle w:val="ListBullet"/>
            </w:pPr>
            <w:r w:rsidRPr="00785547">
              <w:t>Using computers and microfiche to obtain maintenance data and using computers to complete documentation</w:t>
            </w:r>
          </w:p>
        </w:tc>
      </w:tr>
    </w:tbl>
    <w:p w:rsidR="00783118" w:rsidP="00785547">
      <w:pPr>
        <w:pStyle w:val="BodyText"/>
      </w:pPr>
    </w:p>
    <w:p w:rsidR="00783118" w:rsidP="00785547">
      <w:pPr>
        <w:pStyle w:val="BodyText"/>
      </w:pPr>
    </w:p>
    <w:p w:rsidR="00000000" w:rsidRPr="00785547" w:rsidP="00785547">
      <w:pPr>
        <w:pStyle w:val="Heading1"/>
      </w:pPr>
      <w:bookmarkStart w:id="7" w:name="O_51601"/>
      <w:bookmarkEnd w:id="7"/>
      <w:r w:rsidRPr="00785547">
        <w:t>Packaging Rules</w:t>
      </w:r>
    </w:p>
    <w:p w:rsidR="00000000" w:rsidRPr="00785547" w:rsidP="00785547">
      <w:pPr>
        <w:pStyle w:val="BodyText"/>
      </w:pPr>
      <w:r w:rsidRPr="00785547">
        <w:rPr>
          <w:rStyle w:val="SpecialBold"/>
        </w:rPr>
        <w:t>Packaging rules</w:t>
      </w:r>
    </w:p>
    <w:p w:rsidR="00000000" w:rsidRPr="00785547" w:rsidP="00785547">
      <w:pPr>
        <w:pStyle w:val="BodyText"/>
      </w:pPr>
    </w:p>
    <w:p w:rsidR="00000000" w:rsidRPr="00785547" w:rsidP="00785547">
      <w:pPr>
        <w:pStyle w:val="BodyText"/>
      </w:pPr>
      <w:r w:rsidRPr="00785547">
        <w:t>To be awarded the Certificate IV in Aeroskills (Avionics) competency must be demonstrated in:</w:t>
      </w:r>
    </w:p>
    <w:p w:rsidR="00000000" w:rsidRPr="00785547" w:rsidP="00785547">
      <w:pPr>
        <w:pStyle w:val="ListBullet"/>
      </w:pPr>
      <w:r w:rsidRPr="00785547">
        <w:rPr>
          <w:rStyle w:val="SpecialBold"/>
        </w:rPr>
        <w:t>Aircraft Maintenance Stream</w:t>
      </w:r>
    </w:p>
    <w:p w:rsidR="00000000" w:rsidRPr="00785547" w:rsidP="00785547">
      <w:pPr>
        <w:pStyle w:val="ListBullet2"/>
      </w:pPr>
      <w:r w:rsidRPr="00785547">
        <w:rPr>
          <w:rStyle w:val="SpecialBold"/>
        </w:rPr>
        <w:t>Eleven</w:t>
      </w:r>
      <w:r w:rsidRPr="00785547">
        <w:t xml:space="preserve"> (</w:t>
      </w:r>
      <w:r w:rsidRPr="00785547">
        <w:rPr>
          <w:rStyle w:val="SpecialBold"/>
        </w:rPr>
        <w:t>11</w:t>
      </w:r>
      <w:r w:rsidRPr="00785547">
        <w:t>) Core units consisting of common, imported and some avionic technical stre</w:t>
      </w:r>
      <w:r w:rsidRPr="00785547">
        <w:t>am units</w:t>
      </w:r>
    </w:p>
    <w:p w:rsidR="00000000" w:rsidRPr="00785547" w:rsidP="00785547">
      <w:pPr>
        <w:pStyle w:val="ListBullet2"/>
      </w:pPr>
      <w:r w:rsidRPr="00785547">
        <w:rPr>
          <w:rStyle w:val="SpecialBold"/>
        </w:rPr>
        <w:t>thirteen</w:t>
      </w:r>
      <w:r w:rsidRPr="00785547">
        <w:t xml:space="preserve"> (</w:t>
      </w:r>
      <w:r w:rsidRPr="00785547">
        <w:rPr>
          <w:rStyle w:val="SpecialBold"/>
        </w:rPr>
        <w:t>13</w:t>
      </w:r>
      <w:r w:rsidRPr="00785547">
        <w:t xml:space="preserve">) Elective technical stream units chosen from Group A </w:t>
      </w:r>
    </w:p>
    <w:p w:rsidR="00000000" w:rsidRPr="00785547" w:rsidP="00785547">
      <w:pPr>
        <w:pStyle w:val="ListBullet2"/>
      </w:pPr>
      <w:r w:rsidRPr="00785547">
        <w:t xml:space="preserve">Total: </w:t>
      </w:r>
      <w:r w:rsidRPr="00785547">
        <w:rPr>
          <w:rStyle w:val="SpecialBold"/>
        </w:rPr>
        <w:t>twenty four</w:t>
      </w:r>
      <w:r w:rsidRPr="00785547">
        <w:t xml:space="preserve"> (</w:t>
      </w:r>
      <w:r w:rsidRPr="00785547">
        <w:rPr>
          <w:rStyle w:val="SpecialBold"/>
        </w:rPr>
        <w:t>24</w:t>
      </w:r>
      <w:r w:rsidRPr="00785547">
        <w:t>) units</w:t>
      </w:r>
    </w:p>
    <w:p w:rsidR="00000000" w:rsidRPr="00785547" w:rsidP="00785547">
      <w:pPr>
        <w:pStyle w:val="BodyText"/>
      </w:pPr>
      <w:r w:rsidRPr="00785547">
        <w:rPr>
          <w:rStyle w:val="SpecialBold"/>
        </w:rPr>
        <w:t>OR</w:t>
      </w:r>
    </w:p>
    <w:p w:rsidR="00000000" w:rsidRPr="00785547" w:rsidP="00785547">
      <w:pPr>
        <w:pStyle w:val="ListBullet"/>
      </w:pPr>
      <w:r w:rsidRPr="00785547">
        <w:rPr>
          <w:rStyle w:val="SpecialBold"/>
        </w:rPr>
        <w:t>Component Maintenance Workshop Stream</w:t>
      </w:r>
    </w:p>
    <w:p w:rsidR="00000000" w:rsidRPr="00785547" w:rsidP="00785547">
      <w:pPr>
        <w:pStyle w:val="ListBullet2"/>
      </w:pPr>
      <w:r w:rsidRPr="00785547">
        <w:rPr>
          <w:rStyle w:val="SpecialBold"/>
        </w:rPr>
        <w:t>twelve</w:t>
      </w:r>
      <w:r w:rsidRPr="00785547">
        <w:t xml:space="preserve"> (</w:t>
      </w:r>
      <w:r w:rsidRPr="00785547">
        <w:rPr>
          <w:rStyle w:val="SpecialBold"/>
        </w:rPr>
        <w:t>12</w:t>
      </w:r>
      <w:r w:rsidRPr="00785547">
        <w:t>) Core units consisting of common, imported and avionic technical stream units</w:t>
      </w:r>
    </w:p>
    <w:p w:rsidR="00000000" w:rsidRPr="00785547" w:rsidP="00785547">
      <w:pPr>
        <w:pStyle w:val="ListBullet2"/>
      </w:pPr>
      <w:r w:rsidRPr="00785547">
        <w:rPr>
          <w:rStyle w:val="SpecialBold"/>
        </w:rPr>
        <w:t>three</w:t>
      </w:r>
      <w:r w:rsidRPr="00785547">
        <w:t xml:space="preserve"> (</w:t>
      </w:r>
      <w:r w:rsidRPr="00785547">
        <w:rPr>
          <w:rStyle w:val="SpecialBold"/>
        </w:rPr>
        <w:t>3</w:t>
      </w:r>
      <w:r w:rsidRPr="00785547">
        <w:t xml:space="preserve">) Elective technical stream units chosen from Group B </w:t>
      </w:r>
    </w:p>
    <w:p w:rsidR="00000000" w:rsidRPr="00785547" w:rsidP="00785547">
      <w:pPr>
        <w:pStyle w:val="ListBullet2"/>
      </w:pPr>
      <w:r w:rsidRPr="00785547">
        <w:t xml:space="preserve">Total: </w:t>
      </w:r>
      <w:r w:rsidRPr="00785547">
        <w:rPr>
          <w:rStyle w:val="SpecialBold"/>
        </w:rPr>
        <w:t>fifteen</w:t>
      </w:r>
      <w:r w:rsidRPr="00785547">
        <w:t xml:space="preserve"> (</w:t>
      </w:r>
      <w:r w:rsidRPr="00785547">
        <w:rPr>
          <w:rStyle w:val="SpecialBold"/>
        </w:rPr>
        <w:t>15</w:t>
      </w:r>
      <w:r w:rsidRPr="00785547">
        <w:t>) units</w:t>
      </w:r>
    </w:p>
    <w:p w:rsidR="00000000" w:rsidRPr="00785547" w:rsidP="00785547">
      <w:pPr>
        <w:pStyle w:val="BodyText"/>
      </w:pPr>
    </w:p>
    <w:p w:rsidR="00000000" w:rsidRPr="00785547" w:rsidP="00785547">
      <w:pPr>
        <w:pStyle w:val="BodyText"/>
      </w:pPr>
      <w:r w:rsidRPr="00785547">
        <w:rPr>
          <w:rStyle w:val="SpecialBold"/>
        </w:rPr>
        <w:t>Core Units</w:t>
      </w:r>
      <w:r w:rsidRPr="00785547">
        <w:t xml:space="preserve"> (</w:t>
      </w:r>
      <w:r w:rsidRPr="00785547">
        <w:rPr>
          <w:rStyle w:val="SpecialBold"/>
        </w:rPr>
        <w:t>Aircraft Maintenance Stream</w:t>
      </w:r>
      <w:r w:rsidRPr="00785547">
        <w:t>)</w:t>
      </w:r>
    </w:p>
    <w:p w:rsidR="00000000" w:rsidRPr="00785547" w:rsidP="00785547">
      <w:pPr>
        <w:pStyle w:val="BodyText"/>
      </w:pPr>
    </w:p>
    <w:p w:rsidR="00000000" w:rsidRPr="00785547" w:rsidP="00785547">
      <w:pPr>
        <w:pStyle w:val="BodyText"/>
      </w:pPr>
      <w:r w:rsidRPr="00785547">
        <w:t xml:space="preserve">Complete all </w:t>
      </w:r>
      <w:r w:rsidRPr="00785547">
        <w:rPr>
          <w:rStyle w:val="SpecialBold"/>
        </w:rPr>
        <w:t>eleven</w:t>
      </w:r>
      <w:r w:rsidRPr="00785547">
        <w:t xml:space="preserve"> (</w:t>
      </w:r>
      <w:r w:rsidRPr="00785547">
        <w:rPr>
          <w:rStyle w:val="SpecialBold"/>
        </w:rPr>
        <w:t>11</w:t>
      </w:r>
      <w:r w:rsidRPr="00785547">
        <w:t xml:space="preserve">) mandatory common, technical stream and imported units listed below </w:t>
      </w:r>
    </w:p>
    <w:p w:rsidR="00000000" w:rsidRPr="00785547" w:rsidP="00785547">
      <w:pPr>
        <w:pStyle w:val="BodyText"/>
      </w:pPr>
      <w:r w:rsidRPr="00785547">
        <w:tab/>
      </w:r>
    </w:p>
    <w:tbl>
      <w:tblPr>
        <w:tblW w:w="0" w:type="auto"/>
        <w:tblLayout w:type="fixed"/>
        <w:tblCellMar>
          <w:left w:w="62" w:type="dxa"/>
          <w:right w:w="62" w:type="dxa"/>
        </w:tblCellMar>
        <w:tblLook w:val="0000"/>
      </w:tblPr>
      <w:tblGrid>
        <w:gridCol w:w="1695"/>
        <w:gridCol w:w="5000"/>
        <w:gridCol w:w="2500"/>
      </w:tblGrid>
      <w:tr w:rsidTr="00783118">
        <w:tblPrEx>
          <w:tblW w:w="0" w:type="auto"/>
          <w:tblLayout w:type="fixed"/>
          <w:tblCellMar>
            <w:left w:w="62" w:type="dxa"/>
            <w:right w:w="62" w:type="dxa"/>
          </w:tblCellMar>
          <w:tblLook w:val="0000"/>
        </w:tblPrEx>
        <w:trPr>
          <w:tblHeader/>
        </w:trPr>
        <w:tc>
          <w:tcPr>
            <w:tcW w:w="1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547" w:rsidP="00785547">
            <w:pPr>
              <w:pStyle w:val="BodyText"/>
            </w:pPr>
            <w:r w:rsidRPr="00785547">
              <w:rPr>
                <w:rStyle w:val="SpecialBold"/>
              </w:rPr>
              <w:t>Unit code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547" w:rsidP="00785547">
            <w:pPr>
              <w:pStyle w:val="BodyText"/>
            </w:pPr>
            <w:r w:rsidRPr="00785547">
              <w:rPr>
                <w:rStyle w:val="SpecialBold"/>
              </w:rPr>
              <w:t>Unit title</w:t>
            </w:r>
          </w:p>
        </w:tc>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rPr>
                <w:rStyle w:val="SpecialBold"/>
              </w:rPr>
              <w:t>Prerequisite</w:t>
            </w:r>
            <w:r w:rsidRPr="00785547">
              <w:t xml:space="preserve"> </w:t>
            </w:r>
          </w:p>
        </w:tc>
      </w:tr>
      <w:tr w:rsidTr="00783118">
        <w:tblPrEx>
          <w:tblW w:w="0" w:type="auto"/>
          <w:tblLayout w:type="fixed"/>
          <w:tblCellMar>
            <w:left w:w="62" w:type="dxa"/>
            <w:right w:w="62" w:type="dxa"/>
          </w:tblCellMar>
          <w:tblLook w:val="0000"/>
        </w:tblPrEx>
        <w:tc>
          <w:tcPr>
            <w:tcW w:w="1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w:t>
            </w:r>
            <w:r w:rsidRPr="00785547">
              <w:t>EA101B</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Interpret occupational health and safety practices in aviation maintenance</w:t>
            </w:r>
          </w:p>
        </w:tc>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Nil</w:t>
            </w:r>
          </w:p>
        </w:tc>
      </w:tr>
      <w:tr w:rsidTr="00783118">
        <w:tblPrEx>
          <w:tblW w:w="0" w:type="auto"/>
          <w:tblLayout w:type="fixed"/>
          <w:tblCellMar>
            <w:left w:w="62" w:type="dxa"/>
            <w:right w:w="62" w:type="dxa"/>
          </w:tblCellMar>
          <w:tblLook w:val="0000"/>
        </w:tblPrEx>
        <w:tc>
          <w:tcPr>
            <w:tcW w:w="1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MEA103B</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Plan and organise aviation maintenance work activities</w:t>
            </w:r>
          </w:p>
        </w:tc>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MEA101B, MEA105B, MEA107B, MEA108B</w:t>
            </w:r>
          </w:p>
        </w:tc>
      </w:tr>
      <w:tr w:rsidTr="00783118">
        <w:tblPrEx>
          <w:tblW w:w="0" w:type="auto"/>
          <w:tblLayout w:type="fixed"/>
          <w:tblCellMar>
            <w:left w:w="62" w:type="dxa"/>
            <w:right w:w="62" w:type="dxa"/>
          </w:tblCellMar>
          <w:tblLook w:val="0000"/>
        </w:tblPrEx>
        <w:tc>
          <w:tcPr>
            <w:tcW w:w="1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MEA105B</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Apply quality standards applicable to aviation maintenance processes</w:t>
            </w:r>
          </w:p>
        </w:tc>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MEA101B, MEA107B</w:t>
            </w:r>
          </w:p>
        </w:tc>
      </w:tr>
      <w:tr w:rsidTr="00783118">
        <w:tblPrEx>
          <w:tblW w:w="0" w:type="auto"/>
          <w:tblLayout w:type="fixed"/>
          <w:tblCellMar>
            <w:left w:w="62" w:type="dxa"/>
            <w:right w:w="62" w:type="dxa"/>
          </w:tblCellMar>
          <w:tblLook w:val="0000"/>
        </w:tblPrEx>
        <w:tc>
          <w:tcPr>
            <w:tcW w:w="1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MEA107B</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Interpret and use aviation maintenance industry manuals and specifications</w:t>
            </w:r>
          </w:p>
        </w:tc>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Nil</w:t>
            </w:r>
          </w:p>
        </w:tc>
      </w:tr>
      <w:tr w:rsidTr="00783118">
        <w:tblPrEx>
          <w:tblW w:w="0" w:type="auto"/>
          <w:tblLayout w:type="fixed"/>
          <w:tblCellMar>
            <w:left w:w="62" w:type="dxa"/>
            <w:right w:w="62" w:type="dxa"/>
          </w:tblCellMar>
          <w:tblLook w:val="0000"/>
        </w:tblPrEx>
        <w:tc>
          <w:tcPr>
            <w:tcW w:w="1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MEA108B</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Complete aviation maintenance industry documentation</w:t>
            </w:r>
          </w:p>
        </w:tc>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MEA105B</w:t>
            </w:r>
          </w:p>
        </w:tc>
      </w:tr>
      <w:tr w:rsidTr="00783118">
        <w:tblPrEx>
          <w:tblW w:w="0" w:type="auto"/>
          <w:tblLayout w:type="fixed"/>
          <w:tblCellMar>
            <w:left w:w="62" w:type="dxa"/>
            <w:right w:w="62" w:type="dxa"/>
          </w:tblCellMar>
          <w:tblLook w:val="0000"/>
        </w:tblPrEx>
        <w:tc>
          <w:tcPr>
            <w:tcW w:w="1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MEA109B</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Per</w:t>
            </w:r>
            <w:r w:rsidRPr="00785547">
              <w:t>form basic hand skills, standard trade practices and fundamentals in aviation maintenance</w:t>
            </w:r>
          </w:p>
        </w:tc>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MEA105B, MEA108B</w:t>
            </w:r>
          </w:p>
        </w:tc>
      </w:tr>
      <w:tr w:rsidTr="00783118">
        <w:tblPrEx>
          <w:tblW w:w="0" w:type="auto"/>
          <w:tblLayout w:type="fixed"/>
          <w:tblCellMar>
            <w:left w:w="62" w:type="dxa"/>
            <w:right w:w="62" w:type="dxa"/>
          </w:tblCellMar>
          <w:tblLook w:val="0000"/>
        </w:tblPrEx>
        <w:tc>
          <w:tcPr>
            <w:tcW w:w="1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MEA118A</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Conduct self in the aviation maintenance environment</w:t>
            </w:r>
          </w:p>
        </w:tc>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Nil</w:t>
            </w:r>
          </w:p>
        </w:tc>
      </w:tr>
      <w:tr w:rsidTr="00783118">
        <w:tblPrEx>
          <w:tblW w:w="0" w:type="auto"/>
          <w:tblLayout w:type="fixed"/>
          <w:tblCellMar>
            <w:left w:w="62" w:type="dxa"/>
            <w:right w:w="62" w:type="dxa"/>
          </w:tblCellMar>
          <w:tblLook w:val="0000"/>
        </w:tblPrEx>
        <w:tc>
          <w:tcPr>
            <w:tcW w:w="1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MEA201B</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Remove and install miscellaneous aircraft electrical hardware/components</w:t>
            </w:r>
          </w:p>
        </w:tc>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MEA101B MEA103B MEA105B MEA107B MEA108B MEA109B</w:t>
            </w:r>
          </w:p>
        </w:tc>
      </w:tr>
      <w:tr w:rsidTr="00783118">
        <w:tblPrEx>
          <w:tblW w:w="0" w:type="auto"/>
          <w:tblLayout w:type="fixed"/>
          <w:tblCellMar>
            <w:left w:w="62" w:type="dxa"/>
            <w:right w:w="62" w:type="dxa"/>
          </w:tblCellMar>
          <w:tblLook w:val="0000"/>
        </w:tblPrEx>
        <w:tc>
          <w:tcPr>
            <w:tcW w:w="1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MEA246C</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Fabricate and/or repair aircraft electrical hardware or parts</w:t>
            </w:r>
          </w:p>
        </w:tc>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MEA201B MEA260B</w:t>
            </w:r>
          </w:p>
        </w:tc>
      </w:tr>
      <w:tr w:rsidTr="00783118">
        <w:tblPrEx>
          <w:tblW w:w="0" w:type="auto"/>
          <w:tblLayout w:type="fixed"/>
          <w:tblCellMar>
            <w:left w:w="62" w:type="dxa"/>
            <w:right w:w="62" w:type="dxa"/>
          </w:tblCellMar>
          <w:tblLook w:val="0000"/>
        </w:tblPrEx>
        <w:tc>
          <w:tcPr>
            <w:tcW w:w="1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MEA260B</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Use electrical test equipment</w:t>
            </w:r>
          </w:p>
        </w:tc>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MEA101B MEA103B MEA105B MEA107B MEA108B MEA109B</w:t>
            </w:r>
          </w:p>
        </w:tc>
      </w:tr>
      <w:tr w:rsidTr="00783118">
        <w:tblPrEx>
          <w:tblW w:w="0" w:type="auto"/>
          <w:tblLayout w:type="fixed"/>
          <w:tblCellMar>
            <w:left w:w="62" w:type="dxa"/>
            <w:right w:w="62" w:type="dxa"/>
          </w:tblCellMar>
          <w:tblLook w:val="0000"/>
        </w:tblPrEx>
        <w:tc>
          <w:tcPr>
            <w:tcW w:w="1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MSAENV272B</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Participate in environ</w:t>
            </w:r>
            <w:r w:rsidRPr="00785547">
              <w:t>mentally sustainable work practices</w:t>
            </w:r>
          </w:p>
        </w:tc>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547" w:rsidP="00785547">
            <w:pPr>
              <w:pStyle w:val="BodyText"/>
            </w:pPr>
            <w:r w:rsidRPr="00785547">
              <w:t>Nil</w:t>
            </w:r>
          </w:p>
        </w:tc>
      </w:tr>
    </w:tbl>
    <w:p w:rsidR="00000000" w:rsidRPr="00785547" w:rsidP="00785547">
      <w:pPr>
        <w:pStyle w:val="BodyText"/>
      </w:pPr>
    </w:p>
    <w:p w:rsidR="00000000" w:rsidRPr="00785547" w:rsidP="00785547">
      <w:pPr>
        <w:pStyle w:val="BodyText"/>
      </w:pPr>
      <w:r w:rsidRPr="00785547">
        <w:rPr>
          <w:rStyle w:val="SpecialBold"/>
        </w:rPr>
        <w:t>Core Units</w:t>
      </w:r>
      <w:r w:rsidRPr="00785547">
        <w:t xml:space="preserve"> (</w:t>
      </w:r>
      <w:r w:rsidRPr="00785547">
        <w:rPr>
          <w:rStyle w:val="SpecialBold"/>
        </w:rPr>
        <w:t>Component Maintenance Workshop Stream</w:t>
      </w:r>
      <w:r w:rsidRPr="00785547">
        <w:t>)</w:t>
      </w:r>
    </w:p>
    <w:p w:rsidR="00000000" w:rsidRPr="00785547" w:rsidP="00785547">
      <w:pPr>
        <w:pStyle w:val="BodyText"/>
      </w:pPr>
    </w:p>
    <w:p w:rsidR="00000000" w:rsidRPr="00785547" w:rsidP="00785547">
      <w:pPr>
        <w:pStyle w:val="BodyText"/>
      </w:pPr>
      <w:r w:rsidRPr="00785547">
        <w:t xml:space="preserve">Complete all </w:t>
      </w:r>
      <w:r w:rsidRPr="00785547">
        <w:rPr>
          <w:rStyle w:val="SpecialBold"/>
        </w:rPr>
        <w:t>twelve</w:t>
      </w:r>
      <w:r w:rsidRPr="00785547">
        <w:t xml:space="preserve"> (</w:t>
      </w:r>
      <w:r w:rsidRPr="00785547">
        <w:rPr>
          <w:rStyle w:val="SpecialBold"/>
        </w:rPr>
        <w:t>12</w:t>
      </w:r>
      <w:r w:rsidRPr="00785547">
        <w:t xml:space="preserve">) mandatory common, technical stream and imported units listed below </w:t>
      </w:r>
    </w:p>
    <w:p w:rsidR="00000000" w:rsidRPr="00785547" w:rsidP="00785547">
      <w:pPr>
        <w:pStyle w:val="BodyText"/>
      </w:pPr>
    </w:p>
    <w:tbl>
      <w:tblPr>
        <w:tblW w:w="0" w:type="auto"/>
        <w:tblLayout w:type="fixed"/>
        <w:tblCellMar>
          <w:left w:w="62" w:type="dxa"/>
          <w:right w:w="62" w:type="dxa"/>
        </w:tblCellMar>
        <w:tblLook w:val="0000"/>
      </w:tblPr>
      <w:tblGrid>
        <w:gridCol w:w="1695"/>
        <w:gridCol w:w="5000"/>
        <w:gridCol w:w="2500"/>
      </w:tblGrid>
      <w:tr w:rsidTr="00783118">
        <w:tblPrEx>
          <w:tblW w:w="0" w:type="auto"/>
          <w:tblLayout w:type="fixed"/>
          <w:tblCellMar>
            <w:left w:w="62" w:type="dxa"/>
            <w:right w:w="62" w:type="dxa"/>
          </w:tblCellMar>
          <w:tblLook w:val="0000"/>
        </w:tblPrEx>
        <w:trPr>
          <w:tblHeader/>
        </w:trPr>
        <w:tc>
          <w:tcPr>
            <w:tcW w:w="1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547" w:rsidP="00785547">
            <w:pPr>
              <w:pStyle w:val="BodyText"/>
            </w:pPr>
            <w:r w:rsidRPr="00785547">
              <w:rPr>
                <w:rStyle w:val="SpecialBold"/>
              </w:rPr>
              <w:t>Unit code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547" w:rsidP="00785547">
            <w:pPr>
              <w:pStyle w:val="BodyText"/>
            </w:pPr>
            <w:r w:rsidRPr="00785547">
              <w:rPr>
                <w:rStyle w:val="SpecialBold"/>
              </w:rPr>
              <w:t>Unit title</w:t>
            </w:r>
          </w:p>
        </w:tc>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rPr>
                <w:rStyle w:val="SpecialBold"/>
              </w:rPr>
              <w:t>Prerequisite</w:t>
            </w:r>
            <w:r w:rsidRPr="00785547">
              <w:t xml:space="preserve"> </w:t>
            </w:r>
          </w:p>
        </w:tc>
      </w:tr>
      <w:tr w:rsidTr="00783118">
        <w:tblPrEx>
          <w:tblW w:w="0" w:type="auto"/>
          <w:tblLayout w:type="fixed"/>
          <w:tblCellMar>
            <w:left w:w="62" w:type="dxa"/>
            <w:right w:w="62" w:type="dxa"/>
          </w:tblCellMar>
          <w:tblLook w:val="0000"/>
        </w:tblPrEx>
        <w:tc>
          <w:tcPr>
            <w:tcW w:w="1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MEA101B</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Interpret occupational health and safety practices in aviation maintenance</w:t>
            </w:r>
          </w:p>
        </w:tc>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Nil</w:t>
            </w:r>
          </w:p>
        </w:tc>
      </w:tr>
      <w:tr w:rsidTr="00783118">
        <w:tblPrEx>
          <w:tblW w:w="0" w:type="auto"/>
          <w:tblLayout w:type="fixed"/>
          <w:tblCellMar>
            <w:left w:w="62" w:type="dxa"/>
            <w:right w:w="62" w:type="dxa"/>
          </w:tblCellMar>
          <w:tblLook w:val="0000"/>
        </w:tblPrEx>
        <w:tc>
          <w:tcPr>
            <w:tcW w:w="1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MEA103B</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Plan and organise aviation maintenance work activities</w:t>
            </w:r>
          </w:p>
        </w:tc>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MEA101B, MEA105B, MEA107B, MEA108B</w:t>
            </w:r>
          </w:p>
        </w:tc>
      </w:tr>
      <w:tr w:rsidTr="00783118">
        <w:tblPrEx>
          <w:tblW w:w="0" w:type="auto"/>
          <w:tblLayout w:type="fixed"/>
          <w:tblCellMar>
            <w:left w:w="62" w:type="dxa"/>
            <w:right w:w="62" w:type="dxa"/>
          </w:tblCellMar>
          <w:tblLook w:val="0000"/>
        </w:tblPrEx>
        <w:tc>
          <w:tcPr>
            <w:tcW w:w="1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MEA105B</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Apply quality standards applicable to aviation maintenance processes</w:t>
            </w:r>
          </w:p>
        </w:tc>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MEA101B, MEA107B</w:t>
            </w:r>
          </w:p>
        </w:tc>
      </w:tr>
      <w:tr w:rsidTr="00783118">
        <w:tblPrEx>
          <w:tblW w:w="0" w:type="auto"/>
          <w:tblLayout w:type="fixed"/>
          <w:tblCellMar>
            <w:left w:w="62" w:type="dxa"/>
            <w:right w:w="62" w:type="dxa"/>
          </w:tblCellMar>
          <w:tblLook w:val="0000"/>
        </w:tblPrEx>
        <w:tc>
          <w:tcPr>
            <w:tcW w:w="1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MEA107B</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Interpret and use aviation maintenance industry manuals and specifications</w:t>
            </w:r>
          </w:p>
        </w:tc>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Nil</w:t>
            </w:r>
          </w:p>
        </w:tc>
      </w:tr>
      <w:tr w:rsidTr="00783118">
        <w:tblPrEx>
          <w:tblW w:w="0" w:type="auto"/>
          <w:tblLayout w:type="fixed"/>
          <w:tblCellMar>
            <w:left w:w="62" w:type="dxa"/>
            <w:right w:w="62" w:type="dxa"/>
          </w:tblCellMar>
          <w:tblLook w:val="0000"/>
        </w:tblPrEx>
        <w:tc>
          <w:tcPr>
            <w:tcW w:w="1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MEA108B</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Complete aviation maintenance industry documentation</w:t>
            </w:r>
          </w:p>
        </w:tc>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MEA105B</w:t>
            </w:r>
          </w:p>
        </w:tc>
      </w:tr>
      <w:tr w:rsidTr="00783118">
        <w:tblPrEx>
          <w:tblW w:w="0" w:type="auto"/>
          <w:tblLayout w:type="fixed"/>
          <w:tblCellMar>
            <w:left w:w="62" w:type="dxa"/>
            <w:right w:w="62" w:type="dxa"/>
          </w:tblCellMar>
          <w:tblLook w:val="0000"/>
        </w:tblPrEx>
        <w:tc>
          <w:tcPr>
            <w:tcW w:w="1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MEA109B</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 xml:space="preserve">Perform basic hand skills, standard trade practices and fundamentals in </w:t>
            </w:r>
            <w:r w:rsidRPr="00785547">
              <w:t>aviation maintenance</w:t>
            </w:r>
          </w:p>
        </w:tc>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MEA105B, MEA108B</w:t>
            </w:r>
          </w:p>
        </w:tc>
      </w:tr>
      <w:tr w:rsidTr="00783118">
        <w:tblPrEx>
          <w:tblW w:w="0" w:type="auto"/>
          <w:tblLayout w:type="fixed"/>
          <w:tblCellMar>
            <w:left w:w="62" w:type="dxa"/>
            <w:right w:w="62" w:type="dxa"/>
          </w:tblCellMar>
          <w:tblLook w:val="0000"/>
        </w:tblPrEx>
        <w:tc>
          <w:tcPr>
            <w:tcW w:w="1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MEA118A</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Conduct self in the aviation maintenance environment</w:t>
            </w:r>
          </w:p>
        </w:tc>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Nil</w:t>
            </w:r>
          </w:p>
        </w:tc>
      </w:tr>
      <w:tr w:rsidTr="00783118">
        <w:tblPrEx>
          <w:tblW w:w="0" w:type="auto"/>
          <w:tblLayout w:type="fixed"/>
          <w:tblCellMar>
            <w:left w:w="62" w:type="dxa"/>
            <w:right w:w="62" w:type="dxa"/>
          </w:tblCellMar>
          <w:tblLook w:val="0000"/>
        </w:tblPrEx>
        <w:tc>
          <w:tcPr>
            <w:tcW w:w="1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MEA201B</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Remove and install miscellaneous aircraft electrical hardware/components</w:t>
            </w:r>
          </w:p>
        </w:tc>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MEA101B MEA103B MEA105B MEA107B MEA108B MEA109B</w:t>
            </w:r>
          </w:p>
        </w:tc>
      </w:tr>
      <w:tr w:rsidTr="00783118">
        <w:tblPrEx>
          <w:tblW w:w="0" w:type="auto"/>
          <w:tblLayout w:type="fixed"/>
          <w:tblCellMar>
            <w:left w:w="62" w:type="dxa"/>
            <w:right w:w="62" w:type="dxa"/>
          </w:tblCellMar>
          <w:tblLook w:val="0000"/>
        </w:tblPrEx>
        <w:tc>
          <w:tcPr>
            <w:tcW w:w="1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MEA246C</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Fabricate and/or repair aircraft electrical hardware or parts</w:t>
            </w:r>
          </w:p>
        </w:tc>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MEA201B MEA260B</w:t>
            </w:r>
          </w:p>
        </w:tc>
      </w:tr>
      <w:tr w:rsidTr="00783118">
        <w:tblPrEx>
          <w:tblW w:w="0" w:type="auto"/>
          <w:tblLayout w:type="fixed"/>
          <w:tblCellMar>
            <w:left w:w="62" w:type="dxa"/>
            <w:right w:w="62" w:type="dxa"/>
          </w:tblCellMar>
          <w:tblLook w:val="0000"/>
        </w:tblPrEx>
        <w:tc>
          <w:tcPr>
            <w:tcW w:w="1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MEA260B</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Use electrical test equipment</w:t>
            </w:r>
          </w:p>
        </w:tc>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MEA101B MEA103B MEA105B MEA107B MEA108B MEA109B</w:t>
            </w:r>
          </w:p>
        </w:tc>
      </w:tr>
      <w:tr w:rsidTr="00783118">
        <w:tblPrEx>
          <w:tblW w:w="0" w:type="auto"/>
          <w:tblLayout w:type="fixed"/>
          <w:tblCellMar>
            <w:left w:w="62" w:type="dxa"/>
            <w:right w:w="62" w:type="dxa"/>
          </w:tblCellMar>
          <w:tblLook w:val="0000"/>
        </w:tblPrEx>
        <w:tc>
          <w:tcPr>
            <w:tcW w:w="1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MEA261C</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Use electronic test equipment</w:t>
            </w:r>
          </w:p>
        </w:tc>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MEA101B MEA103B MEA105B MEA107B MEA108B MEA109B</w:t>
            </w:r>
          </w:p>
        </w:tc>
      </w:tr>
      <w:tr w:rsidTr="00783118">
        <w:tblPrEx>
          <w:tblW w:w="0" w:type="auto"/>
          <w:tblLayout w:type="fixed"/>
          <w:tblCellMar>
            <w:left w:w="62" w:type="dxa"/>
            <w:right w:w="62" w:type="dxa"/>
          </w:tblCellMar>
          <w:tblLook w:val="0000"/>
        </w:tblPrEx>
        <w:tc>
          <w:tcPr>
            <w:tcW w:w="1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MSA</w:t>
            </w:r>
            <w:r w:rsidRPr="00785547">
              <w:t>ENV272B</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Participate in environmentally sustainable work practices</w:t>
            </w:r>
          </w:p>
        </w:tc>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547" w:rsidP="00785547">
            <w:pPr>
              <w:pStyle w:val="BodyText"/>
            </w:pPr>
            <w:r w:rsidRPr="00785547">
              <w:t>Nil</w:t>
            </w:r>
          </w:p>
        </w:tc>
      </w:tr>
    </w:tbl>
    <w:p w:rsidR="00000000" w:rsidRPr="00785547" w:rsidP="00785547">
      <w:pPr>
        <w:pStyle w:val="BodyText"/>
      </w:pPr>
    </w:p>
    <w:p w:rsidR="00000000" w:rsidRPr="00785547" w:rsidP="00785547">
      <w:pPr>
        <w:pStyle w:val="BodyText"/>
      </w:pPr>
      <w:r w:rsidRPr="00785547">
        <w:rPr>
          <w:rStyle w:val="SpecialBold"/>
        </w:rPr>
        <w:t>Elective Units</w:t>
      </w:r>
    </w:p>
    <w:p w:rsidR="00000000" w:rsidRPr="00785547" w:rsidP="00785547">
      <w:pPr>
        <w:pStyle w:val="BodyText"/>
      </w:pPr>
    </w:p>
    <w:p w:rsidR="00000000" w:rsidRPr="00785547" w:rsidP="00785547">
      <w:pPr>
        <w:pStyle w:val="BodyText"/>
      </w:pPr>
      <w:r w:rsidRPr="00785547">
        <w:rPr>
          <w:rStyle w:val="SpecialBold"/>
        </w:rPr>
        <w:t>Group A</w:t>
      </w:r>
      <w:r w:rsidRPr="00785547">
        <w:t xml:space="preserve"> (</w:t>
      </w:r>
      <w:r w:rsidRPr="00785547">
        <w:rPr>
          <w:rStyle w:val="SpecialBold"/>
        </w:rPr>
        <w:t>Aircraft Maintenance Stream</w:t>
      </w:r>
      <w:r w:rsidRPr="00785547">
        <w:t xml:space="preserve">) </w:t>
      </w:r>
    </w:p>
    <w:p w:rsidR="00000000" w:rsidRPr="00785547" w:rsidP="00785547">
      <w:pPr>
        <w:pStyle w:val="BodyText"/>
      </w:pPr>
    </w:p>
    <w:p w:rsidR="00000000" w:rsidRPr="00785547" w:rsidP="00785547">
      <w:pPr>
        <w:pStyle w:val="BodyText"/>
      </w:pPr>
      <w:r w:rsidRPr="00785547">
        <w:t xml:space="preserve">Choose </w:t>
      </w:r>
      <w:r w:rsidRPr="00785547">
        <w:rPr>
          <w:rStyle w:val="SpecialBold"/>
        </w:rPr>
        <w:t>thirteen</w:t>
      </w:r>
      <w:r w:rsidRPr="00785547">
        <w:t xml:space="preserve"> (</w:t>
      </w:r>
      <w:r w:rsidRPr="00785547">
        <w:rPr>
          <w:rStyle w:val="SpecialBold"/>
        </w:rPr>
        <w:t>13</w:t>
      </w:r>
      <w:r w:rsidRPr="00785547">
        <w:t>) of the technical stream units listed below while observing the unit selection guidelines in column 4.</w:t>
      </w:r>
    </w:p>
    <w:p w:rsidR="00000000" w:rsidRPr="00785547" w:rsidP="00785547">
      <w:pPr>
        <w:pStyle w:val="BodyText"/>
      </w:pPr>
    </w:p>
    <w:tbl>
      <w:tblPr>
        <w:tblW w:w="0" w:type="auto"/>
        <w:tblLayout w:type="fixed"/>
        <w:tblCellMar>
          <w:left w:w="62" w:type="dxa"/>
          <w:right w:w="62" w:type="dxa"/>
        </w:tblCellMar>
        <w:tblLook w:val="0000"/>
      </w:tblPr>
      <w:tblGrid>
        <w:gridCol w:w="1383"/>
        <w:gridCol w:w="3290"/>
        <w:gridCol w:w="1559"/>
        <w:gridCol w:w="142"/>
        <w:gridCol w:w="2821"/>
      </w:tblGrid>
      <w:tr w:rsidTr="00783118">
        <w:tblPrEx>
          <w:tblW w:w="0" w:type="auto"/>
          <w:tblLayout w:type="fixed"/>
          <w:tblCellMar>
            <w:left w:w="62" w:type="dxa"/>
            <w:right w:w="62" w:type="dxa"/>
          </w:tblCellMar>
          <w:tblLook w:val="0000"/>
        </w:tblPrEx>
        <w:trPr>
          <w:tblHeader/>
        </w:trPr>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547" w:rsidP="00785547">
            <w:pPr>
              <w:pStyle w:val="BodyText"/>
            </w:pPr>
            <w:r w:rsidRPr="00785547">
              <w:rPr>
                <w:rStyle w:val="SpecialBold"/>
              </w:rPr>
              <w:t>Unit code</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547" w:rsidP="00785547">
            <w:pPr>
              <w:pStyle w:val="BodyText"/>
            </w:pPr>
            <w:r w:rsidRPr="00785547">
              <w:rPr>
                <w:rStyle w:val="SpecialBold"/>
              </w:rPr>
              <w:t>Unit title</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547" w:rsidP="00785547">
            <w:pPr>
              <w:pStyle w:val="BodyText"/>
            </w:pPr>
            <w:r w:rsidRPr="00785547">
              <w:rPr>
                <w:rStyle w:val="SpecialBold"/>
              </w:rPr>
              <w:t>Prerequisite or co-requisite</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rPr>
                <w:rStyle w:val="SpecialBold"/>
              </w:rPr>
              <w:t>Unit selection guidelines</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MEA202C</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Remove and install basic aircraft electrical system components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MEA201B</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Do not take with MEA203C</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MEA203C</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Remove and install advanced aircraft electrical system components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MEA201B</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Do not take with MEA202C</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MEA204C</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Remove and install basic aircraft instrument system components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MEA201B</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Do not take with MEA205C</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MEA205C</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Remove and install advanced aircraft inst</w:t>
            </w:r>
            <w:r w:rsidRPr="00785547">
              <w:t>rument system components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MEA201B</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Do not take with MEA204C</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MEA206C</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Remove and install aircraft basic radio communication and navigation system components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MEA201B</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Elective</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MEA207C</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Remove and install aircraft electronic system components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MEA201B</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Elective</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MEA208C</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Remove and install aircraft pressurisation control system components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MEA201B</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Elective</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MEA209C</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Remove and install aircraft oxygen system components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547" w:rsidP="00785547">
            <w:pPr>
              <w:pStyle w:val="BodyText"/>
            </w:pPr>
            <w:r w:rsidRPr="00785547">
              <w:t>MEA101B MEA103B</w:t>
            </w:r>
          </w:p>
          <w:p w:rsidR="00000000" w:rsidP="00785547">
            <w:pPr>
              <w:pStyle w:val="BodyText"/>
              <w:rPr>
                <w:lang w:val="en-NZ"/>
              </w:rPr>
            </w:pPr>
            <w:r w:rsidRPr="00785547">
              <w:t xml:space="preserve">MEA105B MEA107B MEA108B MEA109B </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Elective</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MEA210C</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Inspect, test and troubleshoot basic aircraft electrical systems and components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MEA202C MEA246C</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Do not take with MEA211C or with MEA223C and MEA227C</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MEA211C</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Inspect, test and troubleshoot advanced aircraft electrical systems and components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MEA203C MEA246</w:t>
            </w:r>
            <w:r w:rsidRPr="00785547">
              <w:t>C</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Do not take with MEA210C or with MEA223C and MEA227C</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MEA212C</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Inspect, test and troubleshoot basic aircraft instrument systems and components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MEA204C MEA246C</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Do not take with MEA213C or with MEA224B and MEA228C</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MEA213C</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Inspect, test and troubleshoot a</w:t>
            </w:r>
            <w:r w:rsidRPr="00785547">
              <w:t>dvanced aircraft instrument systems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MEA205C MEA246C</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Do not take with MEA212C or with MEA224B and MEA228C</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MEA214C</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Inspect, test and troubleshoot aircraft basic communication and radio navigation systems and components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MEA206C MEA246C</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Do not take with MEA226C and MEA229C</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MEA215C</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Inspect, test and troubleshoot advanced aircraft communications systems and components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547" w:rsidP="00785547">
            <w:pPr>
              <w:pStyle w:val="BodyText"/>
            </w:pPr>
            <w:r w:rsidRPr="00785547">
              <w:t>MEA206C</w:t>
            </w:r>
          </w:p>
          <w:p w:rsidR="00000000" w:rsidP="00785547">
            <w:pPr>
              <w:pStyle w:val="BodyText"/>
              <w:rPr>
                <w:lang w:val="en-NZ"/>
              </w:rPr>
            </w:pPr>
            <w:r w:rsidRPr="00785547">
              <w:t>MEA246C</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Do not take with MEA226C and MEA229C</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MEA216C</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Inspect, test and troubleshoot instrument landing systems a</w:t>
            </w:r>
            <w:r w:rsidRPr="00785547">
              <w:t>nd components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MEA206C MEA207C MEA246C</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Do not take with MEA226C and MEA229C</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MEA217C</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Inspect, test and troubleshoot fixed wing autopilot systems and components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MEA207C MEA246C</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 xml:space="preserve">Take instead of MEA225B and MEA230B if only maintaining 3 axis autopilot system </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MEA218C</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Inspect, test and troubleshoot rotary wing autopilot systems and components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MEA207C MEA246C</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Take instead of MEA231B if only maintaining an autopilot system</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MEA219C</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Inspect, test and troubleshoot aircraft pressurisation control systems and comp</w:t>
            </w:r>
            <w:r w:rsidRPr="00785547">
              <w:t>onents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MEA208C MEA246C</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Do not take with MEA224B and MEA228C</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MEA220C</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Inspect, test and troubleshoot aircraft primary radar systems and components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MEA207C MEA246C</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Do not take with MEA226C and MEA232B</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MEA221C</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Inspect, test and troubleshoot aircraft secondary radar systems and components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MEA207C MEA246C</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Do not take with MEA226C and MEA232B</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MEA222C</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Inspect, test and troubleshoot aircraft oxygen systems and components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MEA209C</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Elective</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MEA223C</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 xml:space="preserve">Inspect aircraft </w:t>
            </w:r>
            <w:r w:rsidRPr="00785547">
              <w:t>electrical systems and components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MEA203C MEA246C</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Do not take with MEA210C or MEA211C</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MEA224B</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Inspect aircraft instrument systems and components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MEA205C MEA208C MEA246C</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Do not take with MEA212C or MEA213C</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MEA225B</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Inspect fixed wing aircraft automatic flight control systems and components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MEA207C MEA246C</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Do not take with MEA217C</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MEA226C</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Inspect aircraft electronic systems and components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MEA207C MEA246C</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Do not take with MEA213C, MEA214C or MEA15C</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MEA227C</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Test and troubleshoot aircraft electrical systems and components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 xml:space="preserve">MEA223C </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Do not take with MEA211C</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MEA228C</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Test and troubleshoot aircraft instrument systems and components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MEA224B MEA226C</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Do not take with MEA212C or MEA213C</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MEA229C</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Test and troubleshoo</w:t>
            </w:r>
            <w:r w:rsidRPr="00785547">
              <w:t>t aircraft radio frequency navigation and communications systems and components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 xml:space="preserve">MEA226C </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Do not take with MEA214C, MEA215C or MEA216C</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MEA230B</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Test and troubleshoot fixed wing aircraft automatic flight control systems and components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MEA225B</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Do not take wi</w:t>
            </w:r>
            <w:r w:rsidRPr="00785547">
              <w:t>th MEA217C</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MEA231B</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Inspect, test and troubleshoot rotary wing aircraft automatic flight control systems and components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547" w:rsidP="00785547">
            <w:pPr>
              <w:pStyle w:val="BodyText"/>
            </w:pPr>
            <w:r w:rsidRPr="00785547">
              <w:t xml:space="preserve">MEA207C </w:t>
            </w:r>
          </w:p>
          <w:p w:rsidR="00000000" w:rsidP="00785547">
            <w:pPr>
              <w:pStyle w:val="BodyText"/>
              <w:rPr>
                <w:lang w:val="en-NZ"/>
              </w:rPr>
            </w:pPr>
            <w:r w:rsidRPr="00785547">
              <w:t>MEA246C</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Do not take with MEA218C</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MEA232B</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Test and troubleshoot aircraft pulse systems and components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MEA226C</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Do not take with MEA220C or MEA221C</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MEA233C</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Inspect, test and troubleshoot aircraft inertial navigation and reference systems and components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547" w:rsidP="00785547">
            <w:pPr>
              <w:pStyle w:val="BodyText"/>
            </w:pPr>
            <w:r w:rsidRPr="00785547">
              <w:t xml:space="preserve">MEA207C </w:t>
            </w:r>
          </w:p>
          <w:p w:rsidR="00000000" w:rsidP="00785547">
            <w:pPr>
              <w:pStyle w:val="BodyText"/>
              <w:rPr>
                <w:lang w:val="en-NZ"/>
              </w:rPr>
            </w:pPr>
            <w:r w:rsidRPr="00785547">
              <w:t>MEA246C</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Do not take with MEA226C and MEA228C</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MEA234C</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Inspect, test and troubleshoot aircraft global navigation systems and components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MEA206C MEA207C MEA246C</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Do not take with MEA226C and MEA229C</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MEA261C</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Use electronic test equipment</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MEA101B MEA103B MEA105B MEA107B MEA108B MEA109B</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Elective</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MEA262B</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Modify/</w:t>
            </w:r>
            <w:r w:rsidRPr="00785547">
              <w:t>repair single layer printed circuit boards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MEA260B MEA261C</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Do not take with MEA263B</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MEA263B</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Modify/repair multi-layer printed circuit boards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MEA260B MEA261C</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Do not take with MEA262B</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MEA274A</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Maintain basic light aircraft electr</w:t>
            </w:r>
            <w:r w:rsidRPr="00785547">
              <w:t>ical systems and components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MEA246C</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Do not take with MEA202C, 203C,210C, 211C - applicable only to basic light aircraft</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MEA275A</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Maintain basic light aircraft instrument systems and components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MEA246C</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Do not take with MEA204C, 205C, 212C or 213C - applica</w:t>
            </w:r>
            <w:r w:rsidRPr="00785547">
              <w:t>ble only to basic light aircraft</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MEA276A</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Maintain basic aircraft communication and radio navigation systems and components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MEA246C</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Do not take with MEA206C, 214C, 289A - applicable only to basic light aircraft</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MEA277A</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Maintain twin engine aircraft electrical systems and components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MEA210C</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Do not take with MEA211C</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MEA278A</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 xml:space="preserve">Inspect, test and troubleshoot instrument display systems and components </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MEA207C, MEA246C</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Do not take with MEA226C, 228C</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MEA279A</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Inspect, test and</w:t>
            </w:r>
            <w:r w:rsidRPr="00785547">
              <w:t xml:space="preserve"> troubleshoot full authority digital engine control systems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MEA207C, MEA246C</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Do not take with MEA230B</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MEA280A</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Inspect, test and troubleshoot flight management systems and components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MEA207C, MEA246C</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Elective</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MEA281A</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Maintain light aircraft AC powered instrument systems and components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MEA246C</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Do not take with MEA213C</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MEA289A</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Maintain basic light aircraft avionic systems and components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MEA246C</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Do not take with MEA206C, 214C or 276A - applicable only to basic light air</w:t>
            </w:r>
            <w:r w:rsidRPr="00785547">
              <w:t>craft</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MEA290A</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Fit avionic modification sheetmetal components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547" w:rsidP="00785547">
            <w:pPr>
              <w:pStyle w:val="BodyText"/>
            </w:pPr>
            <w:r w:rsidRPr="00785547">
              <w:t>MEA101B MEA103B MEA105B MEA107B MEA108B</w:t>
            </w:r>
          </w:p>
          <w:p w:rsidR="00000000" w:rsidP="00785547">
            <w:pPr>
              <w:pStyle w:val="BodyText"/>
              <w:rPr>
                <w:lang w:val="en-NZ"/>
              </w:rPr>
            </w:pPr>
            <w:r w:rsidRPr="00785547">
              <w:t>MEA109B</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Elective - applicable only to small aircraft maintenance</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MEA291A</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Inspect, test and troubleshoot fixed wing single axis autopilot systems and components</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MEA207C, MEA246C</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Do not take with MEA217C</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MEA301C</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Perform aircraft flight servicing</w:t>
            </w:r>
          </w:p>
        </w:tc>
        <w:tc>
          <w:tcPr>
            <w:tcW w:w="1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 xml:space="preserve">MEA101B MEA103B MEA105B MEA107B MEA108B MEA109B </w:t>
            </w:r>
          </w:p>
        </w:tc>
        <w:tc>
          <w:tcPr>
            <w:tcW w:w="29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Elective</w:t>
            </w:r>
          </w:p>
        </w:tc>
      </w:tr>
      <w:tr w:rsidTr="00783118">
        <w:tblPrEx>
          <w:tblW w:w="0" w:type="auto"/>
          <w:tblLayout w:type="fixed"/>
          <w:tblCellMar>
            <w:left w:w="62" w:type="dxa"/>
            <w:right w:w="62" w:type="dxa"/>
          </w:tblCellMar>
          <w:tblLook w:val="0000"/>
        </w:tblPrEx>
        <w:tc>
          <w:tcPr>
            <w:tcW w:w="9195"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547" w:rsidP="00785547">
            <w:pPr>
              <w:pStyle w:val="BodyText"/>
            </w:pPr>
          </w:p>
          <w:p w:rsidR="00000000" w:rsidRPr="00785547" w:rsidP="00785547">
            <w:pPr>
              <w:pStyle w:val="BodyText"/>
            </w:pPr>
            <w:r w:rsidRPr="00785547">
              <w:rPr>
                <w:rStyle w:val="SpecialBold"/>
              </w:rPr>
              <w:t>Group B</w:t>
            </w:r>
            <w:r w:rsidRPr="00785547">
              <w:t xml:space="preserve"> (</w:t>
            </w:r>
            <w:r w:rsidRPr="00785547">
              <w:rPr>
                <w:rStyle w:val="SpecialBold"/>
              </w:rPr>
              <w:t>Component Mai</w:t>
            </w:r>
            <w:r w:rsidRPr="00785547">
              <w:rPr>
                <w:rStyle w:val="SpecialBold"/>
              </w:rPr>
              <w:t>ntenance Workshop Stream</w:t>
            </w:r>
            <w:r w:rsidRPr="00785547">
              <w:t>)</w:t>
            </w:r>
          </w:p>
          <w:p w:rsidR="00000000" w:rsidRPr="00785547" w:rsidP="00785547">
            <w:pPr>
              <w:pStyle w:val="BodyText"/>
            </w:pPr>
          </w:p>
          <w:p w:rsidR="00000000" w:rsidP="00785547">
            <w:pPr>
              <w:pStyle w:val="BodyText"/>
              <w:rPr>
                <w:lang w:val="en-NZ"/>
              </w:rPr>
            </w:pPr>
            <w:r w:rsidRPr="00785547">
              <w:t xml:space="preserve">Choose at least </w:t>
            </w:r>
            <w:r w:rsidRPr="00785547">
              <w:rPr>
                <w:rStyle w:val="SpecialBold"/>
              </w:rPr>
              <w:t>three</w:t>
            </w:r>
            <w:r w:rsidRPr="00785547">
              <w:t xml:space="preserve"> (</w:t>
            </w:r>
            <w:r w:rsidRPr="00785547">
              <w:rPr>
                <w:rStyle w:val="SpecialBold"/>
              </w:rPr>
              <w:t>3</w:t>
            </w:r>
            <w:r w:rsidRPr="00785547">
              <w:t>) of the Avionic technical stream units listed below while observing the unit selection guidelines in column 4.</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547" w:rsidP="00785547">
            <w:pPr>
              <w:pStyle w:val="BodyText"/>
            </w:pPr>
            <w:r w:rsidRPr="00785547">
              <w:rPr>
                <w:rStyle w:val="SpecialBold"/>
              </w:rPr>
              <w:t>Unit code</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547" w:rsidP="00785547">
            <w:pPr>
              <w:pStyle w:val="BodyText"/>
            </w:pPr>
            <w:r w:rsidRPr="00785547">
              <w:rPr>
                <w:rStyle w:val="SpecialBold"/>
              </w:rPr>
              <w:t>Unit title</w:t>
            </w:r>
          </w:p>
        </w:tc>
        <w:tc>
          <w:tcPr>
            <w:tcW w:w="170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547" w:rsidP="00785547">
            <w:pPr>
              <w:pStyle w:val="BodyText"/>
            </w:pPr>
            <w:r w:rsidRPr="00785547">
              <w:rPr>
                <w:rStyle w:val="SpecialBold"/>
              </w:rPr>
              <w:t>Prerequisite or co-requisite</w:t>
            </w:r>
          </w:p>
        </w:tc>
        <w:tc>
          <w:tcPr>
            <w:tcW w:w="2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rPr>
                <w:rStyle w:val="SpecialBold"/>
              </w:rPr>
              <w:t>Unit selection guidelines</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MEA252B</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Test, align and troubleshoot synchro and servo system components</w:t>
            </w:r>
          </w:p>
        </w:tc>
        <w:tc>
          <w:tcPr>
            <w:tcW w:w="170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MEA201B MEA260B MEA261C</w:t>
            </w:r>
          </w:p>
        </w:tc>
        <w:tc>
          <w:tcPr>
            <w:tcW w:w="2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Elective</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MEA262B</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Modify/repair single layer printed circuit boards</w:t>
            </w:r>
          </w:p>
        </w:tc>
        <w:tc>
          <w:tcPr>
            <w:tcW w:w="170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MEA260B MEA261C</w:t>
            </w:r>
          </w:p>
        </w:tc>
        <w:tc>
          <w:tcPr>
            <w:tcW w:w="2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Do not take with MEA263B</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MEA263B</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Modify/repair multi-layer printed circuit boards</w:t>
            </w:r>
          </w:p>
        </w:tc>
        <w:tc>
          <w:tcPr>
            <w:tcW w:w="170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MEA260B MEA261C</w:t>
            </w:r>
          </w:p>
        </w:tc>
        <w:tc>
          <w:tcPr>
            <w:tcW w:w="2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Do not take with MEA262B</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MEA282A</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Repair or overhaul aircraft pulse system components</w:t>
            </w:r>
          </w:p>
        </w:tc>
        <w:tc>
          <w:tcPr>
            <w:tcW w:w="170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MEA260B MEA261C</w:t>
            </w:r>
          </w:p>
        </w:tc>
        <w:tc>
          <w:tcPr>
            <w:tcW w:w="2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Elective</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MEA283A</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 xml:space="preserve">Repair or overhaul aircraft display, control and distribution system </w:t>
            </w:r>
            <w:r w:rsidRPr="00785547">
              <w:t>components</w:t>
            </w:r>
          </w:p>
        </w:tc>
        <w:tc>
          <w:tcPr>
            <w:tcW w:w="170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MEA260B MEA261C</w:t>
            </w:r>
          </w:p>
        </w:tc>
        <w:tc>
          <w:tcPr>
            <w:tcW w:w="2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Elective</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MEA284A</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Repair or overhaul aircraft instrument system components</w:t>
            </w:r>
          </w:p>
        </w:tc>
        <w:tc>
          <w:tcPr>
            <w:tcW w:w="170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547" w:rsidP="00785547">
            <w:pPr>
              <w:pStyle w:val="BodyText"/>
            </w:pPr>
            <w:r w:rsidRPr="00785547">
              <w:t>MEA260B</w:t>
            </w:r>
          </w:p>
          <w:p w:rsidR="00000000" w:rsidP="00785547">
            <w:pPr>
              <w:pStyle w:val="BodyText"/>
              <w:rPr>
                <w:lang w:val="en-NZ"/>
              </w:rPr>
            </w:pPr>
            <w:r w:rsidRPr="00785547">
              <w:t>MEA261C</w:t>
            </w:r>
          </w:p>
        </w:tc>
        <w:tc>
          <w:tcPr>
            <w:tcW w:w="2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Elective</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MEA285A</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Repair or overhaul aircraft radio frequency communication and navigation system components</w:t>
            </w:r>
          </w:p>
        </w:tc>
        <w:tc>
          <w:tcPr>
            <w:tcW w:w="170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MEA260B MEA261C</w:t>
            </w:r>
          </w:p>
        </w:tc>
        <w:tc>
          <w:tcPr>
            <w:tcW w:w="2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Elective</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MEA286A</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Repair or overhaul aircraft electrical/electro-mechanical components</w:t>
            </w:r>
          </w:p>
        </w:tc>
        <w:tc>
          <w:tcPr>
            <w:tcW w:w="170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MEA201B MEA260B</w:t>
            </w:r>
          </w:p>
        </w:tc>
        <w:tc>
          <w:tcPr>
            <w:tcW w:w="2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Elective</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MEA287A</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Repair or overhaul aircraft oxygen system components</w:t>
            </w:r>
          </w:p>
        </w:tc>
        <w:tc>
          <w:tcPr>
            <w:tcW w:w="170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MEA101B MEA103B MEA105B MEA107B MEA108B MEA109B</w:t>
            </w:r>
          </w:p>
        </w:tc>
        <w:tc>
          <w:tcPr>
            <w:tcW w:w="2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Elective</w:t>
            </w:r>
          </w:p>
        </w:tc>
      </w:tr>
      <w:tr w:rsidTr="00783118">
        <w:tblPrEx>
          <w:tblW w:w="0" w:type="auto"/>
          <w:tblLayout w:type="fixed"/>
          <w:tblCellMar>
            <w:left w:w="62" w:type="dxa"/>
            <w:right w:w="62" w:type="dxa"/>
          </w:tblCellMar>
          <w:tblLook w:val="0000"/>
        </w:tblPrEx>
        <w:tc>
          <w:tcPr>
            <w:tcW w:w="1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MEA288A</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Repair or overhaul aircraft audio and visual systems and reproducers</w:t>
            </w:r>
          </w:p>
        </w:tc>
        <w:tc>
          <w:tcPr>
            <w:tcW w:w="170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547">
            <w:pPr>
              <w:pStyle w:val="BodyText"/>
              <w:rPr>
                <w:lang w:val="en-NZ"/>
              </w:rPr>
            </w:pPr>
            <w:r w:rsidRPr="00785547">
              <w:t>MEA260B MEA261C</w:t>
            </w:r>
          </w:p>
        </w:tc>
        <w:tc>
          <w:tcPr>
            <w:tcW w:w="2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547" w:rsidP="00785547">
            <w:pPr>
              <w:pStyle w:val="BodyText"/>
            </w:pPr>
            <w:r w:rsidRPr="00785547">
              <w:t>Elective</w:t>
            </w:r>
          </w:p>
        </w:tc>
      </w:tr>
    </w:tbl>
    <w:p w:rsidR="00000000" w:rsidRPr="00785547" w:rsidP="00785547">
      <w:pPr>
        <w:pStyle w:val="BodyText"/>
      </w:pPr>
    </w:p>
    <w:p w:rsidR="00000000" w:rsidRPr="00785547" w:rsidP="00785547"/>
    <w:sectPr w:rsidSect="007855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5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3118" w:rsidP="007831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5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118" w:rsidP="007855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83118" w:rsidP="007855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83118" w:rsidP="007855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5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547" w:rsidRPr="00783118" w:rsidP="0078311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5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118" w:rsidP="00785547">
    <w:pPr>
      <w:pStyle w:val="Header"/>
      <w:framePr w:wrap="around"/>
    </w:pPr>
    <w:r>
      <w:fldChar w:fldCharType="begin"/>
    </w:r>
    <w:r>
      <w:instrText xml:space="preserve"> TITLE   \* MERGEFORMAT </w:instrText>
    </w:r>
    <w:r>
      <w:fldChar w:fldCharType="separate"/>
    </w:r>
    <w:r>
      <w:t>MEA40610 Certificate IV in Aeroskills (Avionics)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3118" w:rsidP="007855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24E2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6032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9838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5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5547"/>
    <w:pPr>
      <w:spacing w:before="360" w:after="60"/>
      <w:outlineLvl w:val="0"/>
    </w:pPr>
    <w:rPr>
      <w:sz w:val="32"/>
    </w:rPr>
  </w:style>
  <w:style w:type="paragraph" w:styleId="Heading2">
    <w:name w:val="heading 2"/>
    <w:basedOn w:val="HeadingBase"/>
    <w:next w:val="BodyText"/>
    <w:link w:val="Heading2Char"/>
    <w:qFormat/>
    <w:rsid w:val="00785547"/>
    <w:pPr>
      <w:keepLines/>
      <w:spacing w:before="240" w:after="120"/>
      <w:outlineLvl w:val="1"/>
    </w:pPr>
    <w:rPr>
      <w:sz w:val="28"/>
      <w:szCs w:val="40"/>
    </w:rPr>
  </w:style>
  <w:style w:type="paragraph" w:styleId="Heading3">
    <w:name w:val="heading 3"/>
    <w:basedOn w:val="HeadingBase"/>
    <w:next w:val="BodyText"/>
    <w:link w:val="Heading3Char"/>
    <w:qFormat/>
    <w:rsid w:val="00785547"/>
    <w:pPr>
      <w:spacing w:before="180" w:after="120"/>
      <w:outlineLvl w:val="2"/>
    </w:pPr>
    <w:rPr>
      <w:spacing w:val="-10"/>
      <w:kern w:val="32"/>
    </w:rPr>
  </w:style>
  <w:style w:type="paragraph" w:styleId="Heading4">
    <w:name w:val="heading 4"/>
    <w:basedOn w:val="HeadingBase"/>
    <w:next w:val="BodyText"/>
    <w:link w:val="Heading4Char"/>
    <w:qFormat/>
    <w:rsid w:val="00785547"/>
    <w:pPr>
      <w:spacing w:before="160" w:after="120"/>
      <w:outlineLvl w:val="3"/>
    </w:pPr>
    <w:rPr>
      <w:sz w:val="22"/>
    </w:rPr>
  </w:style>
  <w:style w:type="paragraph" w:styleId="Heading5">
    <w:name w:val="heading 5"/>
    <w:basedOn w:val="HeadingBase"/>
    <w:next w:val="Normal"/>
    <w:link w:val="Heading5Char"/>
    <w:qFormat/>
    <w:rsid w:val="00785547"/>
    <w:pPr>
      <w:spacing w:before="80"/>
      <w:outlineLvl w:val="4"/>
    </w:pPr>
    <w:rPr>
      <w:color w:val="918585"/>
      <w:sz w:val="20"/>
    </w:rPr>
  </w:style>
  <w:style w:type="paragraph" w:styleId="Heading6">
    <w:name w:val="heading 6"/>
    <w:basedOn w:val="HeadingBase"/>
    <w:next w:val="Normal"/>
    <w:link w:val="Heading6Char"/>
    <w:qFormat/>
    <w:rsid w:val="00785547"/>
    <w:pPr>
      <w:spacing w:before="60"/>
      <w:outlineLvl w:val="5"/>
    </w:pPr>
    <w:rPr>
      <w:color w:val="918585"/>
      <w:sz w:val="20"/>
    </w:rPr>
  </w:style>
  <w:style w:type="paragraph" w:styleId="Heading7">
    <w:name w:val="heading 7"/>
    <w:basedOn w:val="Normal"/>
    <w:next w:val="Normal"/>
    <w:link w:val="Heading7Char"/>
    <w:qFormat/>
    <w:rsid w:val="00785547"/>
    <w:pPr>
      <w:ind w:left="720"/>
      <w:outlineLvl w:val="6"/>
    </w:pPr>
    <w:rPr>
      <w:i/>
    </w:rPr>
  </w:style>
  <w:style w:type="paragraph" w:styleId="Heading8">
    <w:name w:val="heading 8"/>
    <w:basedOn w:val="Normal"/>
    <w:next w:val="Normal"/>
    <w:link w:val="Heading8Char"/>
    <w:qFormat/>
    <w:rsid w:val="00785547"/>
    <w:pPr>
      <w:ind w:left="720"/>
      <w:outlineLvl w:val="7"/>
    </w:pPr>
    <w:rPr>
      <w:i/>
    </w:rPr>
  </w:style>
  <w:style w:type="paragraph" w:styleId="Heading9">
    <w:name w:val="heading 9"/>
    <w:basedOn w:val="Normal"/>
    <w:next w:val="Normal"/>
    <w:link w:val="Heading9Char"/>
    <w:qFormat/>
    <w:rsid w:val="00785547"/>
    <w:pPr>
      <w:ind w:left="720"/>
      <w:outlineLvl w:val="8"/>
    </w:pPr>
    <w:rPr>
      <w:i/>
    </w:rPr>
  </w:style>
  <w:style w:type="character" w:default="1" w:styleId="DefaultParagraphFont">
    <w:name w:val="Default Paragraph Font"/>
    <w:uiPriority w:val="1"/>
    <w:unhideWhenUsed/>
    <w:rsid w:val="007855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5547"/>
  </w:style>
  <w:style w:type="character" w:customStyle="1" w:styleId="Heading1Char">
    <w:name w:val="Heading 1 Char"/>
    <w:link w:val="Heading1"/>
    <w:rsid w:val="00785547"/>
    <w:rPr>
      <w:rFonts w:ascii="Times New Roman" w:eastAsia="Times New Roman" w:hAnsi="Times New Roman" w:cs="Times New Roman"/>
      <w:b/>
      <w:sz w:val="32"/>
      <w:szCs w:val="20"/>
      <w:lang w:eastAsia="en-US"/>
    </w:rPr>
  </w:style>
  <w:style w:type="paragraph" w:styleId="BodyText">
    <w:name w:val="Body Text"/>
    <w:basedOn w:val="Normal"/>
    <w:link w:val="BodyTextChar"/>
    <w:rsid w:val="00785547"/>
    <w:pPr>
      <w:spacing w:before="120" w:after="120"/>
      <w:contextualSpacing/>
    </w:pPr>
    <w:rPr>
      <w:rFonts w:ascii="Times New Roman" w:hAnsi="Times New Roman"/>
      <w:sz w:val="24"/>
      <w:szCs w:val="22"/>
    </w:rPr>
  </w:style>
  <w:style w:type="character" w:customStyle="1" w:styleId="BodyTextChar">
    <w:name w:val="Body Text Char"/>
    <w:link w:val="BodyText"/>
    <w:rsid w:val="00785547"/>
    <w:rPr>
      <w:rFonts w:ascii="Times New Roman" w:eastAsia="Times New Roman" w:hAnsi="Times New Roman" w:cs="Times New Roman"/>
      <w:sz w:val="24"/>
      <w:lang w:val="en-US" w:eastAsia="en-US"/>
    </w:rPr>
  </w:style>
  <w:style w:type="paragraph" w:styleId="Footer">
    <w:name w:val="footer"/>
    <w:basedOn w:val="Normal"/>
    <w:link w:val="FooterChar"/>
    <w:rsid w:val="007855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85547"/>
    <w:rPr>
      <w:rFonts w:ascii="Times New Roman" w:eastAsia="Times New Roman" w:hAnsi="Times New Roman" w:cs="Times New Roman"/>
      <w:sz w:val="16"/>
      <w:lang w:val="en-US" w:eastAsia="en-US"/>
    </w:rPr>
  </w:style>
  <w:style w:type="paragraph" w:styleId="ListBullet">
    <w:name w:val="List Bullet"/>
    <w:basedOn w:val="List"/>
    <w:rsid w:val="00785547"/>
    <w:pPr>
      <w:numPr>
        <w:numId w:val="13"/>
      </w:numPr>
      <w:tabs>
        <w:tab w:val="clear" w:pos="340"/>
      </w:tabs>
      <w:spacing w:before="40" w:after="40"/>
    </w:pPr>
  </w:style>
  <w:style w:type="character" w:customStyle="1" w:styleId="SpecialBold">
    <w:name w:val="Special Bold"/>
    <w:rsid w:val="00785547"/>
    <w:rPr>
      <w:b/>
      <w:spacing w:val="0"/>
    </w:rPr>
  </w:style>
  <w:style w:type="paragraph" w:styleId="ListBullet2">
    <w:name w:val="List Bullet 2"/>
    <w:basedOn w:val="List2"/>
    <w:rsid w:val="00785547"/>
    <w:pPr>
      <w:numPr>
        <w:numId w:val="14"/>
      </w:numPr>
      <w:tabs>
        <w:tab w:val="clear" w:pos="680"/>
      </w:tabs>
    </w:pPr>
  </w:style>
  <w:style w:type="paragraph" w:customStyle="1" w:styleId="SuperHeading">
    <w:name w:val="SuperHeading"/>
    <w:basedOn w:val="Normal"/>
    <w:rsid w:val="00785547"/>
    <w:pPr>
      <w:spacing w:before="240" w:after="120"/>
      <w:outlineLvl w:val="0"/>
    </w:pPr>
    <w:rPr>
      <w:rFonts w:ascii="Times New Roman" w:hAnsi="Times New Roman"/>
      <w:b/>
      <w:sz w:val="28"/>
    </w:rPr>
  </w:style>
  <w:style w:type="paragraph" w:customStyle="1" w:styleId="AllowPageBreak">
    <w:name w:val="AllowPageBreak"/>
    <w:rsid w:val="007855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85547"/>
    <w:rPr>
      <w:rFonts w:ascii="Times New Roman" w:eastAsia="Times New Roman" w:hAnsi="Times New Roman" w:cs="Times New Roman"/>
      <w:b/>
      <w:sz w:val="28"/>
      <w:szCs w:val="40"/>
      <w:lang w:eastAsia="en-US"/>
    </w:rPr>
  </w:style>
  <w:style w:type="character" w:customStyle="1" w:styleId="Heading3Char">
    <w:name w:val="Heading 3 Char"/>
    <w:link w:val="Heading3"/>
    <w:rsid w:val="0078554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85547"/>
    <w:rPr>
      <w:rFonts w:ascii="Times New Roman" w:eastAsia="Times New Roman" w:hAnsi="Times New Roman" w:cs="Times New Roman"/>
      <w:b/>
      <w:szCs w:val="20"/>
      <w:lang w:eastAsia="en-US"/>
    </w:rPr>
  </w:style>
  <w:style w:type="character" w:customStyle="1" w:styleId="Heading5Char">
    <w:name w:val="Heading 5 Char"/>
    <w:link w:val="Heading5"/>
    <w:rsid w:val="0078554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855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55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55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5547"/>
    <w:rPr>
      <w:rFonts w:ascii="Courier New" w:eastAsia="Times New Roman" w:hAnsi="Courier New" w:cs="Times New Roman"/>
      <w:i/>
      <w:szCs w:val="20"/>
      <w:lang w:val="en-US" w:eastAsia="en-US"/>
    </w:rPr>
  </w:style>
  <w:style w:type="paragraph" w:customStyle="1" w:styleId="HeadingBase">
    <w:name w:val="Heading Base"/>
    <w:rsid w:val="007855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5547"/>
    <w:pPr>
      <w:tabs>
        <w:tab w:val="right" w:leader="dot" w:pos="9072"/>
      </w:tabs>
      <w:ind w:left="567"/>
    </w:pPr>
    <w:rPr>
      <w:szCs w:val="22"/>
    </w:rPr>
  </w:style>
  <w:style w:type="paragraph" w:customStyle="1" w:styleId="TOCBase">
    <w:name w:val="TOC Base"/>
    <w:rsid w:val="007855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5547"/>
    <w:pPr>
      <w:tabs>
        <w:tab w:val="right" w:leader="dot" w:pos="9072"/>
      </w:tabs>
      <w:spacing w:before="40" w:after="40"/>
      <w:ind w:left="284"/>
    </w:pPr>
    <w:rPr>
      <w:rFonts w:ascii="Times New Roman" w:hAnsi="Times New Roman"/>
    </w:rPr>
  </w:style>
  <w:style w:type="paragraph" w:styleId="TOC1">
    <w:name w:val="toc 1"/>
    <w:basedOn w:val="TOCBase"/>
    <w:next w:val="Normal"/>
    <w:rsid w:val="007855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5547"/>
    <w:pPr>
      <w:spacing w:before="5040"/>
      <w:jc w:val="center"/>
    </w:pPr>
    <w:rPr>
      <w:sz w:val="48"/>
      <w:szCs w:val="72"/>
      <w:lang w:val="en-US"/>
    </w:rPr>
  </w:style>
  <w:style w:type="character" w:customStyle="1" w:styleId="TitleChar">
    <w:name w:val="Title Char"/>
    <w:link w:val="Title"/>
    <w:rsid w:val="007855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5547"/>
    <w:pPr>
      <w:tabs>
        <w:tab w:val="left" w:pos="3600"/>
        <w:tab w:val="left" w:pos="3958"/>
      </w:tabs>
    </w:pPr>
  </w:style>
  <w:style w:type="paragraph" w:styleId="List">
    <w:name w:val="List"/>
    <w:basedOn w:val="BodyText"/>
    <w:next w:val="BodyText"/>
    <w:rsid w:val="00785547"/>
    <w:pPr>
      <w:tabs>
        <w:tab w:val="left" w:pos="340"/>
      </w:tabs>
      <w:spacing w:before="60" w:after="60"/>
      <w:ind w:left="340" w:hanging="340"/>
    </w:pPr>
  </w:style>
  <w:style w:type="paragraph" w:customStyle="1" w:styleId="Note">
    <w:name w:val="Note"/>
    <w:basedOn w:val="BodyText"/>
    <w:rsid w:val="007855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5547"/>
    <w:pPr>
      <w:framePr w:wrap="auto" w:hAnchor="text" w:y="6049"/>
    </w:pPr>
    <w:rPr>
      <w:color w:val="000000"/>
      <w:sz w:val="40"/>
    </w:rPr>
  </w:style>
  <w:style w:type="paragraph" w:customStyle="1" w:styleId="TOCTitle">
    <w:name w:val="TOCTitle"/>
    <w:basedOn w:val="Heading1"/>
    <w:rsid w:val="00785547"/>
    <w:pPr>
      <w:spacing w:after="240"/>
      <w:jc w:val="center"/>
      <w:outlineLvl w:val="9"/>
    </w:pPr>
    <w:rPr>
      <w:caps/>
    </w:rPr>
  </w:style>
  <w:style w:type="paragraph" w:customStyle="1" w:styleId="Version">
    <w:name w:val="Version"/>
    <w:rsid w:val="007855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5547"/>
    <w:pPr>
      <w:keepNext w:val="0"/>
      <w:tabs>
        <w:tab w:val="right" w:pos="4176"/>
      </w:tabs>
      <w:ind w:left="198" w:hanging="198"/>
    </w:pPr>
    <w:rPr>
      <w:rFonts w:ascii="Garamond" w:hAnsi="Garamond"/>
    </w:rPr>
  </w:style>
  <w:style w:type="paragraph" w:styleId="IndexHeading">
    <w:name w:val="index heading"/>
    <w:basedOn w:val="Normal"/>
    <w:next w:val="Index1"/>
    <w:semiHidden/>
    <w:rsid w:val="00785547"/>
    <w:pPr>
      <w:spacing w:before="120" w:after="120"/>
    </w:pPr>
    <w:rPr>
      <w:rFonts w:ascii="Arial" w:hAnsi="Arial"/>
      <w:b/>
      <w:color w:val="918585"/>
      <w:sz w:val="24"/>
    </w:rPr>
  </w:style>
  <w:style w:type="paragraph" w:styleId="Header">
    <w:name w:val="header"/>
    <w:basedOn w:val="Normal"/>
    <w:link w:val="HeaderChar"/>
    <w:rsid w:val="007855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85547"/>
    <w:rPr>
      <w:rFonts w:ascii="Times New Roman" w:eastAsia="Times New Roman" w:hAnsi="Times New Roman" w:cs="Times New Roman"/>
      <w:sz w:val="16"/>
      <w:szCs w:val="20"/>
      <w:lang w:val="en-GB" w:eastAsia="en-US"/>
    </w:rPr>
  </w:style>
  <w:style w:type="paragraph" w:customStyle="1" w:styleId="Chapter">
    <w:name w:val="Chapter"/>
    <w:basedOn w:val="Normal"/>
    <w:rsid w:val="00785547"/>
    <w:pPr>
      <w:spacing w:before="240"/>
    </w:pPr>
    <w:rPr>
      <w:rFonts w:ascii="Times New Roman" w:hAnsi="Times New Roman"/>
      <w:smallCaps/>
      <w:spacing w:val="80"/>
      <w:sz w:val="28"/>
    </w:rPr>
  </w:style>
  <w:style w:type="paragraph" w:customStyle="1" w:styleId="InChapter">
    <w:name w:val="InChapter"/>
    <w:basedOn w:val="Heading3"/>
    <w:rsid w:val="00785547"/>
    <w:pPr>
      <w:spacing w:after="240"/>
      <w:outlineLvl w:val="9"/>
    </w:pPr>
    <w:rPr>
      <w:noProof/>
    </w:rPr>
  </w:style>
  <w:style w:type="paragraph" w:styleId="Index2">
    <w:name w:val="index 2"/>
    <w:basedOn w:val="Normal"/>
    <w:next w:val="Normal"/>
    <w:semiHidden/>
    <w:rsid w:val="00785547"/>
    <w:pPr>
      <w:tabs>
        <w:tab w:val="right" w:pos="4176"/>
      </w:tabs>
      <w:ind w:left="568" w:hanging="284"/>
    </w:pPr>
    <w:rPr>
      <w:rFonts w:ascii="Garamond" w:hAnsi="Garamond"/>
    </w:rPr>
  </w:style>
  <w:style w:type="paragraph" w:customStyle="1" w:styleId="Byline">
    <w:name w:val="Byline"/>
    <w:rsid w:val="007855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5547"/>
    <w:pPr>
      <w:tabs>
        <w:tab w:val="clear" w:pos="3600"/>
        <w:tab w:val="clear" w:pos="3958"/>
      </w:tabs>
      <w:jc w:val="right"/>
    </w:pPr>
  </w:style>
  <w:style w:type="character" w:styleId="Emphasis">
    <w:name w:val="Emphasis"/>
    <w:qFormat/>
    <w:rsid w:val="00785547"/>
    <w:rPr>
      <w:i/>
    </w:rPr>
  </w:style>
  <w:style w:type="paragraph" w:styleId="Caption">
    <w:name w:val="caption"/>
    <w:basedOn w:val="BodyText"/>
    <w:next w:val="Normal"/>
    <w:qFormat/>
    <w:rsid w:val="00785547"/>
    <w:pPr>
      <w:framePr w:w="2268" w:hSpace="181" w:vSpace="181" w:wrap="around" w:vAnchor="text" w:hAnchor="page" w:x="1135" w:y="285" w:anchorLock="1"/>
    </w:pPr>
    <w:rPr>
      <w:i/>
    </w:rPr>
  </w:style>
  <w:style w:type="paragraph" w:customStyle="1" w:styleId="MiniTOCTitle">
    <w:name w:val="MiniTOCTitle"/>
    <w:basedOn w:val="Heading4"/>
    <w:rsid w:val="00785547"/>
    <w:pPr>
      <w:spacing w:before="240"/>
      <w:outlineLvl w:val="9"/>
    </w:pPr>
    <w:rPr>
      <w:noProof/>
      <w:sz w:val="24"/>
    </w:rPr>
  </w:style>
  <w:style w:type="paragraph" w:customStyle="1" w:styleId="MiniTOCItem">
    <w:name w:val="MiniTOCItem"/>
    <w:basedOn w:val="ListBullet"/>
    <w:rsid w:val="00785547"/>
    <w:pPr>
      <w:numPr>
        <w:numId w:val="0"/>
      </w:numPr>
      <w:tabs>
        <w:tab w:val="right" w:leader="dot" w:pos="6521"/>
      </w:tabs>
      <w:spacing w:before="0" w:after="0"/>
    </w:pPr>
  </w:style>
  <w:style w:type="paragraph" w:customStyle="1" w:styleId="TOFTitle">
    <w:name w:val="TOFTitle"/>
    <w:basedOn w:val="TOCTitle"/>
    <w:rsid w:val="00785547"/>
  </w:style>
  <w:style w:type="paragraph" w:styleId="TableofFigures">
    <w:name w:val="table of figures"/>
    <w:basedOn w:val="Normal"/>
    <w:next w:val="Normal"/>
    <w:semiHidden/>
    <w:rsid w:val="00785547"/>
    <w:pPr>
      <w:tabs>
        <w:tab w:val="right" w:leader="dot" w:pos="9072"/>
      </w:tabs>
      <w:ind w:left="970" w:hanging="403"/>
    </w:pPr>
    <w:rPr>
      <w:rFonts w:ascii="Times New Roman" w:hAnsi="Times New Roman"/>
      <w:b/>
    </w:rPr>
  </w:style>
  <w:style w:type="paragraph" w:styleId="ListNumber">
    <w:name w:val="List Number"/>
    <w:basedOn w:val="List"/>
    <w:rsid w:val="00785547"/>
    <w:pPr>
      <w:numPr>
        <w:numId w:val="11"/>
      </w:numPr>
    </w:pPr>
  </w:style>
  <w:style w:type="character" w:customStyle="1" w:styleId="WingdingSymbols">
    <w:name w:val="Wingding Symbols"/>
    <w:rsid w:val="00785547"/>
    <w:rPr>
      <w:rFonts w:ascii="Wingdings" w:hAnsi="Wingdings"/>
    </w:rPr>
  </w:style>
  <w:style w:type="paragraph" w:customStyle="1" w:styleId="TableHeading">
    <w:name w:val="Table Heading"/>
    <w:basedOn w:val="HeadingBase"/>
    <w:rsid w:val="00785547"/>
    <w:pPr>
      <w:keepLines/>
      <w:pBdr>
        <w:bottom w:val="single" w:sz="6" w:space="1" w:color="918585"/>
      </w:pBdr>
      <w:spacing w:before="240"/>
    </w:pPr>
  </w:style>
  <w:style w:type="character" w:customStyle="1" w:styleId="HotSpot">
    <w:name w:val="HotSpot"/>
    <w:rsid w:val="00785547"/>
    <w:rPr>
      <w:color w:val="0033CC"/>
      <w:u w:val="none"/>
    </w:rPr>
  </w:style>
  <w:style w:type="paragraph" w:customStyle="1" w:styleId="BodyTextRight">
    <w:name w:val="Body Text Right"/>
    <w:basedOn w:val="BodyText"/>
    <w:rsid w:val="00785547"/>
    <w:pPr>
      <w:spacing w:before="0" w:after="0"/>
      <w:jc w:val="right"/>
    </w:pPr>
  </w:style>
  <w:style w:type="paragraph" w:styleId="Index3">
    <w:name w:val="index 3"/>
    <w:basedOn w:val="ListNumber2"/>
    <w:next w:val="Normal"/>
    <w:semiHidden/>
    <w:rsid w:val="00785547"/>
    <w:pPr>
      <w:numPr>
        <w:numId w:val="0"/>
      </w:numPr>
      <w:tabs>
        <w:tab w:val="right" w:leader="dot" w:pos="4176"/>
      </w:tabs>
    </w:pPr>
  </w:style>
  <w:style w:type="paragraph" w:styleId="ListNumber2">
    <w:name w:val="List Number 2"/>
    <w:basedOn w:val="List2"/>
    <w:rsid w:val="00785547"/>
    <w:pPr>
      <w:numPr>
        <w:numId w:val="10"/>
      </w:numPr>
      <w:tabs>
        <w:tab w:val="clear" w:pos="1060"/>
      </w:tabs>
    </w:pPr>
  </w:style>
  <w:style w:type="paragraph" w:customStyle="1" w:styleId="MarginNote">
    <w:name w:val="Margin Note"/>
    <w:basedOn w:val="BodyText"/>
    <w:rsid w:val="007855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55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855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5547"/>
    <w:rPr>
      <w:sz w:val="32"/>
    </w:rPr>
  </w:style>
  <w:style w:type="paragraph" w:customStyle="1" w:styleId="HeadingProcedure">
    <w:name w:val="Heading Procedure"/>
    <w:basedOn w:val="HeadingBase"/>
    <w:next w:val="Normal"/>
    <w:rsid w:val="00785547"/>
    <w:pPr>
      <w:tabs>
        <w:tab w:val="left" w:pos="0"/>
      </w:tabs>
      <w:spacing w:before="120" w:after="60"/>
    </w:pPr>
    <w:rPr>
      <w:i/>
      <w:color w:val="918585"/>
      <w:sz w:val="22"/>
    </w:rPr>
  </w:style>
  <w:style w:type="paragraph" w:customStyle="1" w:styleId="TableBodyText">
    <w:name w:val="Table Body Text"/>
    <w:basedOn w:val="BodyText"/>
    <w:rsid w:val="00785547"/>
    <w:pPr>
      <w:spacing w:before="60" w:after="60"/>
    </w:pPr>
  </w:style>
  <w:style w:type="paragraph" w:styleId="ListContinue">
    <w:name w:val="List Continue"/>
    <w:basedOn w:val="List"/>
    <w:rsid w:val="00785547"/>
    <w:pPr>
      <w:ind w:firstLine="0"/>
    </w:pPr>
  </w:style>
  <w:style w:type="paragraph" w:customStyle="1" w:styleId="ListNote">
    <w:name w:val="List Note"/>
    <w:basedOn w:val="List"/>
    <w:rsid w:val="00785547"/>
    <w:pPr>
      <w:pBdr>
        <w:top w:val="single" w:sz="6" w:space="2" w:color="918585"/>
        <w:bottom w:val="single" w:sz="6" w:space="2" w:color="918585"/>
      </w:pBdr>
      <w:tabs>
        <w:tab w:val="left" w:pos="1021"/>
      </w:tabs>
      <w:ind w:firstLine="0"/>
    </w:pPr>
  </w:style>
  <w:style w:type="paragraph" w:customStyle="1" w:styleId="Warning">
    <w:name w:val="Warning"/>
    <w:basedOn w:val="BodyText"/>
    <w:rsid w:val="00785547"/>
    <w:pPr>
      <w:shd w:val="clear" w:color="auto" w:fill="D9D9D9"/>
      <w:tabs>
        <w:tab w:val="left" w:pos="992"/>
      </w:tabs>
      <w:ind w:left="119" w:right="119"/>
    </w:pPr>
    <w:rPr>
      <w:sz w:val="20"/>
    </w:rPr>
  </w:style>
  <w:style w:type="paragraph" w:customStyle="1" w:styleId="MarginIcons">
    <w:name w:val="Margin Icons"/>
    <w:basedOn w:val="BodyText"/>
    <w:rsid w:val="0078554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85547"/>
    <w:rPr>
      <w:rFonts w:ascii="Courier New" w:hAnsi="Courier New"/>
    </w:rPr>
  </w:style>
  <w:style w:type="paragraph" w:customStyle="1" w:styleId="NoteBullet">
    <w:name w:val="Note Bullet"/>
    <w:basedOn w:val="Note"/>
    <w:rsid w:val="00785547"/>
    <w:pPr>
      <w:tabs>
        <w:tab w:val="clear" w:pos="680"/>
      </w:tabs>
      <w:spacing w:before="60" w:after="60"/>
    </w:pPr>
  </w:style>
  <w:style w:type="paragraph" w:customStyle="1" w:styleId="SubHeading2">
    <w:name w:val="SubHeading2"/>
    <w:basedOn w:val="HeadingBase"/>
    <w:rsid w:val="00785547"/>
    <w:pPr>
      <w:spacing w:before="240" w:after="60"/>
    </w:pPr>
    <w:rPr>
      <w:sz w:val="20"/>
    </w:rPr>
  </w:style>
  <w:style w:type="paragraph" w:customStyle="1" w:styleId="SubHeading1">
    <w:name w:val="SubHeading1"/>
    <w:basedOn w:val="HeadingBase"/>
    <w:rsid w:val="00785547"/>
    <w:pPr>
      <w:spacing w:before="240" w:after="60"/>
    </w:pPr>
    <w:rPr>
      <w:color w:val="918585"/>
      <w:sz w:val="22"/>
    </w:rPr>
  </w:style>
  <w:style w:type="paragraph" w:customStyle="1" w:styleId="SideHeading">
    <w:name w:val="Side Heading"/>
    <w:basedOn w:val="HeadingBase"/>
    <w:rsid w:val="007855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5547"/>
    <w:pPr>
      <w:numPr>
        <w:numId w:val="12"/>
      </w:numPr>
    </w:pPr>
  </w:style>
  <w:style w:type="paragraph" w:styleId="PlainText">
    <w:name w:val="Plain Text"/>
    <w:basedOn w:val="Normal"/>
    <w:link w:val="PlainTextChar"/>
    <w:rsid w:val="00785547"/>
    <w:rPr>
      <w:sz w:val="20"/>
    </w:rPr>
  </w:style>
  <w:style w:type="character" w:customStyle="1" w:styleId="PlainTextChar">
    <w:name w:val="Plain Text Char"/>
    <w:basedOn w:val="DefaultParagraphFont"/>
    <w:link w:val="PlainText"/>
    <w:rsid w:val="00785547"/>
    <w:rPr>
      <w:rFonts w:ascii="Courier New" w:eastAsia="Times New Roman" w:hAnsi="Courier New" w:cs="Times New Roman"/>
      <w:sz w:val="20"/>
      <w:szCs w:val="20"/>
      <w:lang w:val="en-US" w:eastAsia="en-US"/>
    </w:rPr>
  </w:style>
  <w:style w:type="character" w:customStyle="1" w:styleId="MenuOption">
    <w:name w:val="Menu Option"/>
    <w:rsid w:val="00785547"/>
    <w:rPr>
      <w:b/>
      <w:smallCaps/>
    </w:rPr>
  </w:style>
  <w:style w:type="paragraph" w:customStyle="1" w:styleId="TableListNumber">
    <w:name w:val="Table List Number"/>
    <w:basedOn w:val="ListNumber"/>
    <w:rsid w:val="00785547"/>
    <w:pPr>
      <w:numPr>
        <w:numId w:val="0"/>
      </w:numPr>
    </w:pPr>
  </w:style>
  <w:style w:type="paragraph" w:styleId="TOC4">
    <w:name w:val="toc 4"/>
    <w:basedOn w:val="TOCBase"/>
    <w:next w:val="Normal"/>
    <w:semiHidden/>
    <w:rsid w:val="00785547"/>
    <w:pPr>
      <w:tabs>
        <w:tab w:val="right" w:leader="dot" w:pos="9071"/>
      </w:tabs>
      <w:ind w:left="1701"/>
    </w:pPr>
  </w:style>
  <w:style w:type="paragraph" w:customStyle="1" w:styleId="ListAlpha">
    <w:name w:val="List Alpha"/>
    <w:basedOn w:val="List"/>
    <w:rsid w:val="00785547"/>
    <w:pPr>
      <w:numPr>
        <w:numId w:val="9"/>
      </w:numPr>
    </w:pPr>
  </w:style>
  <w:style w:type="paragraph" w:customStyle="1" w:styleId="ListAlpha2">
    <w:name w:val="List Alpha 2"/>
    <w:basedOn w:val="List2"/>
    <w:rsid w:val="00785547"/>
    <w:pPr>
      <w:numPr>
        <w:numId w:val="8"/>
      </w:numPr>
    </w:pPr>
  </w:style>
  <w:style w:type="paragraph" w:styleId="List2">
    <w:name w:val="List 2"/>
    <w:basedOn w:val="BodyText"/>
    <w:rsid w:val="00785547"/>
    <w:pPr>
      <w:tabs>
        <w:tab w:val="left" w:pos="680"/>
      </w:tabs>
      <w:spacing w:before="60" w:after="60"/>
      <w:ind w:left="680" w:hanging="340"/>
    </w:pPr>
  </w:style>
  <w:style w:type="paragraph" w:styleId="List3">
    <w:name w:val="List 3"/>
    <w:basedOn w:val="BodyText"/>
    <w:rsid w:val="00785547"/>
    <w:pPr>
      <w:tabs>
        <w:tab w:val="left" w:pos="1021"/>
      </w:tabs>
      <w:spacing w:before="60" w:after="60"/>
      <w:ind w:left="1020" w:hanging="340"/>
    </w:pPr>
  </w:style>
  <w:style w:type="paragraph" w:styleId="List4">
    <w:name w:val="List 4"/>
    <w:basedOn w:val="BodyText"/>
    <w:rsid w:val="00785547"/>
    <w:pPr>
      <w:tabs>
        <w:tab w:val="left" w:pos="1361"/>
      </w:tabs>
      <w:spacing w:before="60" w:after="60"/>
      <w:ind w:left="1361" w:hanging="340"/>
    </w:pPr>
  </w:style>
  <w:style w:type="paragraph" w:styleId="List5">
    <w:name w:val="List 5"/>
    <w:basedOn w:val="BodyText"/>
    <w:rsid w:val="00785547"/>
    <w:pPr>
      <w:tabs>
        <w:tab w:val="left" w:pos="1701"/>
      </w:tabs>
      <w:spacing w:before="60" w:after="60"/>
      <w:ind w:left="1701" w:hanging="340"/>
    </w:pPr>
  </w:style>
  <w:style w:type="paragraph" w:styleId="ListBullet3">
    <w:name w:val="List Bullet 3"/>
    <w:basedOn w:val="List3"/>
    <w:rsid w:val="00785547"/>
    <w:pPr>
      <w:numPr>
        <w:numId w:val="15"/>
      </w:numPr>
      <w:tabs>
        <w:tab w:val="clear" w:pos="1021"/>
      </w:tabs>
      <w:ind w:left="1037" w:hanging="357"/>
    </w:pPr>
  </w:style>
  <w:style w:type="paragraph" w:styleId="ListBullet4">
    <w:name w:val="List Bullet 4"/>
    <w:basedOn w:val="List4"/>
    <w:rsid w:val="00785547"/>
    <w:pPr>
      <w:numPr>
        <w:numId w:val="3"/>
      </w:numPr>
    </w:pPr>
  </w:style>
  <w:style w:type="paragraph" w:styleId="ListBullet5">
    <w:name w:val="List Bullet 5"/>
    <w:basedOn w:val="List5"/>
    <w:rsid w:val="00785547"/>
    <w:pPr>
      <w:numPr>
        <w:numId w:val="4"/>
      </w:numPr>
    </w:pPr>
  </w:style>
  <w:style w:type="paragraph" w:styleId="ListContinue2">
    <w:name w:val="List Continue 2"/>
    <w:basedOn w:val="List2"/>
    <w:rsid w:val="00785547"/>
    <w:pPr>
      <w:ind w:firstLine="0"/>
    </w:pPr>
  </w:style>
  <w:style w:type="paragraph" w:styleId="ListContinue3">
    <w:name w:val="List Continue 3"/>
    <w:basedOn w:val="List3"/>
    <w:rsid w:val="00785547"/>
    <w:pPr>
      <w:ind w:left="1021" w:firstLine="0"/>
    </w:pPr>
  </w:style>
  <w:style w:type="paragraph" w:styleId="ListContinue4">
    <w:name w:val="List Continue 4"/>
    <w:basedOn w:val="List4"/>
    <w:rsid w:val="00785547"/>
    <w:pPr>
      <w:ind w:firstLine="0"/>
    </w:pPr>
  </w:style>
  <w:style w:type="paragraph" w:styleId="ListContinue5">
    <w:name w:val="List Continue 5"/>
    <w:basedOn w:val="List5"/>
    <w:rsid w:val="00785547"/>
    <w:pPr>
      <w:ind w:firstLine="0"/>
    </w:pPr>
  </w:style>
  <w:style w:type="paragraph" w:styleId="ListNumber3">
    <w:name w:val="List Number 3"/>
    <w:basedOn w:val="List3"/>
    <w:rsid w:val="00785547"/>
    <w:pPr>
      <w:numPr>
        <w:numId w:val="5"/>
      </w:numPr>
    </w:pPr>
  </w:style>
  <w:style w:type="paragraph" w:styleId="ListNumber4">
    <w:name w:val="List Number 4"/>
    <w:basedOn w:val="List4"/>
    <w:rsid w:val="00785547"/>
    <w:pPr>
      <w:numPr>
        <w:numId w:val="6"/>
      </w:numPr>
    </w:pPr>
  </w:style>
  <w:style w:type="paragraph" w:styleId="ListNumber5">
    <w:name w:val="List Number 5"/>
    <w:basedOn w:val="List5"/>
    <w:rsid w:val="00785547"/>
    <w:pPr>
      <w:numPr>
        <w:numId w:val="7"/>
      </w:numPr>
    </w:pPr>
  </w:style>
  <w:style w:type="paragraph" w:styleId="BlockText">
    <w:name w:val="Block Text"/>
    <w:basedOn w:val="Normal"/>
    <w:rsid w:val="00785547"/>
    <w:pPr>
      <w:spacing w:after="120"/>
      <w:ind w:left="1440" w:right="1440"/>
    </w:pPr>
  </w:style>
  <w:style w:type="character" w:customStyle="1" w:styleId="Subscript">
    <w:name w:val="Subscript"/>
    <w:rsid w:val="00785547"/>
    <w:rPr>
      <w:sz w:val="16"/>
      <w:vertAlign w:val="subscript"/>
    </w:rPr>
  </w:style>
  <w:style w:type="character" w:customStyle="1" w:styleId="Superscript">
    <w:name w:val="Superscript"/>
    <w:rsid w:val="00785547"/>
    <w:rPr>
      <w:sz w:val="16"/>
      <w:vertAlign w:val="superscript"/>
    </w:rPr>
  </w:style>
  <w:style w:type="character" w:customStyle="1" w:styleId="Symbols">
    <w:name w:val="Symbols"/>
    <w:rsid w:val="00785547"/>
    <w:rPr>
      <w:rFonts w:ascii="Symbol" w:hAnsi="Symbol"/>
    </w:rPr>
  </w:style>
  <w:style w:type="character" w:customStyle="1" w:styleId="MenuOptions">
    <w:name w:val="Menu Options"/>
    <w:rsid w:val="00785547"/>
    <w:rPr>
      <w:rFonts w:ascii="Arial Narrow" w:hAnsi="Arial Narrow"/>
      <w:smallCaps/>
    </w:rPr>
  </w:style>
  <w:style w:type="character" w:customStyle="1" w:styleId="Buttons">
    <w:name w:val="Buttons"/>
    <w:rsid w:val="00785547"/>
    <w:rPr>
      <w:b/>
    </w:rPr>
  </w:style>
  <w:style w:type="character" w:customStyle="1" w:styleId="Underlined">
    <w:name w:val="Underlined"/>
    <w:rsid w:val="00785547"/>
    <w:rPr>
      <w:u w:val="single"/>
    </w:rPr>
  </w:style>
  <w:style w:type="paragraph" w:customStyle="1" w:styleId="TableBodyTextRight">
    <w:name w:val="Table Body Text Right"/>
    <w:basedOn w:val="TableBodyText"/>
    <w:rsid w:val="00785547"/>
    <w:pPr>
      <w:widowControl w:val="0"/>
      <w:autoSpaceDE w:val="0"/>
      <w:autoSpaceDN w:val="0"/>
      <w:adjustRightInd w:val="0"/>
      <w:jc w:val="right"/>
    </w:pPr>
    <w:rPr>
      <w:rFonts w:cs="Arial"/>
      <w:szCs w:val="18"/>
    </w:rPr>
  </w:style>
  <w:style w:type="paragraph" w:customStyle="1" w:styleId="CopyrightText">
    <w:name w:val="Copyright Text"/>
    <w:basedOn w:val="BodyText"/>
    <w:rsid w:val="00785547"/>
    <w:rPr>
      <w:sz w:val="18"/>
    </w:rPr>
  </w:style>
  <w:style w:type="paragraph" w:customStyle="1" w:styleId="BodySmallRight">
    <w:name w:val="Body Small Right"/>
    <w:basedOn w:val="BodyTextRight"/>
    <w:rsid w:val="00785547"/>
    <w:rPr>
      <w:sz w:val="18"/>
      <w:szCs w:val="18"/>
    </w:rPr>
  </w:style>
  <w:style w:type="paragraph" w:customStyle="1" w:styleId="MarginEdition">
    <w:name w:val="Margin Edition"/>
    <w:basedOn w:val="MarginNote"/>
    <w:rsid w:val="00785547"/>
    <w:pPr>
      <w:spacing w:before="0" w:after="0"/>
    </w:pPr>
    <w:rPr>
      <w:rFonts w:ascii="Times New Roman" w:hAnsi="Times New Roman"/>
      <w:color w:val="999999"/>
    </w:rPr>
  </w:style>
  <w:style w:type="paragraph" w:customStyle="1" w:styleId="Spacer">
    <w:name w:val="Spacer"/>
    <w:basedOn w:val="Normal"/>
    <w:rsid w:val="00785547"/>
    <w:rPr>
      <w:sz w:val="2"/>
      <w:szCs w:val="2"/>
    </w:rPr>
  </w:style>
  <w:style w:type="character" w:customStyle="1" w:styleId="Small">
    <w:name w:val="Small"/>
    <w:rsid w:val="00785547"/>
    <w:rPr>
      <w:sz w:val="16"/>
    </w:rPr>
  </w:style>
  <w:style w:type="paragraph" w:customStyle="1" w:styleId="WideTable">
    <w:name w:val="Wide Table"/>
    <w:basedOn w:val="Normal"/>
    <w:rsid w:val="00785547"/>
    <w:pPr>
      <w:ind w:left="-1418"/>
    </w:pPr>
    <w:rPr>
      <w:sz w:val="2"/>
      <w:szCs w:val="2"/>
    </w:rPr>
  </w:style>
  <w:style w:type="character" w:styleId="PageNumber">
    <w:name w:val="page number"/>
    <w:rsid w:val="00785547"/>
  </w:style>
  <w:style w:type="paragraph" w:styleId="Quote">
    <w:name w:val="Quote"/>
    <w:basedOn w:val="Heading1"/>
    <w:link w:val="QuoteChar"/>
    <w:qFormat/>
    <w:rsid w:val="00785547"/>
    <w:rPr>
      <w:b w:val="0"/>
      <w:sz w:val="72"/>
      <w:szCs w:val="72"/>
      <w:lang w:val="en-NZ"/>
    </w:rPr>
  </w:style>
  <w:style w:type="character" w:customStyle="1" w:styleId="QuoteChar">
    <w:name w:val="Quote Char"/>
    <w:link w:val="Quote"/>
    <w:rsid w:val="007855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5547"/>
    <w:pPr>
      <w:pageBreakBefore/>
    </w:pPr>
  </w:style>
  <w:style w:type="paragraph" w:customStyle="1" w:styleId="Border">
    <w:name w:val="Border"/>
    <w:basedOn w:val="Normal"/>
    <w:qFormat/>
    <w:rsid w:val="00785547"/>
    <w:pPr>
      <w:pBdr>
        <w:top w:val="single" w:sz="18" w:space="1" w:color="auto"/>
      </w:pBdr>
    </w:pPr>
    <w:rPr>
      <w:rFonts w:ascii="Times New Roman" w:hAnsi="Times New Roman"/>
      <w:color w:val="FFFFFF"/>
      <w:sz w:val="2"/>
    </w:rPr>
  </w:style>
  <w:style w:type="character" w:styleId="IntenseEmphasis">
    <w:name w:val="Intense Emphasis"/>
    <w:uiPriority w:val="21"/>
    <w:qFormat/>
    <w:rsid w:val="00785547"/>
    <w:rPr>
      <w:b/>
      <w:bCs/>
      <w:i/>
      <w:iCs/>
      <w:color w:val="auto"/>
    </w:rPr>
  </w:style>
  <w:style w:type="paragraph" w:styleId="IntenseQuote">
    <w:name w:val="Intense Quote"/>
    <w:basedOn w:val="Normal"/>
    <w:next w:val="Normal"/>
    <w:link w:val="IntenseQuoteChar"/>
    <w:uiPriority w:val="30"/>
    <w:qFormat/>
    <w:rsid w:val="0078554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85547"/>
    <w:rPr>
      <w:rFonts w:ascii="Courier New" w:eastAsia="Times New Roman" w:hAnsi="Courier New" w:cs="Times New Roman"/>
      <w:b/>
      <w:bCs/>
      <w:i/>
      <w:iCs/>
      <w:szCs w:val="20"/>
      <w:lang w:val="en-US" w:eastAsia="en-US"/>
    </w:rPr>
  </w:style>
  <w:style w:type="character" w:styleId="SubtleReference">
    <w:name w:val="Subtle Reference"/>
    <w:uiPriority w:val="31"/>
    <w:qFormat/>
    <w:rsid w:val="00785547"/>
    <w:rPr>
      <w:smallCaps/>
      <w:color w:val="auto"/>
      <w:u w:val="single"/>
    </w:rPr>
  </w:style>
  <w:style w:type="character" w:styleId="IntenseReference">
    <w:name w:val="Intense Reference"/>
    <w:uiPriority w:val="32"/>
    <w:qFormat/>
    <w:rsid w:val="00785547"/>
    <w:rPr>
      <w:b/>
      <w:bCs/>
      <w:smallCaps/>
      <w:color w:val="auto"/>
      <w:spacing w:val="5"/>
      <w:u w:val="single"/>
    </w:rPr>
  </w:style>
  <w:style w:type="paragraph" w:customStyle="1" w:styleId="2ColumnHeading">
    <w:name w:val="2Column Heading"/>
    <w:basedOn w:val="BodyText"/>
    <w:qFormat/>
    <w:rsid w:val="00785547"/>
    <w:pPr>
      <w:spacing w:after="60"/>
      <w:ind w:left="-2268"/>
    </w:pPr>
    <w:rPr>
      <w:b/>
    </w:rPr>
  </w:style>
  <w:style w:type="paragraph" w:customStyle="1" w:styleId="Heading1TOC">
    <w:name w:val="Heading1 TOC"/>
    <w:basedOn w:val="Normal"/>
    <w:qFormat/>
    <w:rsid w:val="00785547"/>
    <w:pPr>
      <w:spacing w:before="240" w:after="120"/>
    </w:pPr>
    <w:rPr>
      <w:rFonts w:ascii="Times New Roman" w:hAnsi="Times New Roman"/>
      <w:b/>
      <w:sz w:val="32"/>
    </w:rPr>
  </w:style>
  <w:style w:type="paragraph" w:customStyle="1" w:styleId="Heading2TOC">
    <w:name w:val="Heading2 TOC"/>
    <w:basedOn w:val="Normal"/>
    <w:qFormat/>
    <w:rsid w:val="00785547"/>
    <w:pPr>
      <w:spacing w:before="240" w:after="60"/>
    </w:pPr>
    <w:rPr>
      <w:rFonts w:ascii="Times New Roman" w:hAnsi="Times New Roman"/>
      <w:b/>
      <w:sz w:val="28"/>
    </w:rPr>
  </w:style>
  <w:style w:type="character" w:customStyle="1" w:styleId="Underline">
    <w:name w:val="Underline"/>
    <w:qFormat/>
    <w:rsid w:val="00785547"/>
    <w:rPr>
      <w:u w:val="single"/>
    </w:rPr>
  </w:style>
  <w:style w:type="character" w:customStyle="1" w:styleId="BoldandItalics">
    <w:name w:val="Bold and Italics"/>
    <w:qFormat/>
    <w:rsid w:val="00785547"/>
    <w:rPr>
      <w:b/>
      <w:i/>
      <w:u w:val="none"/>
    </w:rPr>
  </w:style>
  <w:style w:type="paragraph" w:styleId="BalloonText">
    <w:name w:val="Balloon Text"/>
    <w:basedOn w:val="Normal"/>
    <w:link w:val="BalloonTextChar"/>
    <w:rsid w:val="00785547"/>
    <w:rPr>
      <w:rFonts w:ascii="Tahoma" w:hAnsi="Tahoma" w:cs="Tahoma"/>
      <w:sz w:val="16"/>
      <w:szCs w:val="16"/>
    </w:rPr>
  </w:style>
  <w:style w:type="character" w:customStyle="1" w:styleId="BalloonTextChar">
    <w:name w:val="Balloon Text Char"/>
    <w:link w:val="BalloonText"/>
    <w:rsid w:val="007855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554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8554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2370</Words>
  <Characters>15246</Characters>
  <Application>Microsoft Office Word</Application>
  <DocSecurity>0</DocSecurity>
  <Lines>752</Lines>
  <Paragraphs>419</Paragraphs>
  <ScaleCrop>false</ScaleCrop>
  <Company>Author-it Software Corporation Ltd.</Company>
  <LinksUpToDate>false</LinksUpToDate>
  <CharactersWithSpaces>17269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MEA40610 Certificate IV in Aeroskills (Avionics)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2012-05-27T06:21:00Z</dcterms:created>
  <dcterms:modified xsi:type="dcterms:W3CDTF">2012-05-27T06:21:00Z</dcterms:modified>
</cp:coreProperties>
</file>