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620" w:rsidP="00585620">
      <w:pPr>
        <w:pStyle w:val="Title"/>
      </w:pPr>
      <w:r>
        <w:fldChar w:fldCharType="begin"/>
      </w:r>
      <w:r>
        <w:instrText xml:space="preserve"> TITLE   \* MERGEFORMAT </w:instrText>
      </w:r>
      <w:r>
        <w:fldChar w:fldCharType="separate"/>
      </w:r>
      <w:r>
        <w:t>MEA364A Maintain and/or repair small aircraft mechanical components or parts</w:t>
      </w:r>
      <w:r>
        <w:fldChar w:fldCharType="end"/>
      </w:r>
    </w:p>
    <w:p w:rsidR="00585620" w:rsidP="00585620">
      <w:pPr>
        <w:pStyle w:val="Version"/>
        <w:sectPr w:rsidSect="00E01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01B83" w:rsidP="00E01B83">
      <w:pPr>
        <w:pStyle w:val="SuperHeading"/>
      </w:pPr>
      <w:r w:rsidRPr="00E01B83">
        <w:t>MEA364A Maintain and/or repair small aircraft mechanical components or parts</w:t>
      </w:r>
    </w:p>
    <w:p w:rsidR="00000000" w:rsidRPr="00E01B83" w:rsidP="00E01B83">
      <w:pPr>
        <w:pStyle w:val="Heading1"/>
      </w:pPr>
      <w:bookmarkStart w:id="1" w:name="O_409545"/>
      <w:bookmarkEnd w:id="1"/>
      <w:r w:rsidRPr="00E01B83">
        <w:t>Modification History</w:t>
      </w:r>
    </w:p>
    <w:p w:rsidR="00000000" w:rsidRPr="00E01B83" w:rsidP="00E01B83">
      <w:pPr>
        <w:pStyle w:val="BodyText"/>
      </w:pPr>
      <w:r w:rsidRPr="00E01B83">
        <w:t>Minor formatting and editorial changes made. Prerequisite unit version code updated.</w:t>
      </w:r>
    </w:p>
    <w:p w:rsidR="00000000" w:rsidRPr="00E01B83" w:rsidP="00E01B83">
      <w:pPr>
        <w:pStyle w:val="AllowPageBreak"/>
      </w:pPr>
    </w:p>
    <w:p w:rsidR="00000000" w:rsidRPr="00E01B83" w:rsidP="00E01B83">
      <w:pPr>
        <w:pStyle w:val="Heading1"/>
      </w:pPr>
      <w:bookmarkStart w:id="2" w:name="O_409541"/>
      <w:bookmarkEnd w:id="2"/>
      <w:r w:rsidRPr="00E01B83">
        <w:t>Unit Descriptor</w:t>
      </w:r>
    </w:p>
    <w:tbl>
      <w:tblPr>
        <w:tblW w:w="0" w:type="auto"/>
        <w:tblLayout w:type="fixed"/>
        <w:tblCellMar>
          <w:left w:w="62" w:type="dxa"/>
          <w:right w:w="62" w:type="dxa"/>
        </w:tblCellMar>
        <w:tblLook w:val="0000"/>
      </w:tblPr>
      <w:tblGrid>
        <w:gridCol w:w="8730"/>
      </w:tblGrid>
      <w:tr w:rsidTr="0058562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E01B83" w:rsidP="00E01B83">
            <w:pPr>
              <w:pStyle w:val="BodyText"/>
            </w:pPr>
            <w:r w:rsidRPr="00E01B83">
              <w:t xml:space="preserve">This unit of competency is part of the Mechanical Certificate IV (Aircraft Maintenance Stream) training pathway. It covers the competencies required to maintain and repair a range of small aircraft mechanical components and parts. </w:t>
            </w:r>
          </w:p>
          <w:p w:rsidR="00000000" w:rsidRPr="00E01B83" w:rsidP="00E01B83">
            <w:pPr>
              <w:pStyle w:val="BodyText"/>
            </w:pPr>
            <w:r w:rsidRPr="00E01B83">
              <w:t>Where a CASA licensing o</w:t>
            </w:r>
            <w:r w:rsidRPr="00E01B83">
              <w:t>utcome is sought this unit forms part of the CASA requirement for the granting of the chosen Aircraft Maintenance Engineer Licence under CASR Part 66, in accordance with the licensing provisions in Section 3, Assessment Guidelines.</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3" w:name="O_409554"/>
      <w:bookmarkEnd w:id="3"/>
      <w:r w:rsidRPr="00E01B83">
        <w:t>Appli</w:t>
      </w:r>
      <w:r w:rsidRPr="00E01B83">
        <w:t>cation of the Unit</w:t>
      </w:r>
    </w:p>
    <w:tbl>
      <w:tblPr>
        <w:tblW w:w="0" w:type="auto"/>
        <w:tblLayout w:type="fixed"/>
        <w:tblCellMar>
          <w:left w:w="62" w:type="dxa"/>
          <w:right w:w="62" w:type="dxa"/>
        </w:tblCellMar>
        <w:tblLook w:val="0000"/>
      </w:tblPr>
      <w:tblGrid>
        <w:gridCol w:w="8640"/>
      </w:tblGrid>
      <w:tr w:rsidTr="0058562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01B83" w:rsidP="00E01B83">
            <w:pPr>
              <w:pStyle w:val="BodyText"/>
            </w:pPr>
            <w:r w:rsidRPr="00E01B83">
              <w:t>This unit requires application of hand skills and the use of relevant maintenance publications to maintain and repair a range of aircraft mechanical components.</w:t>
            </w:r>
          </w:p>
          <w:p w:rsidR="00000000" w:rsidRPr="00E01B83" w:rsidP="00E01B83">
            <w:pPr>
              <w:pStyle w:val="BodyText"/>
            </w:pPr>
            <w:r w:rsidRPr="00E01B83">
              <w:t>Applications include fixed and rotary wing aircraft classified by CASA as sm</w:t>
            </w:r>
            <w:r w:rsidRPr="00E01B83">
              <w:t>all aircraft, and components in workshops.</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4" w:name="O_409546"/>
      <w:bookmarkEnd w:id="4"/>
      <w:r w:rsidRPr="00E01B83">
        <w:t>Licensing/Regulatory Information</w:t>
      </w:r>
    </w:p>
    <w:p w:rsidR="00000000" w:rsidRPr="00E01B83" w:rsidP="00E01B83">
      <w:pPr>
        <w:pStyle w:val="BodyText"/>
      </w:pPr>
      <w:r w:rsidRPr="00E01B83">
        <w:t>Not applicable.</w:t>
      </w:r>
    </w:p>
    <w:p w:rsidR="00000000" w:rsidRPr="00E01B83" w:rsidP="00E01B83">
      <w:pPr>
        <w:pStyle w:val="AllowPageBreak"/>
      </w:pPr>
    </w:p>
    <w:p w:rsidR="00000000" w:rsidRPr="00E01B83" w:rsidP="00E01B83">
      <w:pPr>
        <w:pStyle w:val="Heading1"/>
      </w:pPr>
      <w:bookmarkStart w:id="5" w:name="O_409544"/>
      <w:bookmarkEnd w:id="5"/>
      <w:r w:rsidRPr="00E01B83">
        <w:t>Pre-Requisites</w:t>
      </w:r>
    </w:p>
    <w:tbl>
      <w:tblPr>
        <w:tblW w:w="0" w:type="auto"/>
        <w:tblLayout w:type="fixed"/>
        <w:tblCellMar>
          <w:left w:w="62" w:type="dxa"/>
          <w:right w:w="62" w:type="dxa"/>
        </w:tblCellMar>
        <w:tblLook w:val="0000"/>
      </w:tblPr>
      <w:tblGrid>
        <w:gridCol w:w="1914"/>
        <w:gridCol w:w="6816"/>
      </w:tblGrid>
      <w:tr w:rsidTr="005856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 xml:space="preserve">MEA101B </w:t>
            </w:r>
          </w:p>
        </w:tc>
        <w:tc>
          <w:tcPr>
            <w:tcW w:w="6816"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Interpret occupational health and safety practices in aviation maintenance</w:t>
            </w:r>
          </w:p>
        </w:tc>
      </w:tr>
      <w:tr w:rsidTr="005856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 xml:space="preserve">MEA103B </w:t>
            </w:r>
          </w:p>
        </w:tc>
        <w:tc>
          <w:tcPr>
            <w:tcW w:w="6816"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Plan and organise aviation maintenance work activity</w:t>
            </w:r>
          </w:p>
        </w:tc>
      </w:tr>
      <w:tr w:rsidTr="005856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MEA105C</w:t>
            </w:r>
          </w:p>
        </w:tc>
        <w:tc>
          <w:tcPr>
            <w:tcW w:w="6816"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Apply quality standards applicable to aviation maintenance processes</w:t>
            </w:r>
          </w:p>
        </w:tc>
      </w:tr>
      <w:tr w:rsidTr="005856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 xml:space="preserve">MEA107B </w:t>
            </w:r>
          </w:p>
        </w:tc>
        <w:tc>
          <w:tcPr>
            <w:tcW w:w="6816"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Interpret and use aviation maintenance industry manuals and specifications</w:t>
            </w:r>
          </w:p>
        </w:tc>
      </w:tr>
      <w:tr w:rsidTr="005856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 xml:space="preserve">MEA108B </w:t>
            </w:r>
          </w:p>
        </w:tc>
        <w:tc>
          <w:tcPr>
            <w:tcW w:w="6816"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 xml:space="preserve">Complete aviation maintenance </w:t>
            </w:r>
            <w:r w:rsidRPr="00E01B83">
              <w:t>industry documentation</w:t>
            </w:r>
          </w:p>
        </w:tc>
      </w:tr>
      <w:tr w:rsidTr="0058562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E01B83" w:rsidP="00E01B83">
            <w:pPr>
              <w:pStyle w:val="BodyText"/>
            </w:pPr>
            <w:r w:rsidRPr="00E01B83">
              <w:t>Perform basic hand skills, standard trade practices and fundamentals in aviation maintenance</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6" w:name="O_409549"/>
      <w:bookmarkEnd w:id="6"/>
      <w:r w:rsidRPr="00E01B83">
        <w:t>Employability Skills Information</w:t>
      </w:r>
    </w:p>
    <w:tbl>
      <w:tblPr>
        <w:tblW w:w="0" w:type="auto"/>
        <w:tblLayout w:type="fixed"/>
        <w:tblCellMar>
          <w:left w:w="62" w:type="dxa"/>
          <w:right w:w="62" w:type="dxa"/>
        </w:tblCellMar>
        <w:tblLook w:val="0000"/>
      </w:tblPr>
      <w:tblGrid>
        <w:gridCol w:w="5742"/>
      </w:tblGrid>
      <w:tr w:rsidTr="00585620">
        <w:tblPrEx>
          <w:tblW w:w="0" w:type="auto"/>
          <w:tblLayout w:type="fixed"/>
          <w:tblCellMar>
            <w:left w:w="62" w:type="dxa"/>
            <w:right w:w="62" w:type="dxa"/>
          </w:tblCellMar>
          <w:tblLook w:val="0000"/>
        </w:tblPrEx>
        <w:trPr>
          <w:tblHeader/>
        </w:trPr>
        <w:tc>
          <w:tcPr>
            <w:tcW w:w="5742" w:type="dxa"/>
            <w:tcBorders>
              <w:top w:val="nil"/>
              <w:left w:val="nil"/>
              <w:bottom w:val="nil"/>
              <w:right w:val="nil"/>
            </w:tcBorders>
            <w:tcMar>
              <w:top w:w="0" w:type="dxa"/>
              <w:left w:w="62" w:type="dxa"/>
              <w:bottom w:w="0" w:type="dxa"/>
              <w:right w:w="62" w:type="dxa"/>
            </w:tcMar>
          </w:tcPr>
          <w:p w:rsidR="00000000" w:rsidRPr="00E01B83" w:rsidP="00E01B83">
            <w:pPr>
              <w:pStyle w:val="BodyText"/>
            </w:pPr>
            <w:r w:rsidRPr="00E01B83">
              <w:t>This unit contains employability skills.</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7" w:name="O_409550"/>
      <w:bookmarkEnd w:id="7"/>
      <w:r w:rsidRPr="00E01B83">
        <w:t>Elements and Performance Criteria Pre-Content</w:t>
      </w:r>
    </w:p>
    <w:tbl>
      <w:tblPr>
        <w:tblW w:w="9270" w:type="dxa"/>
        <w:tblLayout w:type="fixed"/>
        <w:tblCellMar>
          <w:left w:w="62" w:type="dxa"/>
          <w:right w:w="62" w:type="dxa"/>
        </w:tblCellMar>
        <w:tblLook w:val="0000"/>
      </w:tblPr>
      <w:tblGrid>
        <w:gridCol w:w="2523"/>
        <w:gridCol w:w="6747"/>
      </w:tblGrid>
      <w:tr w:rsidTr="00585620">
        <w:tblPrEx>
          <w:tblW w:w="9270" w:type="dxa"/>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t>Elements describe the essential outcomes of a unit of competency.</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83" w:rsidP="00E01B83">
            <w:pPr>
              <w:pStyle w:val="BodyText"/>
            </w:pPr>
            <w:r w:rsidRPr="00E01B83">
              <w:t>Performance criteria describe the performance needed to demonstrate achievement of the element. Where bold italicised text is used, further info</w:t>
            </w:r>
            <w:r w:rsidRPr="00E01B83">
              <w:t>rmation is detailed in the required skills and knowledge section and the range statement. Assessment of performance is to be consistent with the evidence guide.</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8" w:name="O_409551"/>
      <w:bookmarkEnd w:id="8"/>
      <w:r w:rsidRPr="00E01B83">
        <w:t>Elements and Performance Criteria</w:t>
      </w:r>
    </w:p>
    <w:tbl>
      <w:tblPr>
        <w:tblW w:w="0" w:type="auto"/>
        <w:tblCellMar>
          <w:left w:w="62" w:type="dxa"/>
          <w:right w:w="62" w:type="dxa"/>
        </w:tblCellMar>
        <w:tblLook w:val="0000"/>
      </w:tblPr>
      <w:tblGrid>
        <w:gridCol w:w="1855"/>
        <w:gridCol w:w="7341"/>
      </w:tblGrid>
      <w:tr w:rsidTr="005856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B83">
            <w:pPr>
              <w:pStyle w:val="List"/>
              <w:rPr>
                <w:lang w:val="en-NZ"/>
              </w:rPr>
            </w:pPr>
            <w:r w:rsidRPr="00E01B83">
              <w:t>1.</w:t>
            </w:r>
            <w:r w:rsidRPr="00E01B83">
              <w:tab/>
            </w:r>
            <w:r w:rsidRPr="00E01B83">
              <w:t>Maintain and/or repair mechanical components or parts</w:t>
            </w:r>
          </w:p>
        </w:tc>
        <w:tc>
          <w:tcPr>
            <w:tcW w:w="0" w:type="auto"/>
            <w:tcBorders>
              <w:top w:val="nil"/>
              <w:left w:val="nil"/>
              <w:bottom w:val="nil"/>
              <w:right w:val="nil"/>
            </w:tcBorders>
            <w:tcMar>
              <w:top w:w="0" w:type="dxa"/>
              <w:left w:w="62" w:type="dxa"/>
              <w:bottom w:w="0" w:type="dxa"/>
              <w:right w:w="62" w:type="dxa"/>
            </w:tcMar>
          </w:tcPr>
          <w:p w:rsidR="00000000" w:rsidRPr="00E01B83" w:rsidP="00E01B83">
            <w:pPr>
              <w:pStyle w:val="List2"/>
            </w:pPr>
            <w:r w:rsidRPr="00E01B83">
              <w:t>1.1.</w:t>
            </w:r>
            <w:r w:rsidRPr="00E01B83">
              <w:tab/>
              <w:t>Maintenance and/or repair requirements are determined following disassembly and assessment of component parts for serviceability in accordance with the relevant maintenance documentation</w:t>
            </w:r>
          </w:p>
          <w:p w:rsidR="00000000" w:rsidRPr="00E01B83" w:rsidP="00E01B83">
            <w:pPr>
              <w:pStyle w:val="List2"/>
            </w:pPr>
            <w:r w:rsidRPr="00E01B83">
              <w:t>1.2.</w:t>
            </w:r>
            <w:r w:rsidRPr="00E01B83">
              <w:tab/>
              <w:t>Taggi</w:t>
            </w:r>
            <w:r w:rsidRPr="00E01B83">
              <w:t>ng and repair instructions are accurately specified for parts requiring specialist repair</w:t>
            </w:r>
          </w:p>
          <w:p w:rsidR="00000000" w:rsidRPr="00E01B83" w:rsidP="00E01B83">
            <w:pPr>
              <w:pStyle w:val="List2"/>
            </w:pPr>
            <w:r w:rsidRPr="00E01B83">
              <w:t>1.3.</w:t>
            </w:r>
            <w:r w:rsidRPr="00E01B83">
              <w:tab/>
              <w:t>Appropriate materials, tools, equipment and assembly or fabrication jigs are selected and prepared for the particular specification requirements</w:t>
            </w:r>
          </w:p>
          <w:p w:rsidR="00000000" w:rsidRPr="00E01B83" w:rsidP="00E01B83">
            <w:pPr>
              <w:pStyle w:val="List2"/>
            </w:pPr>
            <w:r w:rsidRPr="00E01B83">
              <w:t>1.4.</w:t>
            </w:r>
            <w:r w:rsidRPr="00E01B83">
              <w:tab/>
            </w:r>
            <w:r w:rsidRPr="00E01B83">
              <w:rPr>
                <w:rStyle w:val="BoldandItalics"/>
              </w:rPr>
              <w:t xml:space="preserve">Components </w:t>
            </w:r>
            <w:r w:rsidRPr="00E01B83">
              <w:rPr>
                <w:rStyle w:val="BoldandItalics"/>
              </w:rPr>
              <w:t>or parts</w:t>
            </w:r>
            <w:r w:rsidRPr="00E01B83">
              <w:t xml:space="preserve"> are </w:t>
            </w:r>
            <w:r w:rsidRPr="00E01B83">
              <w:rPr>
                <w:rStyle w:val="BoldandItalics"/>
              </w:rPr>
              <w:t>maintained</w:t>
            </w:r>
            <w:r w:rsidRPr="00E01B83">
              <w:t xml:space="preserve">, </w:t>
            </w:r>
            <w:r w:rsidRPr="00E01B83">
              <w:rPr>
                <w:rStyle w:val="BoldandItalics"/>
              </w:rPr>
              <w:t>repaired</w:t>
            </w:r>
            <w:r w:rsidRPr="00E01B83">
              <w:t xml:space="preserve"> or modified, as approved by relevant manufacturers' bulletins or procedures, in accordance with required specifications</w:t>
            </w:r>
          </w:p>
          <w:p w:rsidR="00000000" w:rsidRPr="00E01B83" w:rsidP="00E01B83">
            <w:pPr>
              <w:pStyle w:val="List2"/>
            </w:pPr>
            <w:r w:rsidRPr="00E01B83">
              <w:t>1.5.</w:t>
            </w:r>
            <w:r w:rsidRPr="00E01B83">
              <w:tab/>
              <w:t>Mechanical component parts are assembled within specified tolerances and in accordance with the a</w:t>
            </w:r>
            <w:r w:rsidRPr="00E01B83">
              <w:t>ppropriate maintenance documents</w:t>
            </w:r>
          </w:p>
          <w:p w:rsidR="00000000" w:rsidRPr="00E01B83" w:rsidP="00E01B83">
            <w:pPr>
              <w:pStyle w:val="List2"/>
            </w:pPr>
            <w:r w:rsidRPr="00E01B83">
              <w:t>1.6.</w:t>
            </w:r>
            <w:r w:rsidRPr="00E01B83">
              <w:tab/>
              <w:t xml:space="preserve">Mechanical components are adjusted, as required, to operate within prescribed specifications </w:t>
            </w:r>
          </w:p>
          <w:p w:rsidR="00000000" w:rsidRPr="00E01B83" w:rsidP="00E01B83">
            <w:pPr>
              <w:pStyle w:val="List2"/>
            </w:pPr>
            <w:r w:rsidRPr="00E01B83">
              <w:t>1.7.Test equipment and rigs are used, where applicable, to confirm serviceability</w:t>
            </w:r>
          </w:p>
          <w:p w:rsidR="00000000" w:rsidRPr="00E01B83" w:rsidP="00E01B83">
            <w:pPr>
              <w:pStyle w:val="List2"/>
            </w:pPr>
            <w:r w:rsidRPr="00E01B83">
              <w:t>1.8.</w:t>
            </w:r>
            <w:r w:rsidRPr="00E01B83">
              <w:tab/>
              <w:t>Maintained/repaired or modified compo</w:t>
            </w:r>
            <w:r w:rsidRPr="00E01B83">
              <w:t>nents are tagged, sealed and packaged within specified procedures</w:t>
            </w:r>
          </w:p>
          <w:p w:rsidR="00000000" w:rsidRPr="00E01B83" w:rsidP="00E01B83">
            <w:pPr>
              <w:pStyle w:val="List2"/>
            </w:pPr>
            <w:r w:rsidRPr="00E01B83">
              <w:t>1.9.</w:t>
            </w:r>
            <w:r w:rsidRPr="00E01B83">
              <w:tab/>
              <w:t>Required maintenance documentation is completed and processed in accordance with standard enterprise procedures</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9" w:name="O_409542"/>
      <w:bookmarkEnd w:id="9"/>
      <w:r w:rsidRPr="00E01B83">
        <w:t>Required Skills and Knowledge</w:t>
      </w:r>
    </w:p>
    <w:tbl>
      <w:tblPr>
        <w:tblW w:w="9450" w:type="dxa"/>
        <w:tblLayout w:type="fixed"/>
        <w:tblCellMar>
          <w:left w:w="62" w:type="dxa"/>
          <w:right w:w="62" w:type="dxa"/>
        </w:tblCellMar>
        <w:tblLook w:val="0000"/>
      </w:tblPr>
      <w:tblGrid>
        <w:gridCol w:w="9450"/>
      </w:tblGrid>
      <w:tr w:rsidTr="005856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rPr>
                <w:rStyle w:val="SpecialBold"/>
              </w:rPr>
              <w:t>Required skills</w:t>
            </w:r>
          </w:p>
        </w:tc>
      </w:tr>
      <w:tr w:rsidTr="005856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01B83" w:rsidP="00E01B83">
            <w:pPr>
              <w:pStyle w:val="BodyText"/>
            </w:pPr>
            <w:r w:rsidRPr="00E01B83">
              <w:t>Look for evidence that confirms skills in:</w:t>
            </w:r>
          </w:p>
          <w:p w:rsidR="00000000" w:rsidRPr="00E01B83" w:rsidP="00E01B83">
            <w:pPr>
              <w:pStyle w:val="ListBullet"/>
            </w:pPr>
            <w:r w:rsidRPr="00E01B83">
              <w:t>applying relevant OHS practices, including the selection and use of MSDS and PPE</w:t>
            </w:r>
          </w:p>
          <w:p w:rsidR="00000000" w:rsidRPr="00E01B83" w:rsidP="00E01B83">
            <w:pPr>
              <w:pStyle w:val="ListBullet"/>
            </w:pPr>
            <w:r w:rsidRPr="00E01B83">
              <w:t>using relevant maintenance documentation, specifications and aircraft/component manuals to:</w:t>
            </w:r>
          </w:p>
          <w:p w:rsidR="00000000" w:rsidRPr="00E01B83" w:rsidP="00E01B83">
            <w:pPr>
              <w:pStyle w:val="ListBullet2"/>
            </w:pPr>
            <w:r w:rsidRPr="00E01B83">
              <w:t>recognise state of serviceability and repair requirements for the range of components listed in the Range Statement</w:t>
            </w:r>
          </w:p>
          <w:p w:rsidR="00000000" w:rsidRPr="00E01B83" w:rsidP="00E01B83">
            <w:pPr>
              <w:pStyle w:val="ListBullet2"/>
            </w:pPr>
            <w:r w:rsidRPr="00E01B83">
              <w:t>identify requirements and complete repairs and/or modifications</w:t>
            </w:r>
          </w:p>
          <w:p w:rsidR="00000000" w:rsidRPr="00E01B83" w:rsidP="00E01B83">
            <w:pPr>
              <w:pStyle w:val="ListBullet2"/>
            </w:pPr>
            <w:r w:rsidRPr="00E01B83">
              <w:t>test and/or adjust components as required</w:t>
            </w:r>
          </w:p>
          <w:p w:rsidR="00000000" w:rsidP="00E01B83">
            <w:pPr>
              <w:pStyle w:val="ListBullet2"/>
              <w:rPr>
                <w:lang w:val="en-NZ"/>
              </w:rPr>
            </w:pPr>
            <w:r w:rsidRPr="00E01B83">
              <w:t>correctly tag, seal and package co</w:t>
            </w:r>
            <w:r w:rsidRPr="00E01B83">
              <w:t>mpleted components that are not being immediately refitted</w:t>
            </w:r>
          </w:p>
        </w:tc>
      </w:tr>
      <w:tr w:rsidTr="005856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01B83">
            <w:pPr>
              <w:pStyle w:val="BodyText"/>
              <w:rPr>
                <w:lang w:val="en-NZ"/>
              </w:rPr>
            </w:pPr>
            <w:r w:rsidRPr="00E01B83">
              <w:rPr>
                <w:rStyle w:val="SpecialBold"/>
              </w:rPr>
              <w:t>Required knowledge</w:t>
            </w:r>
          </w:p>
        </w:tc>
      </w:tr>
      <w:tr w:rsidTr="0058562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01B83" w:rsidP="00E01B83">
            <w:pPr>
              <w:pStyle w:val="BodyText"/>
            </w:pPr>
            <w:r w:rsidRPr="00E01B83">
              <w:t>Look for evidence that confirms knowledge of:</w:t>
            </w:r>
          </w:p>
          <w:p w:rsidR="00000000" w:rsidRPr="00E01B83" w:rsidP="00E01B83">
            <w:pPr>
              <w:pStyle w:val="ListBullet"/>
            </w:pPr>
            <w:r w:rsidRPr="00E01B83">
              <w:t>mechanical component operation and repair procedures and processes:</w:t>
            </w:r>
          </w:p>
          <w:p w:rsidR="00000000" w:rsidRPr="00E01B83" w:rsidP="00E01B83">
            <w:pPr>
              <w:pStyle w:val="ListBullet2"/>
            </w:pPr>
            <w:r w:rsidRPr="00E01B83">
              <w:t>hoses</w:t>
            </w:r>
          </w:p>
          <w:p w:rsidR="00000000" w:rsidRPr="00E01B83" w:rsidP="00E01B83">
            <w:pPr>
              <w:pStyle w:val="ListBullet2"/>
            </w:pPr>
            <w:r w:rsidRPr="00E01B83">
              <w:t>pipes</w:t>
            </w:r>
          </w:p>
          <w:p w:rsidR="00000000" w:rsidRPr="00E01B83" w:rsidP="00E01B83">
            <w:pPr>
              <w:pStyle w:val="ListBullet2"/>
            </w:pPr>
            <w:r w:rsidRPr="00E01B83">
              <w:t>cables, turnbuckles and tensioning devices</w:t>
            </w:r>
          </w:p>
          <w:p w:rsidR="00000000" w:rsidRPr="00E01B83" w:rsidP="00E01B83">
            <w:pPr>
              <w:pStyle w:val="ListBullet2"/>
            </w:pPr>
            <w:r w:rsidRPr="00E01B83">
              <w:t>pulleys</w:t>
            </w:r>
          </w:p>
          <w:p w:rsidR="00000000" w:rsidRPr="00E01B83" w:rsidP="00E01B83">
            <w:pPr>
              <w:pStyle w:val="ListBullet2"/>
            </w:pPr>
            <w:r w:rsidRPr="00E01B83">
              <w:t>chains and sprockets</w:t>
            </w:r>
          </w:p>
          <w:p w:rsidR="00000000" w:rsidRPr="00E01B83" w:rsidP="00E01B83">
            <w:pPr>
              <w:pStyle w:val="ListBullet2"/>
            </w:pPr>
            <w:r w:rsidRPr="00E01B83">
              <w:t>gear drives</w:t>
            </w:r>
          </w:p>
          <w:p w:rsidR="00000000" w:rsidRPr="00E01B83" w:rsidP="00E01B83">
            <w:pPr>
              <w:pStyle w:val="ListBullet2"/>
            </w:pPr>
            <w:r w:rsidRPr="00E01B83">
              <w:t>screwjacks</w:t>
            </w:r>
          </w:p>
          <w:p w:rsidR="00000000" w:rsidRPr="00E01B83" w:rsidP="00E01B83">
            <w:pPr>
              <w:pStyle w:val="ListBullet2"/>
            </w:pPr>
            <w:r w:rsidRPr="00E01B83">
              <w:t>control rods</w:t>
            </w:r>
          </w:p>
          <w:p w:rsidR="00000000" w:rsidRPr="00E01B83" w:rsidP="00E01B83">
            <w:pPr>
              <w:pStyle w:val="ListBullet2"/>
            </w:pPr>
            <w:r w:rsidRPr="00E01B83">
              <w:t>bellcranks</w:t>
            </w:r>
          </w:p>
          <w:p w:rsidR="00000000" w:rsidRPr="00E01B83" w:rsidP="00E01B83">
            <w:pPr>
              <w:pStyle w:val="ListBullet2"/>
            </w:pPr>
            <w:r w:rsidRPr="00E01B83">
              <w:t>links</w:t>
            </w:r>
          </w:p>
          <w:p w:rsidR="00000000" w:rsidRPr="00E01B83" w:rsidP="00E01B83">
            <w:pPr>
              <w:pStyle w:val="ListBullet"/>
            </w:pPr>
            <w:r w:rsidRPr="00E01B83">
              <w:t>internal fittings and emergency equipment operation, construction, installation and maintenance/repair:</w:t>
            </w:r>
          </w:p>
          <w:p w:rsidR="00000000" w:rsidRPr="00E01B83" w:rsidP="00E01B83">
            <w:pPr>
              <w:pStyle w:val="ListBullet2"/>
            </w:pPr>
            <w:r w:rsidRPr="00E01B83">
              <w:t>trim panels</w:t>
            </w:r>
          </w:p>
          <w:p w:rsidR="00000000" w:rsidRPr="00E01B83" w:rsidP="00E01B83">
            <w:pPr>
              <w:pStyle w:val="ListBullet2"/>
            </w:pPr>
            <w:r w:rsidRPr="00E01B83">
              <w:t>linings and coverings</w:t>
            </w:r>
          </w:p>
          <w:p w:rsidR="00000000" w:rsidRPr="00E01B83" w:rsidP="00E01B83">
            <w:pPr>
              <w:pStyle w:val="ListBullet2"/>
            </w:pPr>
            <w:r w:rsidRPr="00E01B83">
              <w:t>seats and crew/passenger restraints</w:t>
            </w:r>
          </w:p>
          <w:p w:rsidR="00000000" w:rsidRPr="00E01B83" w:rsidP="00E01B83">
            <w:pPr>
              <w:pStyle w:val="ListBullet2"/>
            </w:pPr>
            <w:r w:rsidRPr="00E01B83">
              <w:t>cargo restraints</w:t>
            </w:r>
          </w:p>
          <w:p w:rsidR="00000000" w:rsidRPr="00E01B83" w:rsidP="00E01B83">
            <w:pPr>
              <w:pStyle w:val="ListBullet2"/>
            </w:pPr>
            <w:r w:rsidRPr="00E01B83">
              <w:t>cabin equipment and consoles</w:t>
            </w:r>
          </w:p>
          <w:p w:rsidR="00000000" w:rsidRPr="00E01B83" w:rsidP="00E01B83">
            <w:pPr>
              <w:pStyle w:val="ListBullet"/>
            </w:pPr>
            <w:r w:rsidRPr="00E01B83">
              <w:t>emergency equipment inspection and stowage requirements:</w:t>
            </w:r>
          </w:p>
          <w:p w:rsidR="00000000" w:rsidRPr="00E01B83" w:rsidP="00E01B83">
            <w:pPr>
              <w:pStyle w:val="ListBullet2"/>
            </w:pPr>
            <w:r w:rsidRPr="00E01B83">
              <w:t>passenger escape systems</w:t>
            </w:r>
          </w:p>
          <w:p w:rsidR="00000000" w:rsidRPr="00E01B83" w:rsidP="00E01B83">
            <w:pPr>
              <w:pStyle w:val="ListBullet2"/>
            </w:pPr>
            <w:r w:rsidRPr="00E01B83">
              <w:t>life jackets</w:t>
            </w:r>
          </w:p>
          <w:p w:rsidR="00000000" w:rsidRPr="00E01B83" w:rsidP="00E01B83">
            <w:pPr>
              <w:pStyle w:val="ListBullet2"/>
            </w:pPr>
            <w:r w:rsidRPr="00E01B83">
              <w:t>rafts</w:t>
            </w:r>
          </w:p>
          <w:p w:rsidR="00000000" w:rsidRPr="00E01B83" w:rsidP="00E01B83">
            <w:pPr>
              <w:pStyle w:val="ListBullet2"/>
            </w:pPr>
            <w:r w:rsidRPr="00E01B83">
              <w:t>emergency location transmitters</w:t>
            </w:r>
          </w:p>
          <w:p w:rsidR="00000000" w:rsidRPr="00E01B83" w:rsidP="00E01B83">
            <w:pPr>
              <w:pStyle w:val="ListBullet"/>
            </w:pPr>
            <w:r w:rsidRPr="00E01B83">
              <w:t>applicable OHS procedures, including the selection and use of items of PPE</w:t>
            </w:r>
          </w:p>
          <w:p w:rsidR="00000000" w:rsidRPr="00E01B83" w:rsidP="00E01B83">
            <w:pPr>
              <w:pStyle w:val="ListBullet"/>
            </w:pPr>
            <w:r w:rsidRPr="00E01B83">
              <w:t>how to obtain relevant MSDS</w:t>
            </w:r>
          </w:p>
          <w:p w:rsidR="00000000" w:rsidRPr="00E01B83" w:rsidP="00E01B83">
            <w:pPr>
              <w:pStyle w:val="ListBullet"/>
            </w:pPr>
            <w:r w:rsidRPr="00E01B83">
              <w:t>how to identify suitable adhesives and patching materials for upholstery and trim</w:t>
            </w:r>
          </w:p>
          <w:p w:rsidR="00000000" w:rsidRPr="00E01B83" w:rsidP="00E01B83">
            <w:pPr>
              <w:pStyle w:val="ListBullet"/>
            </w:pPr>
            <w:r w:rsidRPr="00E01B83">
              <w:t>inspection and test requirements for restraint system components</w:t>
            </w:r>
          </w:p>
          <w:p w:rsidR="00000000" w:rsidRPr="00E01B83" w:rsidP="00E01B83">
            <w:pPr>
              <w:pStyle w:val="ListBullet"/>
            </w:pPr>
            <w:r w:rsidRPr="00E01B83">
              <w:t>safe s</w:t>
            </w:r>
            <w:r w:rsidRPr="00E01B83">
              <w:t>towage requirements for items of emergency equipment</w:t>
            </w:r>
          </w:p>
          <w:p w:rsidR="00000000" w:rsidRPr="00E01B83" w:rsidP="00E01B83">
            <w:pPr>
              <w:pStyle w:val="ListBullet"/>
            </w:pPr>
            <w:r w:rsidRPr="00E01B83">
              <w:t>how to determine serviceability of items of emergency equipment</w:t>
            </w:r>
          </w:p>
          <w:p w:rsidR="00000000" w:rsidRPr="00E01B83" w:rsidP="00E01B83">
            <w:pPr>
              <w:pStyle w:val="ListBullet"/>
            </w:pPr>
            <w:r w:rsidRPr="00E01B83">
              <w:t>relevant maintenance manuals, standards and specifications</w:t>
            </w:r>
          </w:p>
          <w:p w:rsidR="00000000" w:rsidRPr="00E01B83" w:rsidP="00E01B83">
            <w:pPr>
              <w:pStyle w:val="ListBullet"/>
            </w:pPr>
            <w:r w:rsidRPr="00E01B83">
              <w:t>relevant regulatory requirements and standard procedures</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10" w:name="O_409548"/>
      <w:bookmarkEnd w:id="10"/>
      <w:r w:rsidRPr="00E01B83">
        <w:t>Evidence Guide</w:t>
      </w:r>
    </w:p>
    <w:tbl>
      <w:tblPr>
        <w:tblW w:w="9570" w:type="dxa"/>
        <w:tblLayout w:type="fixed"/>
        <w:tblCellMar>
          <w:left w:w="62" w:type="dxa"/>
          <w:right w:w="62" w:type="dxa"/>
        </w:tblCellMar>
        <w:tblLook w:val="0000"/>
      </w:tblPr>
      <w:tblGrid>
        <w:gridCol w:w="3908"/>
        <w:gridCol w:w="5662"/>
      </w:tblGrid>
      <w:tr w:rsidTr="005856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t>The Evidence Guide provides advice on assessment and must be read in conjunction with the performance criteria, required skills and knowledge, range statement and the Assessment Guidelines for the Training Package.</w:t>
            </w:r>
          </w:p>
        </w:tc>
      </w:tr>
      <w:tr w:rsidTr="0058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t>A</w:t>
            </w:r>
            <w:r w:rsidRPr="00E01B83">
              <w:t xml:space="preserve"> person who demonstrates competency in this unit must be able to apply hand skills and use relevant maintenance publications to maintain and repair mechanical components while applying all relevant safety precautions.</w:t>
            </w:r>
          </w:p>
        </w:tc>
      </w:tr>
      <w:tr w:rsidTr="0058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Critical aspects for assessment and e</w:t>
            </w:r>
            <w:r w:rsidRPr="00E01B83">
              <w:rPr>
                <w:rStyle w:val="SpecialBold"/>
              </w:rPr>
              <w:t>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83" w:rsidP="00E01B83">
            <w:pPr>
              <w:pStyle w:val="BodyText"/>
            </w:pPr>
            <w:r w:rsidRPr="00E01B83">
              <w:t xml:space="preserve">The underlying skills inherent in this unit should be transferable across a range of maintenance and repair applications associated with aircraft </w:t>
            </w:r>
            <w:r w:rsidRPr="00E01B83">
              <w:t>components. It is essential that the relevant procedures are interpreted and applied to ensure quality and safety standards are achieved.</w:t>
            </w:r>
          </w:p>
          <w:p w:rsidR="00000000" w:rsidRPr="00E01B83" w:rsidP="00E01B83">
            <w:pPr>
              <w:pStyle w:val="BodyText"/>
            </w:pPr>
            <w:r w:rsidRPr="00E01B83">
              <w:t>Evidence of transferability of skills and knowledge related to maintenance/repair is essential. This may be demonstrat</w:t>
            </w:r>
            <w:r w:rsidRPr="00E01B83">
              <w:t>ed through application across a number of different aircraft components. Ability to assess component serviceability and interpret parts requirements will be necessary before undertaking any action. The work plan should take account of applicable safety and</w:t>
            </w:r>
            <w:r w:rsidRPr="00E01B83">
              <w:t xml:space="preserve"> quality requirements in accordance with the industry and regulatory standards.</w:t>
            </w:r>
          </w:p>
          <w:p w:rsidR="00000000" w:rsidP="00E01B83">
            <w:pPr>
              <w:pStyle w:val="BodyText"/>
              <w:rPr>
                <w:lang w:val="en-NZ"/>
              </w:rPr>
            </w:pPr>
            <w:r w:rsidRPr="00E01B83">
              <w:t>A person cannot be assessed as competent until it can be demonstrated to the satisfaction of the workplace assessor that the relevant elements of the unit of competency are bei</w:t>
            </w:r>
            <w:r w:rsidRPr="00E01B83">
              <w:t>ng achieved under routine supervision on a representative range of components or parts from each of Groups 1 to 5, as listed in the Range Statement. This shall be established via the records in the Log of Industrial Experience and Achievement or, where app</w:t>
            </w:r>
            <w:r w:rsidRPr="00E01B83">
              <w:t>ropriate, an equivalent Industry Evidence Guide.</w:t>
            </w:r>
          </w:p>
        </w:tc>
      </w:tr>
      <w:tr w:rsidTr="0058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t>Competency should be assessed in the work environment or simulated work environment using tools and equipment specified in maintenance documentation. It is a</w:t>
            </w:r>
            <w:r w:rsidRPr="00E01B83">
              <w:t>lso expected that general and special purpose tools and test equipment found in most routine situations would be used where appropriate.</w:t>
            </w:r>
          </w:p>
        </w:tc>
      </w:tr>
      <w:tr w:rsidTr="0058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p>
        </w:tc>
      </w:tr>
      <w:tr w:rsidTr="0058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83" w:rsidP="00E01B83">
            <w:pPr>
              <w:pStyle w:val="BodyText"/>
            </w:pP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11" w:name="O_409543"/>
      <w:bookmarkEnd w:id="11"/>
      <w:r w:rsidRPr="00E01B83">
        <w:t>Range Statement</w:t>
      </w:r>
    </w:p>
    <w:tbl>
      <w:tblPr>
        <w:tblW w:w="9450" w:type="dxa"/>
        <w:tblLayout w:type="fixed"/>
        <w:tblCellMar>
          <w:left w:w="62" w:type="dxa"/>
          <w:right w:w="62" w:type="dxa"/>
        </w:tblCellMar>
        <w:tblLook w:val="0000"/>
      </w:tblPr>
      <w:tblGrid>
        <w:gridCol w:w="3475"/>
        <w:gridCol w:w="5975"/>
      </w:tblGrid>
      <w:tr w:rsidTr="0058562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t>The range statement relates to the unit of competency as a whole. It allows for different work environments and situations that may affect performance. Bold italicised wording, if used in the performance criteria, is detailed below. Essential operating con</w:t>
            </w:r>
            <w:r w:rsidRPr="00E01B83">
              <w:t>ditions that may be present with training and assessment (depending on the work situation, needs of the candidate, accessibility of the item, and local industry and regional contexts) may also be included.</w:t>
            </w:r>
          </w:p>
        </w:tc>
      </w:tr>
      <w:tr w:rsidTr="00585620">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Note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t>Range statements listed below are numbered to facilitate specification of the assessment requirements included in the Evidence Guide</w:t>
            </w:r>
          </w:p>
        </w:tc>
      </w:tr>
      <w:tr w:rsidTr="00585620">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Components or parts to be maintained and</w:t>
            </w:r>
            <w:r w:rsidRPr="00E01B83">
              <w:t>/</w:t>
            </w:r>
            <w:r w:rsidRPr="00E01B83">
              <w:rPr>
                <w:rStyle w:val="SpecialBold"/>
              </w:rPr>
              <w:t>or repaired</w:t>
            </w:r>
            <w:r w:rsidRPr="00E01B83">
              <w:t xml:space="preserv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83" w:rsidP="00E01B83">
            <w:pPr>
              <w:pStyle w:val="BodyText"/>
            </w:pPr>
            <w:r w:rsidRPr="00E01B83">
              <w:t>Components or parts to be maintained and/or repaired may include:</w:t>
            </w:r>
          </w:p>
          <w:p w:rsidR="00000000" w:rsidRPr="00E01B83" w:rsidP="00E01B83">
            <w:pPr>
              <w:pStyle w:val="BodyText"/>
            </w:pPr>
            <w:r w:rsidRPr="00E01B83">
              <w:t>1.</w:t>
            </w:r>
            <w:r w:rsidRPr="00E01B83">
              <w:tab/>
              <w:t>Hoses</w:t>
            </w:r>
          </w:p>
          <w:p w:rsidR="00000000" w:rsidRPr="00E01B83" w:rsidP="00E01B83">
            <w:pPr>
              <w:pStyle w:val="BodyText"/>
            </w:pPr>
            <w:r w:rsidRPr="00E01B83">
              <w:t>2.</w:t>
            </w:r>
            <w:r w:rsidRPr="00E01B83">
              <w:tab/>
              <w:t>Pipes</w:t>
            </w:r>
          </w:p>
          <w:p w:rsidR="00000000" w:rsidRPr="00E01B83" w:rsidP="00E01B83">
            <w:pPr>
              <w:pStyle w:val="BodyText"/>
            </w:pPr>
            <w:r w:rsidRPr="00E01B83">
              <w:t>3.</w:t>
            </w:r>
            <w:r w:rsidRPr="00E01B83">
              <w:tab/>
              <w:t>Cables, pulleys, chains, sprockets and gear drives</w:t>
            </w:r>
          </w:p>
          <w:p w:rsidR="00000000" w:rsidRPr="00E01B83" w:rsidP="00E01B83">
            <w:pPr>
              <w:pStyle w:val="BodyText"/>
            </w:pPr>
            <w:r w:rsidRPr="00E01B83">
              <w:t>4.</w:t>
            </w:r>
            <w:r w:rsidRPr="00E01B83">
              <w:tab/>
              <w:t>Control rods, bellcranks, links and screwjacks</w:t>
            </w:r>
          </w:p>
          <w:p w:rsidR="00000000" w:rsidP="00E01B83">
            <w:pPr>
              <w:pStyle w:val="BodyText"/>
              <w:rPr>
                <w:lang w:val="en-NZ"/>
              </w:rPr>
            </w:pPr>
            <w:r w:rsidRPr="00E01B83">
              <w:t>5.</w:t>
            </w:r>
            <w:r w:rsidRPr="00E01B83">
              <w:tab/>
              <w:t>Trim panels, linings, seats, cabin equipment and consoles, coverings, emergency equipment stowage (including passenger escape systems</w:t>
            </w:r>
            <w:r w:rsidRPr="00E01B83">
              <w:t>, life jackets, rafts, location transmitters, cargo, crew and/or passenger seat restraints)</w:t>
            </w:r>
          </w:p>
        </w:tc>
      </w:tr>
      <w:tr w:rsidTr="00585620">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Maintain</w:t>
            </w:r>
            <w:r w:rsidRPr="00E01B83">
              <w:t xml:space="preserv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t>Maintain involves cleaning, inspection for wear or damage and adjustment and lubrication, where applicable</w:t>
            </w:r>
          </w:p>
        </w:tc>
      </w:tr>
      <w:tr w:rsidTr="00585620">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Repair</w:t>
            </w:r>
            <w:r w:rsidRPr="00E01B83">
              <w:t xml:space="preserv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83" w:rsidP="00E01B83">
            <w:pPr>
              <w:pStyle w:val="BodyText"/>
            </w:pPr>
            <w:r w:rsidRPr="00E01B83">
              <w:t>Repair comprises:</w:t>
            </w:r>
          </w:p>
          <w:p w:rsidR="00000000" w:rsidRPr="00E01B83" w:rsidP="00E01B83">
            <w:pPr>
              <w:pStyle w:val="ListBullet"/>
            </w:pPr>
            <w:r w:rsidRPr="00E01B83">
              <w:t>standard technique</w:t>
            </w:r>
            <w:r w:rsidRPr="00E01B83">
              <w:t>s for pipes and replacement of eye-ends, tubes or bearings for control rods/pulleys/sprockets and bushes or bearings for bellcranks and links</w:t>
            </w:r>
          </w:p>
          <w:p w:rsidR="00000000" w:rsidRPr="00E01B83" w:rsidP="00E01B83">
            <w:pPr>
              <w:pStyle w:val="ListBullet"/>
            </w:pPr>
            <w:r w:rsidRPr="00E01B83">
              <w:t>the use of adhesives and appropriate patch materials for trim and upholstery repairs (more extensive repairs involving sewing are covered by MEA509A Manufacture, repair and alter aircraft-related fabric components)</w:t>
            </w:r>
          </w:p>
          <w:p w:rsidR="00000000" w:rsidP="00E01B83">
            <w:pPr>
              <w:pStyle w:val="ListBullet"/>
              <w:rPr>
                <w:lang w:val="en-NZ"/>
              </w:rPr>
            </w:pPr>
            <w:r w:rsidRPr="00E01B83">
              <w:t>replacement of restraint system component</w:t>
            </w:r>
            <w:r w:rsidRPr="00E01B83">
              <w:t>s where sewing is not required (more extensive repairs are covered by MEA508A Maintain, install and remove restraint systems)</w:t>
            </w:r>
          </w:p>
        </w:tc>
      </w:tr>
      <w:tr w:rsidTr="00585620">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Application</w:t>
            </w:r>
            <w:r w:rsidRPr="00E01B83">
              <w:t xml:space="preserv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83" w:rsidP="00E01B83">
            <w:pPr>
              <w:pStyle w:val="BodyText"/>
            </w:pPr>
            <w:r w:rsidRPr="00E01B83">
              <w:t>Application of this unit may relate to:</w:t>
            </w:r>
          </w:p>
          <w:p w:rsidR="00000000" w:rsidRPr="00E01B83" w:rsidP="00E01B83">
            <w:pPr>
              <w:pStyle w:val="ListBullet"/>
            </w:pPr>
            <w:r w:rsidRPr="00E01B83">
              <w:t>scheduled or unscheduled maintenance activities</w:t>
            </w:r>
          </w:p>
          <w:p w:rsidR="00000000" w:rsidP="00E01B83">
            <w:pPr>
              <w:pStyle w:val="ListBullet"/>
              <w:rPr>
                <w:lang w:val="en-NZ"/>
              </w:rPr>
            </w:pPr>
            <w:r w:rsidRPr="00E01B83">
              <w:t>individual or team- related</w:t>
            </w:r>
            <w:r w:rsidRPr="00E01B83">
              <w:t xml:space="preserve"> activities</w:t>
            </w:r>
          </w:p>
        </w:tc>
      </w:tr>
      <w:tr w:rsidTr="00585620">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83">
            <w:pPr>
              <w:pStyle w:val="BodyText"/>
              <w:rPr>
                <w:lang w:val="en-NZ"/>
              </w:rPr>
            </w:pPr>
            <w:r w:rsidRPr="00E01B83">
              <w:rPr>
                <w:rStyle w:val="SpecialBold"/>
              </w:rPr>
              <w:t>Procedures and requirements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83" w:rsidP="00E01B83">
            <w:pPr>
              <w:pStyle w:val="BodyText"/>
            </w:pPr>
            <w:r w:rsidRPr="00E01B83">
              <w:t>Refer to industry standard procedures specified by manufacturers, regulatory authorities or the enterprise</w:t>
            </w:r>
          </w:p>
        </w:tc>
      </w:tr>
    </w:tbl>
    <w:p w:rsidR="00000000" w:rsidRPr="00E01B83" w:rsidP="00E01B83">
      <w:pPr>
        <w:pStyle w:val="BodyText"/>
      </w:pPr>
    </w:p>
    <w:p w:rsidR="00000000" w:rsidRPr="00E01B83" w:rsidP="00E01B83">
      <w:pPr>
        <w:pStyle w:val="AllowPageBreak"/>
      </w:pPr>
    </w:p>
    <w:p w:rsidR="00000000" w:rsidRPr="00E01B83" w:rsidP="00E01B83">
      <w:pPr>
        <w:pStyle w:val="Heading1"/>
      </w:pPr>
      <w:bookmarkStart w:id="12" w:name="O_409540"/>
      <w:bookmarkEnd w:id="12"/>
      <w:r w:rsidRPr="00E01B83">
        <w:t>Unit Sector(s)</w:t>
      </w:r>
    </w:p>
    <w:p w:rsidR="00000000" w:rsidRPr="00E01B83" w:rsidP="00E01B83">
      <w:pPr>
        <w:pStyle w:val="BodyText"/>
      </w:pPr>
      <w:r w:rsidRPr="00E01B83">
        <w:t xml:space="preserve">Aviation maintenance </w:t>
      </w:r>
    </w:p>
    <w:p w:rsidR="00000000" w:rsidRPr="00E01B83" w:rsidP="00E01B83">
      <w:pPr>
        <w:pStyle w:val="AllowPageBreak"/>
      </w:pPr>
    </w:p>
    <w:p w:rsidR="00000000" w:rsidRPr="00E01B83" w:rsidP="00E01B83">
      <w:pPr>
        <w:pStyle w:val="Heading1"/>
      </w:pPr>
      <w:bookmarkStart w:id="13" w:name="O_409553"/>
      <w:bookmarkEnd w:id="13"/>
      <w:r w:rsidRPr="00E01B83">
        <w:t>Competency field</w:t>
      </w:r>
    </w:p>
    <w:p w:rsidR="00000000" w:rsidRPr="00E01B83" w:rsidP="00E01B83">
      <w:pPr>
        <w:pStyle w:val="Heading1"/>
      </w:pPr>
      <w:bookmarkStart w:id="14" w:name="O_409552"/>
      <w:bookmarkEnd w:id="14"/>
      <w:r w:rsidRPr="00E01B83">
        <w:t>Co-requisite units</w:t>
      </w:r>
    </w:p>
    <w:p w:rsidR="00000000" w:rsidRPr="00E01B83" w:rsidP="00E01B83">
      <w:pPr>
        <w:pStyle w:val="BodyText"/>
      </w:pPr>
      <w:r w:rsidRPr="00E01B83">
        <w:t>Not applicable</w:t>
      </w:r>
    </w:p>
    <w:p w:rsidR="00000000" w:rsidRPr="00E01B83" w:rsidP="00E01B83"/>
    <w:sectPr w:rsidSect="00E01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83" w:rsidRPr="00585620" w:rsidP="00585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20" w:rsidP="00E01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85620" w:rsidP="00E01B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5620" w:rsidP="00E01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83" w:rsidRPr="00585620" w:rsidP="005856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20" w:rsidRPr="002D2AF8" w:rsidP="00E01B83">
    <w:pPr>
      <w:pStyle w:val="Header"/>
      <w:framePr w:wrap="around"/>
    </w:pPr>
    <w:r>
      <w:fldChar w:fldCharType="begin"/>
    </w:r>
    <w:r>
      <w:instrText xml:space="preserve"> TITLE   \* MERGEFORMAT </w:instrText>
    </w:r>
    <w:r>
      <w:fldChar w:fldCharType="separate"/>
    </w:r>
    <w:r>
      <w:t>MEA364A Maintain and/or repair small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85620" w:rsidP="00E01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6AE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CF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E5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B83"/>
    <w:pPr>
      <w:spacing w:before="360" w:after="60"/>
      <w:outlineLvl w:val="0"/>
    </w:pPr>
    <w:rPr>
      <w:sz w:val="32"/>
    </w:rPr>
  </w:style>
  <w:style w:type="paragraph" w:styleId="Heading2">
    <w:name w:val="heading 2"/>
    <w:basedOn w:val="HeadingBase"/>
    <w:next w:val="BodyText"/>
    <w:link w:val="Heading2Char"/>
    <w:qFormat/>
    <w:rsid w:val="00E01B83"/>
    <w:pPr>
      <w:keepLines/>
      <w:spacing w:before="240" w:after="120"/>
      <w:outlineLvl w:val="1"/>
    </w:pPr>
    <w:rPr>
      <w:sz w:val="28"/>
      <w:szCs w:val="40"/>
    </w:rPr>
  </w:style>
  <w:style w:type="paragraph" w:styleId="Heading3">
    <w:name w:val="heading 3"/>
    <w:basedOn w:val="HeadingBase"/>
    <w:next w:val="BodyText"/>
    <w:link w:val="Heading3Char"/>
    <w:qFormat/>
    <w:rsid w:val="00E01B83"/>
    <w:pPr>
      <w:spacing w:before="180" w:after="120"/>
      <w:outlineLvl w:val="2"/>
    </w:pPr>
    <w:rPr>
      <w:spacing w:val="-10"/>
      <w:kern w:val="32"/>
    </w:rPr>
  </w:style>
  <w:style w:type="paragraph" w:styleId="Heading4">
    <w:name w:val="heading 4"/>
    <w:basedOn w:val="HeadingBase"/>
    <w:next w:val="BodyText"/>
    <w:link w:val="Heading4Char"/>
    <w:qFormat/>
    <w:rsid w:val="00E01B83"/>
    <w:pPr>
      <w:spacing w:before="160" w:after="120"/>
      <w:outlineLvl w:val="3"/>
    </w:pPr>
    <w:rPr>
      <w:sz w:val="22"/>
    </w:rPr>
  </w:style>
  <w:style w:type="paragraph" w:styleId="Heading5">
    <w:name w:val="heading 5"/>
    <w:basedOn w:val="HeadingBase"/>
    <w:next w:val="Normal"/>
    <w:link w:val="Heading5Char"/>
    <w:qFormat/>
    <w:rsid w:val="00E01B83"/>
    <w:pPr>
      <w:spacing w:before="80"/>
      <w:outlineLvl w:val="4"/>
    </w:pPr>
    <w:rPr>
      <w:color w:val="918585"/>
      <w:sz w:val="20"/>
    </w:rPr>
  </w:style>
  <w:style w:type="paragraph" w:styleId="Heading6">
    <w:name w:val="heading 6"/>
    <w:basedOn w:val="HeadingBase"/>
    <w:next w:val="Normal"/>
    <w:link w:val="Heading6Char"/>
    <w:qFormat/>
    <w:rsid w:val="00E01B83"/>
    <w:pPr>
      <w:spacing w:before="60"/>
      <w:outlineLvl w:val="5"/>
    </w:pPr>
    <w:rPr>
      <w:color w:val="918585"/>
      <w:sz w:val="20"/>
    </w:rPr>
  </w:style>
  <w:style w:type="paragraph" w:styleId="Heading7">
    <w:name w:val="heading 7"/>
    <w:basedOn w:val="Normal"/>
    <w:next w:val="Normal"/>
    <w:link w:val="Heading7Char"/>
    <w:qFormat/>
    <w:rsid w:val="00E01B83"/>
    <w:pPr>
      <w:ind w:left="720"/>
      <w:outlineLvl w:val="6"/>
    </w:pPr>
    <w:rPr>
      <w:i/>
    </w:rPr>
  </w:style>
  <w:style w:type="paragraph" w:styleId="Heading8">
    <w:name w:val="heading 8"/>
    <w:basedOn w:val="Normal"/>
    <w:next w:val="Normal"/>
    <w:link w:val="Heading8Char"/>
    <w:qFormat/>
    <w:rsid w:val="00E01B83"/>
    <w:pPr>
      <w:ind w:left="720"/>
      <w:outlineLvl w:val="7"/>
    </w:pPr>
    <w:rPr>
      <w:i/>
    </w:rPr>
  </w:style>
  <w:style w:type="paragraph" w:styleId="Heading9">
    <w:name w:val="heading 9"/>
    <w:basedOn w:val="Normal"/>
    <w:next w:val="Normal"/>
    <w:link w:val="Heading9Char"/>
    <w:qFormat/>
    <w:rsid w:val="00E01B83"/>
    <w:pPr>
      <w:ind w:left="720"/>
      <w:outlineLvl w:val="8"/>
    </w:pPr>
    <w:rPr>
      <w:i/>
    </w:rPr>
  </w:style>
  <w:style w:type="character" w:default="1" w:styleId="DefaultParagraphFont">
    <w:name w:val="Default Paragraph Font"/>
    <w:uiPriority w:val="1"/>
    <w:unhideWhenUsed/>
    <w:rsid w:val="00E01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B83"/>
  </w:style>
  <w:style w:type="character" w:customStyle="1" w:styleId="Heading1Char">
    <w:name w:val="Heading 1 Char"/>
    <w:basedOn w:val="DefaultParagraphFont"/>
    <w:link w:val="Heading1"/>
    <w:rsid w:val="00E01B83"/>
    <w:rPr>
      <w:rFonts w:ascii="Times New Roman" w:eastAsia="Times New Roman" w:hAnsi="Times New Roman" w:cs="Times New Roman"/>
      <w:b/>
      <w:sz w:val="32"/>
      <w:szCs w:val="20"/>
      <w:lang w:eastAsia="en-US"/>
    </w:rPr>
  </w:style>
  <w:style w:type="paragraph" w:styleId="BodyText">
    <w:name w:val="Body Text"/>
    <w:basedOn w:val="Normal"/>
    <w:link w:val="BodyTextChar"/>
    <w:rsid w:val="00E01B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B83"/>
    <w:rPr>
      <w:rFonts w:ascii="Times New Roman" w:eastAsia="Times New Roman" w:hAnsi="Times New Roman" w:cs="Times New Roman"/>
      <w:sz w:val="24"/>
      <w:lang w:eastAsia="en-US"/>
    </w:rPr>
  </w:style>
  <w:style w:type="paragraph" w:styleId="List">
    <w:name w:val="List"/>
    <w:basedOn w:val="BodyText"/>
    <w:next w:val="BodyText"/>
    <w:rsid w:val="00E01B83"/>
    <w:pPr>
      <w:tabs>
        <w:tab w:val="left" w:pos="340"/>
      </w:tabs>
      <w:spacing w:before="60" w:after="60"/>
      <w:ind w:left="340" w:hanging="340"/>
    </w:pPr>
  </w:style>
  <w:style w:type="paragraph" w:styleId="ListBullet">
    <w:name w:val="List Bullet"/>
    <w:basedOn w:val="List"/>
    <w:rsid w:val="00E01B83"/>
    <w:pPr>
      <w:numPr>
        <w:numId w:val="13"/>
      </w:numPr>
      <w:tabs>
        <w:tab w:val="clear" w:pos="340"/>
      </w:tabs>
      <w:spacing w:before="40" w:after="40"/>
    </w:pPr>
  </w:style>
  <w:style w:type="character" w:customStyle="1" w:styleId="SpecialBold">
    <w:name w:val="Special Bold"/>
    <w:basedOn w:val="DefaultParagraphFont"/>
    <w:rsid w:val="00E01B83"/>
    <w:rPr>
      <w:b/>
      <w:spacing w:val="0"/>
    </w:rPr>
  </w:style>
  <w:style w:type="paragraph" w:styleId="ListBullet2">
    <w:name w:val="List Bullet 2"/>
    <w:basedOn w:val="List2"/>
    <w:rsid w:val="00E01B83"/>
    <w:pPr>
      <w:numPr>
        <w:numId w:val="14"/>
      </w:numPr>
      <w:tabs>
        <w:tab w:val="clear" w:pos="680"/>
      </w:tabs>
    </w:pPr>
  </w:style>
  <w:style w:type="paragraph" w:customStyle="1" w:styleId="SuperHeading">
    <w:name w:val="SuperHeading"/>
    <w:basedOn w:val="Normal"/>
    <w:rsid w:val="00E01B83"/>
    <w:pPr>
      <w:spacing w:before="240" w:after="120"/>
      <w:outlineLvl w:val="0"/>
    </w:pPr>
    <w:rPr>
      <w:rFonts w:ascii="Times New Roman" w:hAnsi="Times New Roman"/>
      <w:b/>
      <w:sz w:val="32"/>
    </w:rPr>
  </w:style>
  <w:style w:type="paragraph" w:customStyle="1" w:styleId="AllowPageBreak">
    <w:name w:val="AllowPageBreak"/>
    <w:rsid w:val="00E01B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1B83"/>
    <w:pPr>
      <w:tabs>
        <w:tab w:val="left" w:pos="680"/>
      </w:tabs>
      <w:spacing w:before="60" w:after="60"/>
      <w:ind w:left="680" w:hanging="340"/>
    </w:pPr>
  </w:style>
  <w:style w:type="character" w:customStyle="1" w:styleId="BoldandItalics">
    <w:name w:val="Bold and Italics"/>
    <w:qFormat/>
    <w:rsid w:val="00E01B83"/>
    <w:rPr>
      <w:b/>
      <w:i/>
      <w:u w:val="none"/>
    </w:rPr>
  </w:style>
  <w:style w:type="character" w:customStyle="1" w:styleId="Heading2Char">
    <w:name w:val="Heading 2 Char"/>
    <w:basedOn w:val="DefaultParagraphFont"/>
    <w:link w:val="Heading2"/>
    <w:rsid w:val="00E01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B83"/>
    <w:rPr>
      <w:rFonts w:ascii="Courier New" w:eastAsia="Times New Roman" w:hAnsi="Courier New" w:cs="Times New Roman"/>
      <w:i/>
      <w:szCs w:val="20"/>
      <w:lang w:eastAsia="en-US"/>
    </w:rPr>
  </w:style>
  <w:style w:type="paragraph" w:customStyle="1" w:styleId="HeadingBase">
    <w:name w:val="Heading Base"/>
    <w:rsid w:val="00E01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B83"/>
    <w:pPr>
      <w:tabs>
        <w:tab w:val="right" w:leader="dot" w:pos="9072"/>
      </w:tabs>
      <w:ind w:left="567"/>
    </w:pPr>
    <w:rPr>
      <w:szCs w:val="22"/>
    </w:rPr>
  </w:style>
  <w:style w:type="paragraph" w:customStyle="1" w:styleId="TOCBase">
    <w:name w:val="TOC Base"/>
    <w:rsid w:val="00E01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B83"/>
    <w:pPr>
      <w:tabs>
        <w:tab w:val="right" w:leader="dot" w:pos="9072"/>
      </w:tabs>
      <w:spacing w:before="40" w:after="40"/>
      <w:ind w:left="284"/>
    </w:pPr>
    <w:rPr>
      <w:rFonts w:ascii="Times New Roman" w:hAnsi="Times New Roman"/>
    </w:rPr>
  </w:style>
  <w:style w:type="paragraph" w:styleId="TOC1">
    <w:name w:val="toc 1"/>
    <w:basedOn w:val="TOCBase"/>
    <w:next w:val="Normal"/>
    <w:rsid w:val="00E01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B83"/>
    <w:rPr>
      <w:rFonts w:ascii="Times New Roman" w:eastAsia="Times New Roman" w:hAnsi="Times New Roman" w:cs="Times New Roman"/>
      <w:sz w:val="16"/>
      <w:lang w:eastAsia="en-US"/>
    </w:rPr>
  </w:style>
  <w:style w:type="paragraph" w:styleId="Title">
    <w:name w:val="Title"/>
    <w:basedOn w:val="HeadingBase"/>
    <w:link w:val="TitleChar"/>
    <w:qFormat/>
    <w:rsid w:val="00E01B83"/>
    <w:pPr>
      <w:spacing w:before="5040"/>
      <w:jc w:val="center"/>
    </w:pPr>
    <w:rPr>
      <w:sz w:val="48"/>
      <w:szCs w:val="72"/>
      <w:lang w:val="en-US"/>
    </w:rPr>
  </w:style>
  <w:style w:type="character" w:customStyle="1" w:styleId="TitleChar">
    <w:name w:val="Title Char"/>
    <w:basedOn w:val="DefaultParagraphFont"/>
    <w:link w:val="Title"/>
    <w:rsid w:val="00E01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B83"/>
    <w:pPr>
      <w:tabs>
        <w:tab w:val="left" w:pos="3600"/>
        <w:tab w:val="left" w:pos="3958"/>
      </w:tabs>
    </w:pPr>
  </w:style>
  <w:style w:type="paragraph" w:customStyle="1" w:styleId="Note">
    <w:name w:val="Note"/>
    <w:basedOn w:val="BodyText"/>
    <w:rsid w:val="00E01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B83"/>
    <w:pPr>
      <w:framePr w:wrap="auto" w:hAnchor="text" w:y="6049"/>
    </w:pPr>
    <w:rPr>
      <w:color w:val="000000"/>
      <w:sz w:val="40"/>
    </w:rPr>
  </w:style>
  <w:style w:type="paragraph" w:customStyle="1" w:styleId="TOCTitle">
    <w:name w:val="TOCTitle"/>
    <w:basedOn w:val="Heading1"/>
    <w:rsid w:val="00E01B83"/>
    <w:pPr>
      <w:spacing w:after="240"/>
      <w:jc w:val="center"/>
      <w:outlineLvl w:val="9"/>
    </w:pPr>
    <w:rPr>
      <w:caps/>
    </w:rPr>
  </w:style>
  <w:style w:type="paragraph" w:customStyle="1" w:styleId="Version">
    <w:name w:val="Version"/>
    <w:rsid w:val="00E01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B83"/>
    <w:pPr>
      <w:keepNext w:val="0"/>
      <w:tabs>
        <w:tab w:val="right" w:pos="4176"/>
      </w:tabs>
      <w:ind w:left="198" w:hanging="198"/>
    </w:pPr>
    <w:rPr>
      <w:rFonts w:ascii="Garamond" w:hAnsi="Garamond"/>
    </w:rPr>
  </w:style>
  <w:style w:type="paragraph" w:styleId="IndexHeading">
    <w:name w:val="index heading"/>
    <w:basedOn w:val="Normal"/>
    <w:next w:val="Index1"/>
    <w:semiHidden/>
    <w:rsid w:val="00E01B83"/>
    <w:pPr>
      <w:spacing w:before="120" w:after="120"/>
    </w:pPr>
    <w:rPr>
      <w:rFonts w:ascii="Arial" w:hAnsi="Arial"/>
      <w:b/>
      <w:color w:val="918585"/>
      <w:sz w:val="24"/>
    </w:rPr>
  </w:style>
  <w:style w:type="paragraph" w:styleId="Header">
    <w:name w:val="header"/>
    <w:basedOn w:val="Normal"/>
    <w:link w:val="HeaderChar"/>
    <w:rsid w:val="00E01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B83"/>
    <w:rPr>
      <w:rFonts w:ascii="Times New Roman" w:eastAsia="Times New Roman" w:hAnsi="Times New Roman" w:cs="Times New Roman"/>
      <w:sz w:val="16"/>
      <w:szCs w:val="20"/>
      <w:lang w:val="en-GB" w:eastAsia="en-US"/>
    </w:rPr>
  </w:style>
  <w:style w:type="paragraph" w:customStyle="1" w:styleId="Chapter">
    <w:name w:val="Chapter"/>
    <w:basedOn w:val="Normal"/>
    <w:rsid w:val="00E01B83"/>
    <w:pPr>
      <w:spacing w:before="240"/>
    </w:pPr>
    <w:rPr>
      <w:rFonts w:ascii="Times New Roman" w:hAnsi="Times New Roman"/>
      <w:smallCaps/>
      <w:spacing w:val="80"/>
      <w:sz w:val="28"/>
    </w:rPr>
  </w:style>
  <w:style w:type="paragraph" w:customStyle="1" w:styleId="InChapter">
    <w:name w:val="InChapter"/>
    <w:basedOn w:val="Heading3"/>
    <w:rsid w:val="00E01B83"/>
    <w:pPr>
      <w:spacing w:after="240"/>
      <w:outlineLvl w:val="9"/>
    </w:pPr>
    <w:rPr>
      <w:noProof/>
    </w:rPr>
  </w:style>
  <w:style w:type="paragraph" w:styleId="Index2">
    <w:name w:val="index 2"/>
    <w:basedOn w:val="Normal"/>
    <w:next w:val="Normal"/>
    <w:semiHidden/>
    <w:rsid w:val="00E01B83"/>
    <w:pPr>
      <w:tabs>
        <w:tab w:val="right" w:pos="4176"/>
      </w:tabs>
      <w:ind w:left="568" w:hanging="284"/>
    </w:pPr>
    <w:rPr>
      <w:rFonts w:ascii="Garamond" w:hAnsi="Garamond"/>
    </w:rPr>
  </w:style>
  <w:style w:type="paragraph" w:customStyle="1" w:styleId="Byline">
    <w:name w:val="Byline"/>
    <w:rsid w:val="00E01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B83"/>
    <w:pPr>
      <w:tabs>
        <w:tab w:val="clear" w:pos="3600"/>
        <w:tab w:val="clear" w:pos="3958"/>
      </w:tabs>
      <w:jc w:val="right"/>
    </w:pPr>
  </w:style>
  <w:style w:type="character" w:styleId="Emphasis">
    <w:name w:val="Emphasis"/>
    <w:basedOn w:val="DefaultParagraphFont"/>
    <w:qFormat/>
    <w:rsid w:val="00E01B83"/>
    <w:rPr>
      <w:i/>
    </w:rPr>
  </w:style>
  <w:style w:type="paragraph" w:styleId="Caption">
    <w:name w:val="caption"/>
    <w:basedOn w:val="BodyText"/>
    <w:next w:val="Normal"/>
    <w:qFormat/>
    <w:rsid w:val="00E01B83"/>
    <w:pPr>
      <w:framePr w:w="2268" w:hSpace="181" w:vSpace="181" w:wrap="around" w:vAnchor="text" w:hAnchor="page" w:x="1135" w:y="285" w:anchorLock="1"/>
    </w:pPr>
    <w:rPr>
      <w:i/>
    </w:rPr>
  </w:style>
  <w:style w:type="paragraph" w:customStyle="1" w:styleId="MiniTOCTitle">
    <w:name w:val="MiniTOCTitle"/>
    <w:basedOn w:val="Heading4"/>
    <w:rsid w:val="00E01B83"/>
    <w:pPr>
      <w:spacing w:before="240"/>
      <w:outlineLvl w:val="9"/>
    </w:pPr>
    <w:rPr>
      <w:noProof/>
      <w:sz w:val="24"/>
    </w:rPr>
  </w:style>
  <w:style w:type="paragraph" w:customStyle="1" w:styleId="MiniTOCItem">
    <w:name w:val="MiniTOCItem"/>
    <w:basedOn w:val="ListBullet"/>
    <w:rsid w:val="00E01B83"/>
    <w:pPr>
      <w:numPr>
        <w:numId w:val="0"/>
      </w:numPr>
      <w:tabs>
        <w:tab w:val="right" w:leader="dot" w:pos="6521"/>
      </w:tabs>
      <w:spacing w:before="0" w:after="0"/>
    </w:pPr>
  </w:style>
  <w:style w:type="paragraph" w:customStyle="1" w:styleId="TOFTitle">
    <w:name w:val="TOFTitle"/>
    <w:basedOn w:val="TOCTitle"/>
    <w:rsid w:val="00E01B83"/>
  </w:style>
  <w:style w:type="paragraph" w:styleId="TableofFigures">
    <w:name w:val="table of figures"/>
    <w:basedOn w:val="Normal"/>
    <w:next w:val="Normal"/>
    <w:semiHidden/>
    <w:rsid w:val="00E01B83"/>
    <w:pPr>
      <w:tabs>
        <w:tab w:val="right" w:leader="dot" w:pos="9072"/>
      </w:tabs>
      <w:ind w:left="970" w:hanging="403"/>
    </w:pPr>
    <w:rPr>
      <w:rFonts w:ascii="Times New Roman" w:hAnsi="Times New Roman"/>
      <w:b/>
    </w:rPr>
  </w:style>
  <w:style w:type="paragraph" w:styleId="ListNumber">
    <w:name w:val="List Number"/>
    <w:basedOn w:val="List"/>
    <w:rsid w:val="00E01B83"/>
    <w:pPr>
      <w:numPr>
        <w:numId w:val="11"/>
      </w:numPr>
    </w:pPr>
  </w:style>
  <w:style w:type="character" w:customStyle="1" w:styleId="WingdingSymbols">
    <w:name w:val="Wingding Symbols"/>
    <w:rsid w:val="00E01B83"/>
    <w:rPr>
      <w:rFonts w:ascii="Wingdings" w:hAnsi="Wingdings"/>
    </w:rPr>
  </w:style>
  <w:style w:type="paragraph" w:customStyle="1" w:styleId="TableHeading">
    <w:name w:val="Table Heading"/>
    <w:basedOn w:val="HeadingBase"/>
    <w:rsid w:val="00E01B83"/>
    <w:pPr>
      <w:keepLines/>
      <w:pBdr>
        <w:bottom w:val="single" w:sz="6" w:space="1" w:color="918585"/>
      </w:pBdr>
      <w:spacing w:before="240"/>
    </w:pPr>
  </w:style>
  <w:style w:type="character" w:customStyle="1" w:styleId="HotSpot">
    <w:name w:val="HotSpot"/>
    <w:rsid w:val="00E01B83"/>
    <w:rPr>
      <w:color w:val="0033CC"/>
      <w:u w:val="none"/>
    </w:rPr>
  </w:style>
  <w:style w:type="paragraph" w:customStyle="1" w:styleId="BodyTextRight">
    <w:name w:val="Body Text Right"/>
    <w:basedOn w:val="BodyText"/>
    <w:rsid w:val="00E01B83"/>
    <w:pPr>
      <w:spacing w:before="0" w:after="0"/>
      <w:jc w:val="right"/>
    </w:pPr>
  </w:style>
  <w:style w:type="paragraph" w:styleId="Index3">
    <w:name w:val="index 3"/>
    <w:basedOn w:val="ListNumber2"/>
    <w:next w:val="Normal"/>
    <w:semiHidden/>
    <w:rsid w:val="00E01B83"/>
    <w:pPr>
      <w:numPr>
        <w:numId w:val="0"/>
      </w:numPr>
      <w:tabs>
        <w:tab w:val="right" w:leader="dot" w:pos="4176"/>
      </w:tabs>
    </w:pPr>
  </w:style>
  <w:style w:type="paragraph" w:styleId="ListNumber2">
    <w:name w:val="List Number 2"/>
    <w:basedOn w:val="List2"/>
    <w:rsid w:val="00E01B83"/>
    <w:pPr>
      <w:numPr>
        <w:numId w:val="10"/>
      </w:numPr>
      <w:tabs>
        <w:tab w:val="clear" w:pos="1060"/>
      </w:tabs>
    </w:pPr>
  </w:style>
  <w:style w:type="paragraph" w:customStyle="1" w:styleId="MarginNote">
    <w:name w:val="Margin Note"/>
    <w:basedOn w:val="BodyText"/>
    <w:rsid w:val="00E01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B83"/>
    <w:rPr>
      <w:sz w:val="32"/>
    </w:rPr>
  </w:style>
  <w:style w:type="paragraph" w:customStyle="1" w:styleId="HeadingProcedure">
    <w:name w:val="Heading Procedure"/>
    <w:basedOn w:val="HeadingBase"/>
    <w:next w:val="Normal"/>
    <w:rsid w:val="00E01B83"/>
    <w:pPr>
      <w:tabs>
        <w:tab w:val="left" w:pos="0"/>
      </w:tabs>
      <w:spacing w:before="120" w:after="60"/>
    </w:pPr>
    <w:rPr>
      <w:i/>
      <w:color w:val="918585"/>
      <w:sz w:val="22"/>
    </w:rPr>
  </w:style>
  <w:style w:type="paragraph" w:customStyle="1" w:styleId="TableBodyText">
    <w:name w:val="Table Body Text"/>
    <w:basedOn w:val="BodyText"/>
    <w:rsid w:val="00E01B83"/>
    <w:pPr>
      <w:spacing w:before="60" w:after="60"/>
    </w:pPr>
  </w:style>
  <w:style w:type="paragraph" w:styleId="ListContinue">
    <w:name w:val="List Continue"/>
    <w:basedOn w:val="List"/>
    <w:rsid w:val="00E01B83"/>
    <w:pPr>
      <w:ind w:firstLine="0"/>
    </w:pPr>
  </w:style>
  <w:style w:type="paragraph" w:customStyle="1" w:styleId="ListNote">
    <w:name w:val="List Note"/>
    <w:basedOn w:val="List"/>
    <w:rsid w:val="00E01B83"/>
    <w:pPr>
      <w:pBdr>
        <w:top w:val="single" w:sz="6" w:space="2" w:color="918585"/>
        <w:bottom w:val="single" w:sz="6" w:space="2" w:color="918585"/>
      </w:pBdr>
      <w:tabs>
        <w:tab w:val="left" w:pos="1021"/>
      </w:tabs>
      <w:ind w:firstLine="0"/>
    </w:pPr>
  </w:style>
  <w:style w:type="paragraph" w:customStyle="1" w:styleId="Warning">
    <w:name w:val="Warning"/>
    <w:basedOn w:val="BodyText"/>
    <w:rsid w:val="00E01B83"/>
    <w:pPr>
      <w:shd w:val="clear" w:color="auto" w:fill="D9D9D9"/>
      <w:tabs>
        <w:tab w:val="left" w:pos="992"/>
      </w:tabs>
      <w:ind w:left="119" w:right="119"/>
    </w:pPr>
    <w:rPr>
      <w:sz w:val="20"/>
    </w:rPr>
  </w:style>
  <w:style w:type="paragraph" w:customStyle="1" w:styleId="MarginIcons">
    <w:name w:val="Margin Icons"/>
    <w:basedOn w:val="BodyText"/>
    <w:rsid w:val="00E01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B83"/>
    <w:rPr>
      <w:rFonts w:ascii="Courier New" w:hAnsi="Courier New"/>
    </w:rPr>
  </w:style>
  <w:style w:type="paragraph" w:customStyle="1" w:styleId="NoteBullet">
    <w:name w:val="Note Bullet"/>
    <w:basedOn w:val="Note"/>
    <w:rsid w:val="00E01B83"/>
    <w:pPr>
      <w:tabs>
        <w:tab w:val="clear" w:pos="680"/>
      </w:tabs>
      <w:spacing w:before="60" w:after="60"/>
    </w:pPr>
  </w:style>
  <w:style w:type="paragraph" w:customStyle="1" w:styleId="SubHeading2">
    <w:name w:val="SubHeading2"/>
    <w:basedOn w:val="HeadingBase"/>
    <w:rsid w:val="00E01B83"/>
    <w:pPr>
      <w:spacing w:before="240" w:after="60"/>
    </w:pPr>
    <w:rPr>
      <w:sz w:val="20"/>
    </w:rPr>
  </w:style>
  <w:style w:type="paragraph" w:customStyle="1" w:styleId="SubHeading1">
    <w:name w:val="SubHeading1"/>
    <w:basedOn w:val="HeadingBase"/>
    <w:rsid w:val="00E01B83"/>
    <w:pPr>
      <w:spacing w:before="240" w:after="60"/>
    </w:pPr>
    <w:rPr>
      <w:color w:val="918585"/>
      <w:sz w:val="22"/>
    </w:rPr>
  </w:style>
  <w:style w:type="paragraph" w:customStyle="1" w:styleId="SideHeading">
    <w:name w:val="Side Heading"/>
    <w:basedOn w:val="HeadingBase"/>
    <w:rsid w:val="00E01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B83"/>
    <w:pPr>
      <w:numPr>
        <w:numId w:val="12"/>
      </w:numPr>
    </w:pPr>
  </w:style>
  <w:style w:type="paragraph" w:styleId="PlainText">
    <w:name w:val="Plain Text"/>
    <w:basedOn w:val="Normal"/>
    <w:link w:val="PlainTextChar"/>
    <w:rsid w:val="00E01B83"/>
    <w:rPr>
      <w:sz w:val="20"/>
    </w:rPr>
  </w:style>
  <w:style w:type="character" w:customStyle="1" w:styleId="PlainTextChar">
    <w:name w:val="Plain Text Char"/>
    <w:basedOn w:val="DefaultParagraphFont"/>
    <w:link w:val="PlainText"/>
    <w:rsid w:val="00E01B83"/>
    <w:rPr>
      <w:rFonts w:ascii="Courier New" w:eastAsia="Times New Roman" w:hAnsi="Courier New" w:cs="Times New Roman"/>
      <w:sz w:val="20"/>
      <w:szCs w:val="20"/>
      <w:lang w:eastAsia="en-US"/>
    </w:rPr>
  </w:style>
  <w:style w:type="character" w:customStyle="1" w:styleId="MenuOption">
    <w:name w:val="Menu Option"/>
    <w:basedOn w:val="DefaultParagraphFont"/>
    <w:rsid w:val="00E01B83"/>
    <w:rPr>
      <w:b/>
      <w:smallCaps/>
    </w:rPr>
  </w:style>
  <w:style w:type="paragraph" w:customStyle="1" w:styleId="TableListNumber">
    <w:name w:val="Table List Number"/>
    <w:basedOn w:val="ListNumber"/>
    <w:rsid w:val="00E01B83"/>
    <w:pPr>
      <w:numPr>
        <w:numId w:val="0"/>
      </w:numPr>
    </w:pPr>
  </w:style>
  <w:style w:type="paragraph" w:styleId="TOC4">
    <w:name w:val="toc 4"/>
    <w:basedOn w:val="TOCBase"/>
    <w:next w:val="Normal"/>
    <w:semiHidden/>
    <w:rsid w:val="00E01B83"/>
    <w:pPr>
      <w:tabs>
        <w:tab w:val="right" w:leader="dot" w:pos="9071"/>
      </w:tabs>
      <w:ind w:left="1701"/>
    </w:pPr>
  </w:style>
  <w:style w:type="paragraph" w:customStyle="1" w:styleId="ListAlpha">
    <w:name w:val="List Alpha"/>
    <w:basedOn w:val="List"/>
    <w:rsid w:val="00E01B83"/>
    <w:pPr>
      <w:numPr>
        <w:numId w:val="9"/>
      </w:numPr>
    </w:pPr>
  </w:style>
  <w:style w:type="paragraph" w:customStyle="1" w:styleId="ListAlpha2">
    <w:name w:val="List Alpha 2"/>
    <w:basedOn w:val="List2"/>
    <w:rsid w:val="00E01B83"/>
    <w:pPr>
      <w:numPr>
        <w:numId w:val="8"/>
      </w:numPr>
    </w:pPr>
  </w:style>
  <w:style w:type="paragraph" w:styleId="List3">
    <w:name w:val="List 3"/>
    <w:basedOn w:val="BodyText"/>
    <w:rsid w:val="00E01B83"/>
    <w:pPr>
      <w:tabs>
        <w:tab w:val="left" w:pos="1021"/>
      </w:tabs>
      <w:spacing w:before="60" w:after="60"/>
      <w:ind w:left="1020" w:hanging="340"/>
    </w:pPr>
  </w:style>
  <w:style w:type="paragraph" w:styleId="List4">
    <w:name w:val="List 4"/>
    <w:basedOn w:val="BodyText"/>
    <w:rsid w:val="00E01B83"/>
    <w:pPr>
      <w:tabs>
        <w:tab w:val="left" w:pos="1361"/>
      </w:tabs>
      <w:spacing w:before="60" w:after="60"/>
      <w:ind w:left="1361" w:hanging="340"/>
    </w:pPr>
  </w:style>
  <w:style w:type="paragraph" w:styleId="List5">
    <w:name w:val="List 5"/>
    <w:basedOn w:val="BodyText"/>
    <w:rsid w:val="00E01B83"/>
    <w:pPr>
      <w:tabs>
        <w:tab w:val="left" w:pos="1701"/>
      </w:tabs>
      <w:spacing w:before="60" w:after="60"/>
      <w:ind w:left="1701" w:hanging="340"/>
    </w:pPr>
  </w:style>
  <w:style w:type="paragraph" w:styleId="ListBullet3">
    <w:name w:val="List Bullet 3"/>
    <w:basedOn w:val="List3"/>
    <w:rsid w:val="00E01B83"/>
    <w:pPr>
      <w:numPr>
        <w:numId w:val="15"/>
      </w:numPr>
      <w:tabs>
        <w:tab w:val="clear" w:pos="1021"/>
      </w:tabs>
      <w:ind w:left="1037" w:hanging="357"/>
    </w:pPr>
  </w:style>
  <w:style w:type="paragraph" w:styleId="ListBullet4">
    <w:name w:val="List Bullet 4"/>
    <w:basedOn w:val="List4"/>
    <w:rsid w:val="00E01B83"/>
    <w:pPr>
      <w:numPr>
        <w:numId w:val="3"/>
      </w:numPr>
    </w:pPr>
  </w:style>
  <w:style w:type="paragraph" w:styleId="ListBullet5">
    <w:name w:val="List Bullet 5"/>
    <w:basedOn w:val="List5"/>
    <w:rsid w:val="00E01B83"/>
    <w:pPr>
      <w:numPr>
        <w:numId w:val="4"/>
      </w:numPr>
    </w:pPr>
  </w:style>
  <w:style w:type="paragraph" w:styleId="ListContinue2">
    <w:name w:val="List Continue 2"/>
    <w:basedOn w:val="List2"/>
    <w:rsid w:val="00E01B83"/>
    <w:pPr>
      <w:ind w:firstLine="0"/>
    </w:pPr>
  </w:style>
  <w:style w:type="paragraph" w:styleId="ListContinue3">
    <w:name w:val="List Continue 3"/>
    <w:basedOn w:val="List3"/>
    <w:rsid w:val="00E01B83"/>
    <w:pPr>
      <w:ind w:left="1021" w:firstLine="0"/>
    </w:pPr>
  </w:style>
  <w:style w:type="paragraph" w:styleId="ListContinue4">
    <w:name w:val="List Continue 4"/>
    <w:basedOn w:val="List4"/>
    <w:rsid w:val="00E01B83"/>
    <w:pPr>
      <w:ind w:firstLine="0"/>
    </w:pPr>
  </w:style>
  <w:style w:type="paragraph" w:styleId="ListContinue5">
    <w:name w:val="List Continue 5"/>
    <w:basedOn w:val="List5"/>
    <w:rsid w:val="00E01B83"/>
    <w:pPr>
      <w:ind w:firstLine="0"/>
    </w:pPr>
  </w:style>
  <w:style w:type="paragraph" w:styleId="ListNumber3">
    <w:name w:val="List Number 3"/>
    <w:basedOn w:val="List3"/>
    <w:rsid w:val="00E01B83"/>
    <w:pPr>
      <w:numPr>
        <w:numId w:val="5"/>
      </w:numPr>
    </w:pPr>
  </w:style>
  <w:style w:type="paragraph" w:styleId="ListNumber4">
    <w:name w:val="List Number 4"/>
    <w:basedOn w:val="List4"/>
    <w:rsid w:val="00E01B83"/>
    <w:pPr>
      <w:numPr>
        <w:numId w:val="6"/>
      </w:numPr>
    </w:pPr>
  </w:style>
  <w:style w:type="paragraph" w:styleId="ListNumber5">
    <w:name w:val="List Number 5"/>
    <w:basedOn w:val="List5"/>
    <w:rsid w:val="00E01B83"/>
    <w:pPr>
      <w:numPr>
        <w:numId w:val="7"/>
      </w:numPr>
    </w:pPr>
  </w:style>
  <w:style w:type="paragraph" w:styleId="BlockText">
    <w:name w:val="Block Text"/>
    <w:basedOn w:val="Normal"/>
    <w:rsid w:val="00E01B83"/>
    <w:pPr>
      <w:spacing w:after="120"/>
      <w:ind w:left="1440" w:right="1440"/>
    </w:pPr>
  </w:style>
  <w:style w:type="character" w:customStyle="1" w:styleId="Subscript">
    <w:name w:val="Subscript"/>
    <w:basedOn w:val="DefaultParagraphFont"/>
    <w:rsid w:val="00E01B83"/>
    <w:rPr>
      <w:sz w:val="16"/>
      <w:vertAlign w:val="subscript"/>
    </w:rPr>
  </w:style>
  <w:style w:type="character" w:customStyle="1" w:styleId="Superscript">
    <w:name w:val="Superscript"/>
    <w:basedOn w:val="DefaultParagraphFont"/>
    <w:rsid w:val="00E01B83"/>
    <w:rPr>
      <w:sz w:val="16"/>
      <w:vertAlign w:val="superscript"/>
    </w:rPr>
  </w:style>
  <w:style w:type="character" w:customStyle="1" w:styleId="Symbols">
    <w:name w:val="Symbols"/>
    <w:basedOn w:val="DefaultParagraphFont"/>
    <w:rsid w:val="00E01B83"/>
    <w:rPr>
      <w:rFonts w:ascii="Symbol" w:hAnsi="Symbol"/>
    </w:rPr>
  </w:style>
  <w:style w:type="character" w:customStyle="1" w:styleId="MenuOptions">
    <w:name w:val="Menu Options"/>
    <w:basedOn w:val="DefaultParagraphFont"/>
    <w:rsid w:val="00E01B83"/>
    <w:rPr>
      <w:rFonts w:ascii="Arial Narrow" w:hAnsi="Arial Narrow"/>
      <w:smallCaps/>
    </w:rPr>
  </w:style>
  <w:style w:type="character" w:customStyle="1" w:styleId="Buttons">
    <w:name w:val="Buttons"/>
    <w:basedOn w:val="DefaultParagraphFont"/>
    <w:rsid w:val="00E01B83"/>
    <w:rPr>
      <w:b/>
    </w:rPr>
  </w:style>
  <w:style w:type="character" w:customStyle="1" w:styleId="Underlined">
    <w:name w:val="Underlined"/>
    <w:basedOn w:val="DefaultParagraphFont"/>
    <w:rsid w:val="00E01B83"/>
    <w:rPr>
      <w:u w:val="single"/>
    </w:rPr>
  </w:style>
  <w:style w:type="paragraph" w:customStyle="1" w:styleId="TableBodyTextRight">
    <w:name w:val="Table Body Text Right"/>
    <w:basedOn w:val="TableBodyText"/>
    <w:rsid w:val="00E01B83"/>
    <w:pPr>
      <w:widowControl w:val="0"/>
      <w:autoSpaceDE w:val="0"/>
      <w:autoSpaceDN w:val="0"/>
      <w:adjustRightInd w:val="0"/>
      <w:jc w:val="right"/>
    </w:pPr>
    <w:rPr>
      <w:rFonts w:cs="Arial"/>
      <w:szCs w:val="18"/>
    </w:rPr>
  </w:style>
  <w:style w:type="paragraph" w:customStyle="1" w:styleId="CopyrightText">
    <w:name w:val="Copyright Text"/>
    <w:basedOn w:val="BodyText"/>
    <w:rsid w:val="00E01B83"/>
    <w:rPr>
      <w:sz w:val="18"/>
    </w:rPr>
  </w:style>
  <w:style w:type="paragraph" w:customStyle="1" w:styleId="BodySmallRight">
    <w:name w:val="Body Small Right"/>
    <w:basedOn w:val="BodyTextRight"/>
    <w:rsid w:val="00E01B83"/>
    <w:rPr>
      <w:sz w:val="18"/>
      <w:szCs w:val="18"/>
    </w:rPr>
  </w:style>
  <w:style w:type="paragraph" w:customStyle="1" w:styleId="MarginEdition">
    <w:name w:val="Margin Edition"/>
    <w:basedOn w:val="MarginNote"/>
    <w:rsid w:val="00E01B83"/>
    <w:pPr>
      <w:spacing w:before="0" w:after="0"/>
    </w:pPr>
    <w:rPr>
      <w:rFonts w:ascii="Times New Roman" w:hAnsi="Times New Roman"/>
      <w:color w:val="999999"/>
    </w:rPr>
  </w:style>
  <w:style w:type="paragraph" w:customStyle="1" w:styleId="Spacer">
    <w:name w:val="Spacer"/>
    <w:basedOn w:val="Normal"/>
    <w:rsid w:val="00E01B83"/>
    <w:rPr>
      <w:sz w:val="2"/>
      <w:szCs w:val="2"/>
    </w:rPr>
  </w:style>
  <w:style w:type="character" w:customStyle="1" w:styleId="Small">
    <w:name w:val="Small"/>
    <w:basedOn w:val="DefaultParagraphFont"/>
    <w:rsid w:val="00E01B83"/>
    <w:rPr>
      <w:sz w:val="16"/>
    </w:rPr>
  </w:style>
  <w:style w:type="paragraph" w:customStyle="1" w:styleId="WideTable">
    <w:name w:val="Wide Table"/>
    <w:basedOn w:val="Normal"/>
    <w:rsid w:val="00E01B83"/>
    <w:pPr>
      <w:ind w:left="-1418"/>
    </w:pPr>
    <w:rPr>
      <w:sz w:val="2"/>
      <w:szCs w:val="2"/>
    </w:rPr>
  </w:style>
  <w:style w:type="character" w:styleId="PageNumber">
    <w:name w:val="page number"/>
    <w:basedOn w:val="DefaultParagraphFont"/>
    <w:rsid w:val="00E01B83"/>
  </w:style>
  <w:style w:type="paragraph" w:styleId="Quote">
    <w:name w:val="Quote"/>
    <w:basedOn w:val="Heading1"/>
    <w:link w:val="QuoteChar"/>
    <w:qFormat/>
    <w:rsid w:val="00E01B83"/>
    <w:rPr>
      <w:b w:val="0"/>
      <w:sz w:val="72"/>
      <w:szCs w:val="72"/>
      <w:lang w:val="en-NZ"/>
    </w:rPr>
  </w:style>
  <w:style w:type="character" w:customStyle="1" w:styleId="QuoteChar">
    <w:name w:val="Quote Char"/>
    <w:basedOn w:val="DefaultParagraphFont"/>
    <w:link w:val="Quote"/>
    <w:rsid w:val="00E01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B83"/>
    <w:pPr>
      <w:pageBreakBefore/>
    </w:pPr>
  </w:style>
  <w:style w:type="paragraph" w:customStyle="1" w:styleId="Border">
    <w:name w:val="Border"/>
    <w:basedOn w:val="Normal"/>
    <w:qFormat/>
    <w:rsid w:val="00E01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B83"/>
    <w:rPr>
      <w:b/>
      <w:bCs/>
      <w:i/>
      <w:iCs/>
      <w:color w:val="auto"/>
    </w:rPr>
  </w:style>
  <w:style w:type="paragraph" w:styleId="IntenseQuote">
    <w:name w:val="Intense Quote"/>
    <w:basedOn w:val="Normal"/>
    <w:next w:val="Normal"/>
    <w:link w:val="IntenseQuoteChar"/>
    <w:uiPriority w:val="30"/>
    <w:qFormat/>
    <w:rsid w:val="00E01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B83"/>
    <w:rPr>
      <w:smallCaps/>
      <w:color w:val="auto"/>
      <w:u w:val="single"/>
    </w:rPr>
  </w:style>
  <w:style w:type="character" w:styleId="IntenseReference">
    <w:name w:val="Intense Reference"/>
    <w:basedOn w:val="DefaultParagraphFont"/>
    <w:uiPriority w:val="32"/>
    <w:qFormat/>
    <w:rsid w:val="00E01B83"/>
    <w:rPr>
      <w:b/>
      <w:bCs/>
      <w:smallCaps/>
      <w:color w:val="auto"/>
      <w:spacing w:val="5"/>
      <w:u w:val="single"/>
    </w:rPr>
  </w:style>
  <w:style w:type="paragraph" w:customStyle="1" w:styleId="2ColumnHeading">
    <w:name w:val="2Column Heading"/>
    <w:basedOn w:val="BodyText"/>
    <w:qFormat/>
    <w:rsid w:val="00E01B83"/>
    <w:pPr>
      <w:spacing w:after="60"/>
      <w:ind w:left="-2268"/>
    </w:pPr>
    <w:rPr>
      <w:b/>
    </w:rPr>
  </w:style>
  <w:style w:type="paragraph" w:customStyle="1" w:styleId="Heading1TOC">
    <w:name w:val="Heading1 TOC"/>
    <w:basedOn w:val="Normal"/>
    <w:qFormat/>
    <w:rsid w:val="00E01B83"/>
    <w:pPr>
      <w:spacing w:before="240" w:after="120"/>
    </w:pPr>
    <w:rPr>
      <w:rFonts w:ascii="Times New Roman" w:hAnsi="Times New Roman"/>
      <w:b/>
      <w:sz w:val="32"/>
    </w:rPr>
  </w:style>
  <w:style w:type="paragraph" w:customStyle="1" w:styleId="Heading2TOC">
    <w:name w:val="Heading2 TOC"/>
    <w:basedOn w:val="Normal"/>
    <w:qFormat/>
    <w:rsid w:val="00E01B83"/>
    <w:pPr>
      <w:spacing w:before="240" w:after="60"/>
    </w:pPr>
    <w:rPr>
      <w:rFonts w:ascii="Times New Roman" w:hAnsi="Times New Roman"/>
      <w:b/>
      <w:sz w:val="28"/>
    </w:rPr>
  </w:style>
  <w:style w:type="character" w:customStyle="1" w:styleId="Underline">
    <w:name w:val="Underline"/>
    <w:basedOn w:val="DefaultParagraphFont"/>
    <w:qFormat/>
    <w:rsid w:val="00E01B83"/>
    <w:rPr>
      <w:u w:val="single"/>
    </w:rPr>
  </w:style>
  <w:style w:type="paragraph" w:styleId="BalloonText">
    <w:name w:val="Balloon Text"/>
    <w:basedOn w:val="Normal"/>
    <w:link w:val="BalloonTextChar"/>
    <w:rsid w:val="00E01B83"/>
    <w:rPr>
      <w:rFonts w:ascii="Tahoma" w:hAnsi="Tahoma" w:cs="Tahoma"/>
      <w:sz w:val="16"/>
      <w:szCs w:val="16"/>
    </w:rPr>
  </w:style>
  <w:style w:type="character" w:customStyle="1" w:styleId="BalloonTextChar">
    <w:name w:val="Balloon Text Char"/>
    <w:basedOn w:val="DefaultParagraphFont"/>
    <w:link w:val="BalloonText"/>
    <w:rsid w:val="00E01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B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B83"/>
    <w:rPr>
      <w:b/>
      <w:color w:val="660033"/>
      <w:spacing w:val="0"/>
    </w:rPr>
  </w:style>
  <w:style w:type="paragraph" w:customStyle="1" w:styleId="Nameditemlist">
    <w:name w:val="Named item list"/>
    <w:basedOn w:val="BodyText"/>
    <w:qFormat/>
    <w:rsid w:val="00E01B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8123</Characters>
  <Application>Microsoft Office Word</Application>
  <DocSecurity>0</DocSecurity>
  <Lines>239</Lines>
  <Paragraphs>124</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MEA364A Maintain and/or repair small aircraft mechanical components or parts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2013-10-25T06:16:00Z</dcterms:created>
  <dcterms:modified xsi:type="dcterms:W3CDTF">2013-10-25T06:16:00Z</dcterms:modified>
</cp:coreProperties>
</file>