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179" w:rsidP="00455179">
      <w:pPr>
        <w:pStyle w:val="Title"/>
      </w:pPr>
      <w:r>
        <w:fldChar w:fldCharType="begin"/>
      </w:r>
      <w:r>
        <w:instrText xml:space="preserve"> TITLE   \* MERGEFORMAT </w:instrText>
      </w:r>
      <w:r>
        <w:fldChar w:fldCharType="separate"/>
      </w:r>
      <w:r>
        <w:t>MEA361A Maintain aircraft two stroke petrol engines</w:t>
      </w:r>
      <w:r>
        <w:fldChar w:fldCharType="end"/>
      </w:r>
    </w:p>
    <w:p w:rsidR="00455179" w:rsidP="00455179">
      <w:pPr>
        <w:pStyle w:val="Version"/>
        <w:sectPr w:rsidSect="001C4C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C4CBF" w:rsidP="001C4CBF">
      <w:pPr>
        <w:pStyle w:val="SuperHeading"/>
      </w:pPr>
      <w:r w:rsidRPr="001C4CBF">
        <w:t>MEA361A Maintain aircraft two stroke petrol engines</w:t>
      </w:r>
    </w:p>
    <w:p w:rsidR="00000000" w:rsidRPr="001C4CBF" w:rsidP="001C4CBF">
      <w:pPr>
        <w:pStyle w:val="SuperHeading"/>
      </w:pPr>
    </w:p>
    <w:p w:rsidR="00000000" w:rsidRPr="001C4CBF" w:rsidP="001C4CBF">
      <w:pPr>
        <w:pStyle w:val="Heading1"/>
      </w:pPr>
      <w:bookmarkStart w:id="1" w:name="O_409510"/>
      <w:bookmarkEnd w:id="1"/>
      <w:r w:rsidRPr="001C4CBF">
        <w:t>Modification History</w:t>
      </w:r>
    </w:p>
    <w:p w:rsidR="00000000" w:rsidRPr="001C4CBF" w:rsidP="001C4CBF">
      <w:pPr>
        <w:pStyle w:val="BodyText"/>
      </w:pPr>
      <w:r w:rsidRPr="001C4CBF">
        <w:t>Minor formatting and editorial changes made. Unit version codes updated in unit application.</w:t>
      </w:r>
    </w:p>
    <w:p w:rsidR="00000000" w:rsidRPr="001C4CBF" w:rsidP="001C4CBF">
      <w:pPr>
        <w:pStyle w:val="AllowPageBreak"/>
      </w:pPr>
    </w:p>
    <w:p w:rsidR="00000000" w:rsidRPr="001C4CBF" w:rsidP="001C4CBF">
      <w:pPr>
        <w:pStyle w:val="Heading1"/>
      </w:pPr>
      <w:bookmarkStart w:id="2" w:name="O_409506"/>
      <w:bookmarkEnd w:id="2"/>
      <w:r w:rsidRPr="001C4CBF">
        <w:t>Unit Descriptor</w:t>
      </w:r>
    </w:p>
    <w:tbl>
      <w:tblPr>
        <w:tblW w:w="0" w:type="auto"/>
        <w:tblLayout w:type="fixed"/>
        <w:tblCellMar>
          <w:left w:w="62" w:type="dxa"/>
          <w:right w:w="62" w:type="dxa"/>
        </w:tblCellMar>
        <w:tblLook w:val="0000"/>
      </w:tblPr>
      <w:tblGrid>
        <w:gridCol w:w="8730"/>
      </w:tblGrid>
      <w:tr w:rsidTr="00455179">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1C4CBF" w:rsidP="001C4CBF">
            <w:pPr>
              <w:pStyle w:val="BodyText"/>
            </w:pPr>
            <w:r w:rsidRPr="001C4CBF">
              <w:t>This unit of competency is part of t</w:t>
            </w:r>
            <w:r w:rsidRPr="001C4CBF">
              <w:t xml:space="preserve">he Mechanical Certificate IV (Aircraft Maintenance Stream) training pathway. It covers the competencies required to maintain installed aircraft two stroke petrol engines. </w:t>
            </w:r>
          </w:p>
          <w:p w:rsidR="00000000" w:rsidRPr="001C4CBF" w:rsidP="001C4CBF">
            <w:pPr>
              <w:pStyle w:val="BodyText"/>
            </w:pPr>
            <w:r w:rsidRPr="001C4CBF">
              <w:t>Where a CASA licensing outcome is sought this unit forms part of the CASA requiremen</w:t>
            </w:r>
            <w:r w:rsidRPr="001C4CBF">
              <w:t>t for the granting of the chosen Aircraft Maintenance Engineer Licence under CASR Part 66, in accordance with the licensing provisions in Section 3, Assessment Guidelines.</w:t>
            </w: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3" w:name="O_409519"/>
      <w:bookmarkEnd w:id="3"/>
      <w:r w:rsidRPr="001C4CBF">
        <w:t>Application of the Unit</w:t>
      </w:r>
    </w:p>
    <w:tbl>
      <w:tblPr>
        <w:tblW w:w="0" w:type="auto"/>
        <w:tblLayout w:type="fixed"/>
        <w:tblCellMar>
          <w:left w:w="62" w:type="dxa"/>
          <w:right w:w="62" w:type="dxa"/>
        </w:tblCellMar>
        <w:tblLook w:val="0000"/>
      </w:tblPr>
      <w:tblGrid>
        <w:gridCol w:w="8910"/>
      </w:tblGrid>
      <w:tr w:rsidTr="00455179">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1C4CBF" w:rsidP="001C4CBF">
            <w:pPr>
              <w:pStyle w:val="BodyText"/>
            </w:pPr>
            <w:r w:rsidRPr="001C4CBF">
              <w:t>This unit requires application of hand skills, the use of maintenance publications and knowledge of two stroke petrol engine and system theory to inspect, test and troubleshoot, remove and install aircraft two stroke petrol engines and engine system compon</w:t>
            </w:r>
            <w:r w:rsidRPr="001C4CBF">
              <w:t>ents.</w:t>
            </w:r>
          </w:p>
          <w:p w:rsidR="00000000" w:rsidRPr="001C4CBF" w:rsidP="001C4CBF">
            <w:pPr>
              <w:pStyle w:val="BodyText"/>
            </w:pPr>
            <w:r w:rsidRPr="001C4CBF">
              <w:t>Applications include aircraft two stroke petrol engines driving fixed pitch propellers. Where the engine is driving a constant speed propeller, MEA307C Remove and install propeller systems and components and MEA315C Inspect, test and troubleshoot pro</w:t>
            </w:r>
            <w:r w:rsidRPr="001C4CBF">
              <w:t>peller systems and components, will also be required.</w:t>
            </w: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4" w:name="O_409511"/>
      <w:bookmarkEnd w:id="4"/>
      <w:r w:rsidRPr="001C4CBF">
        <w:t>Licensing/Regulatory Information</w:t>
      </w:r>
    </w:p>
    <w:p w:rsidR="00000000" w:rsidRPr="001C4CBF" w:rsidP="001C4CBF">
      <w:pPr>
        <w:pStyle w:val="BodyText"/>
      </w:pPr>
      <w:r w:rsidRPr="001C4CBF">
        <w:t>Not applicable.</w:t>
      </w:r>
    </w:p>
    <w:p w:rsidR="00000000" w:rsidRPr="001C4CBF" w:rsidP="001C4CBF">
      <w:pPr>
        <w:pStyle w:val="AllowPageBreak"/>
      </w:pPr>
    </w:p>
    <w:p w:rsidR="00000000" w:rsidRPr="001C4CBF" w:rsidP="001C4CBF">
      <w:pPr>
        <w:pStyle w:val="Heading1"/>
      </w:pPr>
      <w:bookmarkStart w:id="5" w:name="O_409509"/>
      <w:bookmarkEnd w:id="5"/>
      <w:r w:rsidRPr="001C4CBF">
        <w:t>Pre-Requisites</w:t>
      </w:r>
    </w:p>
    <w:p w:rsidR="00000000" w:rsidRPr="001C4CBF" w:rsidP="001C4CBF">
      <w:pPr>
        <w:pStyle w:val="BodyText"/>
      </w:pPr>
      <w:r w:rsidRPr="001C4CBF">
        <w:t>Not applicable</w:t>
      </w:r>
    </w:p>
    <w:p w:rsidR="00000000" w:rsidRPr="001C4CBF" w:rsidP="001C4CBF">
      <w:pPr>
        <w:pStyle w:val="AllowPageBreak"/>
      </w:pPr>
    </w:p>
    <w:p w:rsidR="00000000" w:rsidRPr="001C4CBF" w:rsidP="001C4CBF">
      <w:pPr>
        <w:pStyle w:val="Heading1"/>
      </w:pPr>
      <w:bookmarkStart w:id="6" w:name="O_409514"/>
      <w:bookmarkEnd w:id="6"/>
      <w:r w:rsidRPr="001C4CBF">
        <w:t>Employability Skills Information</w:t>
      </w:r>
    </w:p>
    <w:tbl>
      <w:tblPr>
        <w:tblW w:w="0" w:type="auto"/>
        <w:tblLayout w:type="fixed"/>
        <w:tblCellMar>
          <w:left w:w="62" w:type="dxa"/>
          <w:right w:w="62" w:type="dxa"/>
        </w:tblCellMar>
        <w:tblLook w:val="0000"/>
      </w:tblPr>
      <w:tblGrid>
        <w:gridCol w:w="5720"/>
      </w:tblGrid>
      <w:tr w:rsidTr="0045517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C4CBF" w:rsidP="001C4CBF">
            <w:pPr>
              <w:pStyle w:val="BodyText"/>
            </w:pPr>
            <w:r w:rsidRPr="001C4CBF">
              <w:t>This unit contains employability skil</w:t>
            </w:r>
            <w:r w:rsidRPr="001C4CBF">
              <w:t>ls.</w:t>
            </w: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7" w:name="O_409515"/>
      <w:bookmarkEnd w:id="7"/>
      <w:r w:rsidRPr="001C4CBF">
        <w:t>Elements and Performance Criteria Pre-Content</w:t>
      </w:r>
    </w:p>
    <w:tbl>
      <w:tblPr>
        <w:tblW w:w="9360" w:type="dxa"/>
        <w:tblLayout w:type="fixed"/>
        <w:tblCellMar>
          <w:left w:w="62" w:type="dxa"/>
          <w:right w:w="62" w:type="dxa"/>
        </w:tblCellMar>
        <w:tblLook w:val="0000"/>
      </w:tblPr>
      <w:tblGrid>
        <w:gridCol w:w="2685"/>
        <w:gridCol w:w="6675"/>
      </w:tblGrid>
      <w:tr w:rsidTr="00455179">
        <w:tblPrEx>
          <w:tblW w:w="9360" w:type="dxa"/>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Elements describe the essential outcomes of a unit of competency.</w:t>
            </w:r>
          </w:p>
        </w:tc>
        <w:tc>
          <w:tcPr>
            <w:tcW w:w="6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CBF" w:rsidP="001C4CBF">
            <w:pPr>
              <w:pStyle w:val="BodyText"/>
            </w:pPr>
            <w:r w:rsidRPr="001C4CBF">
              <w:t>Performance criteria describe the performance needed to demonstrate achievement of the element. Where bold italicised text is used, further information is detailed in the required skills and knowledge section and the range statement. Assessment of performa</w:t>
            </w:r>
            <w:r w:rsidRPr="001C4CBF">
              <w:t>nce is to be consistent with the evidence guide.</w:t>
            </w: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8" w:name="O_409516"/>
      <w:bookmarkEnd w:id="8"/>
      <w:r w:rsidRPr="001C4CBF">
        <w:t>Elements and Performance Criteria</w:t>
      </w:r>
    </w:p>
    <w:tbl>
      <w:tblPr>
        <w:tblW w:w="0" w:type="auto"/>
        <w:tblCellMar>
          <w:left w:w="62" w:type="dxa"/>
          <w:right w:w="62" w:type="dxa"/>
        </w:tblCellMar>
        <w:tblLook w:val="0000"/>
      </w:tblPr>
      <w:tblGrid>
        <w:gridCol w:w="1974"/>
        <w:gridCol w:w="7222"/>
      </w:tblGrid>
      <w:tr w:rsidTr="00455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CBF">
            <w:pPr>
              <w:pStyle w:val="List"/>
              <w:rPr>
                <w:lang w:val="en-NZ"/>
              </w:rPr>
            </w:pPr>
            <w:r w:rsidRPr="001C4CBF">
              <w:t>1.</w:t>
            </w:r>
            <w:r w:rsidRPr="001C4CBF">
              <w:tab/>
              <w:t>Inspect two stroke petrol engine and components/systems</w:t>
            </w:r>
          </w:p>
        </w:tc>
        <w:tc>
          <w:tcPr>
            <w:tcW w:w="0" w:type="auto"/>
            <w:tcBorders>
              <w:top w:val="nil"/>
              <w:left w:val="nil"/>
              <w:bottom w:val="nil"/>
              <w:right w:val="nil"/>
            </w:tcBorders>
            <w:tcMar>
              <w:top w:w="0" w:type="dxa"/>
              <w:left w:w="62" w:type="dxa"/>
              <w:bottom w:w="0" w:type="dxa"/>
              <w:right w:w="62" w:type="dxa"/>
            </w:tcMar>
          </w:tcPr>
          <w:p w:rsidR="00000000" w:rsidRPr="001C4CBF" w:rsidP="001C4CBF">
            <w:pPr>
              <w:pStyle w:val="List2"/>
            </w:pPr>
            <w:r w:rsidRPr="001C4CBF">
              <w:t>1.1.</w:t>
            </w:r>
            <w:r w:rsidRPr="001C4CBF">
              <w:tab/>
              <w:t>Isolation tags already attached to the system or related systems are checked and aircraft/</w:t>
            </w:r>
            <w:r w:rsidRPr="001C4CBF">
              <w:t>engine configured for safe system inspection and operation in accordance with applicable maintenance manual</w:t>
            </w:r>
          </w:p>
          <w:p w:rsidR="00000000" w:rsidP="001C4CBF">
            <w:pPr>
              <w:pStyle w:val="List2"/>
              <w:rPr>
                <w:lang w:val="en-NZ"/>
              </w:rPr>
            </w:pPr>
            <w:r w:rsidRPr="001C4CBF">
              <w:t>1.2.</w:t>
            </w:r>
            <w:r w:rsidRPr="001C4CBF">
              <w:tab/>
            </w:r>
            <w:r w:rsidRPr="001C4CBF">
              <w:rPr>
                <w:rStyle w:val="BoldandItalics"/>
              </w:rPr>
              <w:t>Two stroke petrol engine</w:t>
            </w:r>
            <w:r w:rsidRPr="001C4CBF">
              <w:t xml:space="preserve"> </w:t>
            </w:r>
            <w:r w:rsidRPr="001C4CBF">
              <w:rPr>
                <w:rStyle w:val="BoldandItalics"/>
              </w:rPr>
              <w:t>and components</w:t>
            </w:r>
            <w:r w:rsidRPr="001C4CBF">
              <w:t>/</w:t>
            </w:r>
            <w:r w:rsidRPr="001C4CBF">
              <w:rPr>
                <w:rStyle w:val="BoldandItalics"/>
              </w:rPr>
              <w:t>systems</w:t>
            </w:r>
            <w:r w:rsidRPr="001C4CBF">
              <w:t xml:space="preserve"> are visually or physically checked for external and internal signs of defects in accordance with applicable maintenance manual</w:t>
            </w:r>
          </w:p>
        </w:tc>
      </w:tr>
      <w:tr w:rsidTr="00455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CBF">
            <w:pPr>
              <w:pStyle w:val="List"/>
              <w:rPr>
                <w:lang w:val="en-NZ"/>
              </w:rPr>
            </w:pPr>
            <w:r w:rsidRPr="001C4CBF">
              <w:t>2.</w:t>
            </w:r>
            <w:r w:rsidRPr="001C4CBF">
              <w:tab/>
              <w:t>Test two stroke petrol engines</w:t>
            </w:r>
          </w:p>
        </w:tc>
        <w:tc>
          <w:tcPr>
            <w:tcW w:w="0" w:type="auto"/>
            <w:tcBorders>
              <w:top w:val="nil"/>
              <w:left w:val="nil"/>
              <w:bottom w:val="nil"/>
              <w:right w:val="nil"/>
            </w:tcBorders>
            <w:tcMar>
              <w:top w:w="0" w:type="dxa"/>
              <w:left w:w="62" w:type="dxa"/>
              <w:bottom w:w="0" w:type="dxa"/>
              <w:right w:w="62" w:type="dxa"/>
            </w:tcMar>
          </w:tcPr>
          <w:p w:rsidR="00000000" w:rsidRPr="001C4CBF" w:rsidP="001C4CBF">
            <w:pPr>
              <w:pStyle w:val="List2"/>
            </w:pPr>
            <w:r w:rsidRPr="001C4CBF">
              <w:t>2.1.</w:t>
            </w:r>
            <w:r w:rsidRPr="001C4CBF">
              <w:tab/>
              <w:t>Aircraft and engine are correctly prepared in accordance with applicable maintenance man</w:t>
            </w:r>
            <w:r w:rsidRPr="001C4CBF">
              <w:t>ual</w:t>
            </w:r>
          </w:p>
          <w:p w:rsidR="00000000" w:rsidP="001C4CBF">
            <w:pPr>
              <w:pStyle w:val="List2"/>
              <w:rPr>
                <w:lang w:val="en-NZ"/>
              </w:rPr>
            </w:pPr>
            <w:r w:rsidRPr="001C4CBF">
              <w:t>2.2.</w:t>
            </w:r>
            <w:r w:rsidRPr="001C4CBF">
              <w:tab/>
              <w:t>Assistance is provided with engine and/or system operation during prescribed test procedures to establish serviceability and correct function in accordance with applicable maintenance manual</w:t>
            </w:r>
          </w:p>
        </w:tc>
      </w:tr>
      <w:tr w:rsidTr="00455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CBF">
            <w:pPr>
              <w:pStyle w:val="List"/>
              <w:rPr>
                <w:lang w:val="en-NZ"/>
              </w:rPr>
            </w:pPr>
            <w:r w:rsidRPr="001C4CBF">
              <w:t>3.</w:t>
            </w:r>
            <w:r w:rsidRPr="001C4CBF">
              <w:tab/>
              <w:t>Troubleshoot two stroke petrol engines</w:t>
            </w:r>
          </w:p>
        </w:tc>
        <w:tc>
          <w:tcPr>
            <w:tcW w:w="0" w:type="auto"/>
            <w:tcBorders>
              <w:top w:val="nil"/>
              <w:left w:val="nil"/>
              <w:bottom w:val="nil"/>
              <w:right w:val="nil"/>
            </w:tcBorders>
            <w:tcMar>
              <w:top w:w="0" w:type="dxa"/>
              <w:left w:w="62" w:type="dxa"/>
              <w:bottom w:w="0" w:type="dxa"/>
              <w:right w:w="62" w:type="dxa"/>
            </w:tcMar>
          </w:tcPr>
          <w:p w:rsidR="00000000" w:rsidRPr="001C4CBF" w:rsidP="001C4CBF">
            <w:pPr>
              <w:pStyle w:val="List2"/>
            </w:pPr>
            <w:r w:rsidRPr="001C4CBF">
              <w:t>3.1.</w:t>
            </w:r>
            <w:r w:rsidRPr="001C4CBF">
              <w:tab/>
              <w:t>Availabl</w:t>
            </w:r>
            <w:r w:rsidRPr="001C4CBF">
              <w:t>e information from maintenance documentation and inspection and test results is used, where necessary, to assist in fault determination</w:t>
            </w:r>
          </w:p>
          <w:p w:rsidR="00000000" w:rsidRPr="001C4CBF" w:rsidP="001C4CBF">
            <w:pPr>
              <w:pStyle w:val="List2"/>
            </w:pPr>
            <w:r w:rsidRPr="001C4CBF">
              <w:t>3.2.</w:t>
            </w:r>
            <w:r w:rsidRPr="001C4CBF">
              <w:tab/>
              <w:t xml:space="preserve">Maintenance manual fault diagnosis guide and logical processes are used to ensure efficient and accurate </w:t>
            </w:r>
            <w:r w:rsidRPr="001C4CBF">
              <w:rPr>
                <w:rStyle w:val="BoldandItalics"/>
              </w:rPr>
              <w:t>troublesho</w:t>
            </w:r>
            <w:r w:rsidRPr="001C4CBF">
              <w:rPr>
                <w:rStyle w:val="BoldandItalics"/>
              </w:rPr>
              <w:t>oting</w:t>
            </w:r>
          </w:p>
          <w:p w:rsidR="00000000" w:rsidRPr="001C4CBF" w:rsidP="001C4CBF">
            <w:pPr>
              <w:pStyle w:val="List2"/>
            </w:pPr>
            <w:r w:rsidRPr="001C4CBF">
              <w:t>3.3.</w:t>
            </w:r>
            <w:r w:rsidRPr="001C4CBF">
              <w:tab/>
              <w:t>Specialist advice is obtained, where required, to assist with the troubleshooting process</w:t>
            </w:r>
          </w:p>
          <w:p w:rsidR="00000000" w:rsidRPr="001C4CBF" w:rsidP="001C4CBF">
            <w:pPr>
              <w:pStyle w:val="List2"/>
            </w:pPr>
            <w:r w:rsidRPr="001C4CBF">
              <w:t>3.4.</w:t>
            </w:r>
            <w:r w:rsidRPr="001C4CBF">
              <w:tab/>
              <w:t>Two stroke petrol engine faults are located and the causes of the faults are clearly identified and correctly recorded in maintenance documentation, w</w:t>
            </w:r>
            <w:r w:rsidRPr="001C4CBF">
              <w:t>here required</w:t>
            </w:r>
          </w:p>
          <w:p w:rsidR="00000000" w:rsidP="001C4CBF">
            <w:pPr>
              <w:pStyle w:val="List2"/>
              <w:rPr>
                <w:lang w:val="en-NZ"/>
              </w:rPr>
            </w:pPr>
            <w:r w:rsidRPr="001C4CBF">
              <w:t>3.5.</w:t>
            </w:r>
            <w:r w:rsidRPr="001C4CBF">
              <w:tab/>
              <w:t>Fault rectification requirements are determined to assist in planning the repair</w:t>
            </w:r>
          </w:p>
        </w:tc>
      </w:tr>
      <w:tr w:rsidTr="00455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CBF">
            <w:pPr>
              <w:pStyle w:val="List"/>
              <w:rPr>
                <w:lang w:val="en-NZ"/>
              </w:rPr>
            </w:pPr>
            <w:r w:rsidRPr="001C4CBF">
              <w:t>4.</w:t>
            </w:r>
            <w:r w:rsidRPr="001C4CBF">
              <w:tab/>
              <w:t>Remove two stroke petrol engine and engine system components</w:t>
            </w:r>
          </w:p>
        </w:tc>
        <w:tc>
          <w:tcPr>
            <w:tcW w:w="0" w:type="auto"/>
            <w:tcBorders>
              <w:top w:val="nil"/>
              <w:left w:val="nil"/>
              <w:bottom w:val="nil"/>
              <w:right w:val="nil"/>
            </w:tcBorders>
            <w:tcMar>
              <w:top w:w="0" w:type="dxa"/>
              <w:left w:w="62" w:type="dxa"/>
              <w:bottom w:w="0" w:type="dxa"/>
              <w:right w:w="62" w:type="dxa"/>
            </w:tcMar>
          </w:tcPr>
          <w:p w:rsidR="00000000" w:rsidRPr="001C4CBF" w:rsidP="001C4CBF">
            <w:pPr>
              <w:pStyle w:val="List2"/>
            </w:pPr>
            <w:r w:rsidRPr="001C4CBF">
              <w:t>4.1.</w:t>
            </w:r>
            <w:r w:rsidRPr="001C4CBF">
              <w:tab/>
              <w:t>Aircraft is prepared and supported and rendered safe in accordance with the applicable</w:t>
            </w:r>
            <w:r w:rsidRPr="001C4CBF">
              <w:t xml:space="preserve"> maintenance manual and isolation tags are fitted, where necessary, to ensure the safety of personnel and freedom from damage during engine removal</w:t>
            </w:r>
          </w:p>
          <w:p w:rsidR="00000000" w:rsidRPr="001C4CBF" w:rsidP="001C4CBF">
            <w:pPr>
              <w:pStyle w:val="List2"/>
            </w:pPr>
            <w:r w:rsidRPr="001C4CBF">
              <w:t>4.2.</w:t>
            </w:r>
            <w:r w:rsidRPr="001C4CBF">
              <w:tab/>
              <w:t>Removal is carried out in accordance with the applicable maintenance manual</w:t>
            </w:r>
          </w:p>
          <w:p w:rsidR="00000000" w:rsidRPr="001C4CBF" w:rsidP="001C4CBF">
            <w:pPr>
              <w:pStyle w:val="List2"/>
            </w:pPr>
            <w:r w:rsidRPr="001C4CBF">
              <w:t>4.3.</w:t>
            </w:r>
            <w:r w:rsidRPr="001C4CBF">
              <w:tab/>
              <w:t>Engine is tagged and p</w:t>
            </w:r>
            <w:r w:rsidRPr="001C4CBF">
              <w:t>repared for transport or storage in accordance with the specified procedures</w:t>
            </w:r>
          </w:p>
          <w:p w:rsidR="00000000" w:rsidP="001C4CBF">
            <w:pPr>
              <w:pStyle w:val="List2"/>
              <w:rPr>
                <w:lang w:val="en-NZ"/>
              </w:rPr>
            </w:pPr>
            <w:r w:rsidRPr="001C4CBF">
              <w:t>4.4.</w:t>
            </w:r>
            <w:r w:rsidRPr="001C4CBF">
              <w:tab/>
              <w:t>Required maintenance documentation is completed and processed in accordance with standard enterprise procedures</w:t>
            </w:r>
          </w:p>
        </w:tc>
      </w:tr>
      <w:tr w:rsidTr="004551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CBF">
            <w:pPr>
              <w:pStyle w:val="List"/>
              <w:rPr>
                <w:lang w:val="en-NZ"/>
              </w:rPr>
            </w:pPr>
            <w:r w:rsidRPr="001C4CBF">
              <w:t>5.</w:t>
            </w:r>
            <w:r w:rsidRPr="001C4CBF">
              <w:tab/>
            </w:r>
            <w:r w:rsidRPr="001C4CBF">
              <w:t>Install two stroke petrol engine and engine system components</w:t>
            </w:r>
          </w:p>
        </w:tc>
        <w:tc>
          <w:tcPr>
            <w:tcW w:w="0" w:type="auto"/>
            <w:tcBorders>
              <w:top w:val="nil"/>
              <w:left w:val="nil"/>
              <w:bottom w:val="nil"/>
              <w:right w:val="nil"/>
            </w:tcBorders>
            <w:tcMar>
              <w:top w:w="0" w:type="dxa"/>
              <w:left w:w="62" w:type="dxa"/>
              <w:bottom w:w="0" w:type="dxa"/>
              <w:right w:w="62" w:type="dxa"/>
            </w:tcMar>
          </w:tcPr>
          <w:p w:rsidR="00000000" w:rsidRPr="001C4CBF" w:rsidP="001C4CBF">
            <w:pPr>
              <w:pStyle w:val="List2"/>
            </w:pPr>
            <w:r w:rsidRPr="001C4CBF">
              <w:t>5.1.</w:t>
            </w:r>
            <w:r w:rsidRPr="001C4CBF">
              <w:tab/>
              <w:t>Engine to be installed is checked to confirm correct part or model numbers, modification status and serviceability</w:t>
            </w:r>
          </w:p>
          <w:p w:rsidR="00000000" w:rsidRPr="001C4CBF" w:rsidP="001C4CBF">
            <w:pPr>
              <w:pStyle w:val="List2"/>
            </w:pPr>
            <w:r w:rsidRPr="001C4CBF">
              <w:t>5.2.</w:t>
            </w:r>
            <w:r w:rsidRPr="001C4CBF">
              <w:tab/>
              <w:t>Installation is carried out in accordance with the applicable mainten</w:t>
            </w:r>
            <w:r w:rsidRPr="001C4CBF">
              <w:t>ance manual</w:t>
            </w:r>
          </w:p>
          <w:p w:rsidR="00000000" w:rsidRPr="001C4CBF" w:rsidP="001C4CBF">
            <w:pPr>
              <w:pStyle w:val="List2"/>
            </w:pPr>
            <w:r w:rsidRPr="001C4CBF">
              <w:t>5.3.</w:t>
            </w:r>
            <w:r w:rsidRPr="001C4CBF">
              <w:tab/>
              <w:t>Support/safety equipment is removed at the appropriate time to ensure personnel safety and freedom from structural damage</w:t>
            </w:r>
          </w:p>
          <w:p w:rsidR="00000000" w:rsidRPr="001C4CBF" w:rsidP="001C4CBF">
            <w:pPr>
              <w:pStyle w:val="List2"/>
            </w:pPr>
            <w:r w:rsidRPr="001C4CBF">
              <w:t>5.4.</w:t>
            </w:r>
            <w:r w:rsidRPr="001C4CBF">
              <w:tab/>
              <w:t>Required maintenance documentation is completed and processed in accordance with standard enterprise procedures</w:t>
            </w: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9" w:name="O_409507"/>
      <w:bookmarkEnd w:id="9"/>
      <w:r w:rsidRPr="001C4CBF">
        <w:t>Required Skills and Knowledge</w:t>
      </w:r>
    </w:p>
    <w:tbl>
      <w:tblPr>
        <w:tblW w:w="9360" w:type="dxa"/>
        <w:tblLayout w:type="fixed"/>
        <w:tblCellMar>
          <w:left w:w="62" w:type="dxa"/>
          <w:right w:w="62" w:type="dxa"/>
        </w:tblCellMar>
        <w:tblLook w:val="0000"/>
      </w:tblPr>
      <w:tblGrid>
        <w:gridCol w:w="9360"/>
      </w:tblGrid>
      <w:tr w:rsidTr="0045517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1C4CBF">
            <w:pPr>
              <w:pStyle w:val="BodyText"/>
              <w:rPr>
                <w:lang w:val="en-NZ"/>
              </w:rPr>
            </w:pPr>
            <w:r w:rsidRPr="001C4CBF">
              <w:rPr>
                <w:rStyle w:val="SpecialBold"/>
              </w:rPr>
              <w:t>Required skills</w:t>
            </w:r>
          </w:p>
        </w:tc>
      </w:tr>
      <w:tr w:rsidTr="0045517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1C4CBF" w:rsidP="001C4CBF">
            <w:pPr>
              <w:pStyle w:val="BodyText"/>
            </w:pPr>
            <w:r w:rsidRPr="001C4CBF">
              <w:t>Look for evidence that confirms skills in:</w:t>
            </w:r>
          </w:p>
          <w:p w:rsidR="00000000" w:rsidRPr="001C4CBF" w:rsidP="001C4CBF">
            <w:pPr>
              <w:pStyle w:val="ListBullet"/>
            </w:pPr>
            <w:r w:rsidRPr="001C4CBF">
              <w:t>applying relevant OHS procedures, including the use of MSDS and PPE</w:t>
            </w:r>
          </w:p>
          <w:p w:rsidR="00000000" w:rsidRPr="001C4CBF" w:rsidP="001C4CBF">
            <w:pPr>
              <w:pStyle w:val="ListBullet"/>
            </w:pPr>
            <w:r w:rsidRPr="001C4CBF">
              <w:t>using relevant maintenance documentation and aircraft manuals</w:t>
            </w:r>
          </w:p>
          <w:p w:rsidR="00000000" w:rsidRPr="001C4CBF" w:rsidP="001C4CBF">
            <w:pPr>
              <w:pStyle w:val="ListBullet"/>
            </w:pPr>
            <w:r w:rsidRPr="001C4CBF">
              <w:t>recognising external and internal signs of defects in two stroke petrol aircraft engines, components and system components through visual/physical inspection</w:t>
            </w:r>
          </w:p>
          <w:p w:rsidR="00000000" w:rsidRPr="001C4CBF" w:rsidP="001C4CBF">
            <w:pPr>
              <w:pStyle w:val="ListBullet"/>
            </w:pPr>
            <w:r w:rsidRPr="001C4CBF">
              <w:t>assisting with testing of two stroke petrol engine and engine system operation, be able to operate</w:t>
            </w:r>
            <w:r w:rsidRPr="001C4CBF">
              <w:t xml:space="preserve"> systems, monitor indications, record parameters and recognise correct function</w:t>
            </w:r>
          </w:p>
          <w:p w:rsidR="00000000" w:rsidRPr="001C4CBF" w:rsidP="001C4CBF">
            <w:pPr>
              <w:pStyle w:val="ListBullet"/>
            </w:pPr>
            <w:r w:rsidRPr="001C4CBF">
              <w:t>compiling engine condition monitoring records</w:t>
            </w:r>
          </w:p>
          <w:p w:rsidR="00000000" w:rsidRPr="001C4CBF" w:rsidP="001C4CBF">
            <w:pPr>
              <w:pStyle w:val="ListBullet"/>
            </w:pPr>
            <w:r w:rsidRPr="001C4CBF">
              <w:t>rigging and adjusting engine controls and systems</w:t>
            </w:r>
          </w:p>
          <w:p w:rsidR="00000000" w:rsidRPr="001C4CBF" w:rsidP="001C4CBF">
            <w:pPr>
              <w:pStyle w:val="ListBullet"/>
            </w:pPr>
            <w:r w:rsidRPr="001C4CBF">
              <w:t>using fault diagnosis guides and equivalent data to accurately and efficiently t</w:t>
            </w:r>
            <w:r w:rsidRPr="001C4CBF">
              <w:t>roubleshoot the causes of unserviceabilities in two stroke petrol engines and engine systems, clearly record details and identify the required rectification actions</w:t>
            </w:r>
          </w:p>
          <w:p w:rsidR="00000000" w:rsidP="001C4CBF">
            <w:pPr>
              <w:pStyle w:val="ListBullet"/>
              <w:rPr>
                <w:lang w:val="en-NZ"/>
              </w:rPr>
            </w:pPr>
            <w:r w:rsidRPr="001C4CBF">
              <w:t>correctly removing and installing two stroke petrol engine and engine components</w:t>
            </w:r>
          </w:p>
        </w:tc>
      </w:tr>
      <w:tr w:rsidTr="0045517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1C4CBF">
            <w:pPr>
              <w:pStyle w:val="BodyText"/>
              <w:rPr>
                <w:lang w:val="en-NZ"/>
              </w:rPr>
            </w:pPr>
            <w:r w:rsidRPr="001C4CBF">
              <w:rPr>
                <w:rStyle w:val="SpecialBold"/>
              </w:rPr>
              <w:t xml:space="preserve">Required </w:t>
            </w:r>
            <w:r w:rsidRPr="001C4CBF">
              <w:rPr>
                <w:rStyle w:val="SpecialBold"/>
              </w:rPr>
              <w:t>knowledge</w:t>
            </w:r>
          </w:p>
        </w:tc>
      </w:tr>
      <w:tr w:rsidTr="0045517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1C4CBF" w:rsidP="001C4CBF">
            <w:pPr>
              <w:pStyle w:val="BodyText"/>
            </w:pPr>
            <w:r w:rsidRPr="001C4CBF">
              <w:t>Look for evidence that confirms knowledge of:</w:t>
            </w:r>
          </w:p>
          <w:p w:rsidR="00000000" w:rsidRPr="001C4CBF" w:rsidP="001C4CBF">
            <w:pPr>
              <w:pStyle w:val="ListBullet"/>
            </w:pPr>
            <w:r w:rsidRPr="001C4CBF">
              <w:t>OHS procedures associated with engine maintenance, including lifting and handling of heavy objects and how to obtain MSDS and PPE</w:t>
            </w:r>
          </w:p>
          <w:p w:rsidR="00000000" w:rsidRPr="001C4CBF" w:rsidP="001C4CBF">
            <w:pPr>
              <w:pStyle w:val="ListBullet"/>
            </w:pPr>
            <w:r w:rsidRPr="001C4CBF">
              <w:t>fault diagnosis techniques</w:t>
            </w:r>
          </w:p>
          <w:p w:rsidR="00000000" w:rsidRPr="001C4CBF" w:rsidP="001C4CBF">
            <w:pPr>
              <w:pStyle w:val="ListBullet"/>
            </w:pPr>
            <w:r w:rsidRPr="001C4CBF">
              <w:t>two stroke petrol aircraft engine layout and operation:</w:t>
            </w:r>
          </w:p>
          <w:p w:rsidR="00000000" w:rsidRPr="001C4CBF" w:rsidP="001C4CBF">
            <w:pPr>
              <w:pStyle w:val="ListBullet2"/>
            </w:pPr>
            <w:r w:rsidRPr="001C4CBF">
              <w:t>principles of operation of two stroke engines</w:t>
            </w:r>
          </w:p>
          <w:p w:rsidR="00000000" w:rsidRPr="001C4CBF" w:rsidP="001C4CBF">
            <w:pPr>
              <w:pStyle w:val="ListBullet2"/>
            </w:pPr>
            <w:r w:rsidRPr="001C4CBF">
              <w:t>component function, construction and materials</w:t>
            </w:r>
          </w:p>
          <w:p w:rsidR="00000000" w:rsidRPr="001C4CBF" w:rsidP="001C4CBF">
            <w:pPr>
              <w:pStyle w:val="ListBullet2"/>
            </w:pPr>
            <w:r w:rsidRPr="001C4CBF">
              <w:t>engine operation</w:t>
            </w:r>
          </w:p>
          <w:p w:rsidR="00000000" w:rsidRPr="001C4CBF" w:rsidP="001C4CBF">
            <w:pPr>
              <w:pStyle w:val="ListBullet2"/>
            </w:pPr>
            <w:r w:rsidRPr="001C4CBF">
              <w:t>engine power, efficiency and performance</w:t>
            </w:r>
          </w:p>
          <w:p w:rsidR="00000000" w:rsidRPr="001C4CBF" w:rsidP="001C4CBF">
            <w:pPr>
              <w:pStyle w:val="ListBullet"/>
            </w:pPr>
            <w:r w:rsidRPr="001C4CBF">
              <w:t>two stroke aircraft engine fuels, oils and fuel</w:t>
            </w:r>
            <w:r w:rsidRPr="001C4CBF">
              <w:t>/oil mixing</w:t>
            </w:r>
          </w:p>
          <w:p w:rsidR="00000000" w:rsidRPr="001C4CBF" w:rsidP="001C4CBF">
            <w:pPr>
              <w:pStyle w:val="ListBullet"/>
            </w:pPr>
            <w:r w:rsidRPr="001C4CBF">
              <w:t>components, layout and operation of two stroke petrol aircraft engine:</w:t>
            </w:r>
          </w:p>
          <w:p w:rsidR="00000000" w:rsidRPr="001C4CBF" w:rsidP="001C4CBF">
            <w:pPr>
              <w:pStyle w:val="ListBullet2"/>
            </w:pPr>
            <w:r w:rsidRPr="001C4CBF">
              <w:t>fuel systems</w:t>
            </w:r>
          </w:p>
          <w:p w:rsidR="00000000" w:rsidRPr="001C4CBF" w:rsidP="001C4CBF">
            <w:pPr>
              <w:pStyle w:val="ListBullet2"/>
            </w:pPr>
            <w:r w:rsidRPr="001C4CBF">
              <w:t>ignition systems:</w:t>
            </w:r>
          </w:p>
          <w:p w:rsidR="00000000" w:rsidRPr="001C4CBF" w:rsidP="001C4CBF">
            <w:pPr>
              <w:pStyle w:val="ListBullet3"/>
            </w:pPr>
            <w:r w:rsidRPr="001C4CBF">
              <w:t>magneto</w:t>
            </w:r>
          </w:p>
          <w:p w:rsidR="00000000" w:rsidRPr="001C4CBF" w:rsidP="001C4CBF">
            <w:pPr>
              <w:pStyle w:val="ListBullet3"/>
            </w:pPr>
            <w:r w:rsidRPr="001C4CBF">
              <w:t>coil</w:t>
            </w:r>
          </w:p>
          <w:p w:rsidR="00000000" w:rsidRPr="001C4CBF" w:rsidP="001C4CBF">
            <w:pPr>
              <w:pStyle w:val="ListBullet3"/>
            </w:pPr>
            <w:r w:rsidRPr="001C4CBF">
              <w:t>spark plugs</w:t>
            </w:r>
          </w:p>
          <w:p w:rsidR="00000000" w:rsidRPr="001C4CBF" w:rsidP="001C4CBF">
            <w:pPr>
              <w:pStyle w:val="ListBullet3"/>
            </w:pPr>
            <w:r w:rsidRPr="001C4CBF">
              <w:t>ignition harnesses</w:t>
            </w:r>
          </w:p>
          <w:p w:rsidR="00000000" w:rsidRPr="001C4CBF" w:rsidP="001C4CBF">
            <w:pPr>
              <w:pStyle w:val="ListBullet3"/>
            </w:pPr>
            <w:r w:rsidRPr="001C4CBF">
              <w:t>switches</w:t>
            </w:r>
          </w:p>
          <w:p w:rsidR="00000000" w:rsidRPr="001C4CBF" w:rsidP="001C4CBF">
            <w:pPr>
              <w:pStyle w:val="ListBullet2"/>
            </w:pPr>
            <w:r w:rsidRPr="001C4CBF">
              <w:t>starting systems</w:t>
            </w:r>
          </w:p>
          <w:p w:rsidR="00000000" w:rsidRPr="001C4CBF" w:rsidP="001C4CBF">
            <w:pPr>
              <w:pStyle w:val="ListBullet2"/>
            </w:pPr>
            <w:r w:rsidRPr="001C4CBF">
              <w:t>induction systems</w:t>
            </w:r>
          </w:p>
          <w:p w:rsidR="00000000" w:rsidRPr="001C4CBF" w:rsidP="001C4CBF">
            <w:pPr>
              <w:pStyle w:val="ListBullet2"/>
            </w:pPr>
            <w:r w:rsidRPr="001C4CBF">
              <w:t>cooling systems (liquid and air)</w:t>
            </w:r>
          </w:p>
          <w:p w:rsidR="00000000" w:rsidRPr="001C4CBF" w:rsidP="001C4CBF">
            <w:pPr>
              <w:pStyle w:val="ListBullet2"/>
            </w:pPr>
            <w:r w:rsidRPr="001C4CBF">
              <w:t>exhaust systems</w:t>
            </w:r>
          </w:p>
          <w:p w:rsidR="00000000" w:rsidRPr="001C4CBF" w:rsidP="001C4CBF">
            <w:pPr>
              <w:pStyle w:val="ListBullet2"/>
            </w:pPr>
            <w:r w:rsidRPr="001C4CBF">
              <w:t>electrical and instrument system interfaces:</w:t>
            </w:r>
          </w:p>
          <w:p w:rsidR="00000000" w:rsidRPr="001C4CBF" w:rsidP="001C4CBF">
            <w:pPr>
              <w:pStyle w:val="ListBullet3"/>
            </w:pPr>
            <w:r w:rsidRPr="001C4CBF">
              <w:t>battery charging system</w:t>
            </w:r>
          </w:p>
          <w:p w:rsidR="00000000" w:rsidRPr="001C4CBF" w:rsidP="001C4CBF">
            <w:pPr>
              <w:pStyle w:val="ListBullet3"/>
            </w:pPr>
            <w:r w:rsidRPr="001C4CBF">
              <w:t>tachometer</w:t>
            </w:r>
          </w:p>
          <w:p w:rsidR="00000000" w:rsidRPr="001C4CBF" w:rsidP="001C4CBF">
            <w:pPr>
              <w:pStyle w:val="ListBullet"/>
            </w:pPr>
            <w:r w:rsidRPr="001C4CBF">
              <w:t>removal and installation procedures for two stroke petrol aircraft engines and engine components</w:t>
            </w:r>
          </w:p>
          <w:p w:rsidR="00000000" w:rsidRPr="001C4CBF" w:rsidP="001C4CBF">
            <w:pPr>
              <w:pStyle w:val="ListBullet"/>
            </w:pPr>
            <w:r w:rsidRPr="001C4CBF">
              <w:t>petrol two stroke aircraft engine maintenance requirements and troubleshooting</w:t>
            </w:r>
          </w:p>
          <w:p w:rsidR="00000000" w:rsidRPr="001C4CBF" w:rsidP="001C4CBF">
            <w:pPr>
              <w:pStyle w:val="ListBullet"/>
            </w:pPr>
            <w:r w:rsidRPr="001C4CBF">
              <w:t>relevant maintenance manuals</w:t>
            </w:r>
          </w:p>
          <w:p w:rsidR="00000000" w:rsidRPr="001C4CBF" w:rsidP="001C4CBF">
            <w:pPr>
              <w:pStyle w:val="ListBullet"/>
            </w:pPr>
            <w:r w:rsidRPr="001C4CBF">
              <w:t>relevant regulatory requirements and standard procedures</w:t>
            </w: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10" w:name="O_409513"/>
      <w:bookmarkEnd w:id="10"/>
      <w:r w:rsidRPr="001C4CBF">
        <w:t>Evidence Guide</w:t>
      </w:r>
    </w:p>
    <w:tbl>
      <w:tblPr>
        <w:tblW w:w="9570" w:type="dxa"/>
        <w:tblLayout w:type="fixed"/>
        <w:tblCellMar>
          <w:left w:w="62" w:type="dxa"/>
          <w:right w:w="62" w:type="dxa"/>
        </w:tblCellMar>
        <w:tblLook w:val="0000"/>
      </w:tblPr>
      <w:tblGrid>
        <w:gridCol w:w="3908"/>
        <w:gridCol w:w="5662"/>
      </w:tblGrid>
      <w:tr w:rsidTr="004551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The Evidence Guide provides advice on assessment and must</w:t>
            </w:r>
            <w:r w:rsidRPr="001C4CBF">
              <w:t xml:space="preserve"> be read in conjunction with the performance criteria, required skills and knowledge, range statement and the Assessment Guidelines for the Training Package.</w:t>
            </w:r>
          </w:p>
        </w:tc>
      </w:tr>
      <w:tr w:rsidTr="004551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A person who demonstrates competency in this unit must be able to apply hand skills, use maintenance publications and engine and system theory knowledge to inspect, test, troubleshoot, remove and install aircraft two stroke petrol engines and engine system</w:t>
            </w:r>
            <w:r w:rsidRPr="001C4CBF">
              <w:t xml:space="preserve"> components while applying all relevant safety precautions.</w:t>
            </w:r>
          </w:p>
        </w:tc>
      </w:tr>
      <w:tr w:rsidTr="004551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CBF" w:rsidP="001C4CBF">
            <w:pPr>
              <w:pStyle w:val="BodyText"/>
            </w:pPr>
            <w:r w:rsidRPr="001C4CBF">
              <w:t>The underlying skills inherent in this unit should be transferable across a range of inspection, testi</w:t>
            </w:r>
            <w:r w:rsidRPr="001C4CBF">
              <w:t>ng, troubleshooting and removal and installation tasks (including the timely involvement of supervisor or other trades) associated with two stroke petrol aircraft engines and engine. It is essential that system testing procedures take into account all safe</w:t>
            </w:r>
            <w:r w:rsidRPr="001C4CBF">
              <w:t>ty precautions associated with two stroke petrol engine system operation and that awareness be demonstrated of dual inspection requirements associated with work on engine controls.</w:t>
            </w:r>
          </w:p>
          <w:p w:rsidR="00000000" w:rsidRPr="001C4CBF" w:rsidP="001C4CBF">
            <w:pPr>
              <w:pStyle w:val="BodyText"/>
            </w:pPr>
            <w:r w:rsidRPr="001C4CBF">
              <w:t xml:space="preserve">Evidence of transferability of skills and knowledge related to inspection, </w:t>
            </w:r>
            <w:r w:rsidRPr="001C4CBF">
              <w:t xml:space="preserve">testing and troubleshooting is essential. This may be demonstrated through application across a number of engine systems or types. Ability to interpret inspection procedures and specifications (allowable limits) and apply them in practice is critical. The </w:t>
            </w:r>
            <w:r w:rsidRPr="001C4CBF">
              <w:t>application of testing procedures and functional checks should also indicate knowledge of system operation. Engine system operation knowledge, the relationship of individual components and the links with other systems will be necessary to supplement eviden</w:t>
            </w:r>
            <w:r w:rsidRPr="001C4CBF">
              <w:t xml:space="preserve">ce of ability to carry out engine control system checks and troubleshoot the system within the limits of the aircraft/system fault-finding guide before undertaking any action. The work plan should take account of applicable safety and quality requirements </w:t>
            </w:r>
            <w:r w:rsidRPr="001C4CBF">
              <w:t>in accordance with the industry and regulatory standards.</w:t>
            </w:r>
          </w:p>
          <w:p w:rsidR="00000000" w:rsidP="001C4CBF">
            <w:pPr>
              <w:pStyle w:val="BodyText"/>
              <w:rPr>
                <w:lang w:val="en-NZ"/>
              </w:rPr>
            </w:pPr>
            <w:r w:rsidRPr="001C4CBF">
              <w:t>A person cannot be assessed as competent until it can be demonstrated to the satisfaction of the workplace assessor that the relevant elements of the unit of competency are being achieved under rout</w:t>
            </w:r>
            <w:r w:rsidRPr="001C4CBF">
              <w:t>ine supervision on at least one item from each of Groups 1 to 7 listed in the Range Statement. This shall be established via the records in the Log of Industrial Experience and Achievement or, where appropriate, an equivalent Industry Evidence Guide.</w:t>
            </w:r>
          </w:p>
        </w:tc>
      </w:tr>
      <w:tr w:rsidTr="004551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Cont</w:t>
            </w:r>
            <w:r w:rsidRPr="001C4CBF">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Competency should be assessed in the work environment or simulated work environment using tools and equipment specified in maintenance documentation. It is also expected that general purpose tools and test equip</w:t>
            </w:r>
            <w:r w:rsidRPr="001C4CBF">
              <w:t>ment found in most routine situations would be used where appropriate.</w:t>
            </w:r>
          </w:p>
        </w:tc>
      </w:tr>
      <w:tr w:rsidTr="004551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p>
        </w:tc>
      </w:tr>
      <w:tr w:rsidTr="004551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CBF" w:rsidP="001C4CBF">
            <w:pPr>
              <w:pStyle w:val="BodyText"/>
            </w:pP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11" w:name="O_409508"/>
      <w:bookmarkEnd w:id="11"/>
      <w:r w:rsidRPr="001C4CBF">
        <w:t>Range Statement</w:t>
      </w:r>
    </w:p>
    <w:tbl>
      <w:tblPr>
        <w:tblW w:w="9450" w:type="dxa"/>
        <w:tblLayout w:type="fixed"/>
        <w:tblCellMar>
          <w:left w:w="62" w:type="dxa"/>
          <w:right w:w="62" w:type="dxa"/>
        </w:tblCellMar>
        <w:tblLook w:val="0000"/>
      </w:tblPr>
      <w:tblGrid>
        <w:gridCol w:w="3595"/>
        <w:gridCol w:w="5855"/>
      </w:tblGrid>
      <w:tr w:rsidTr="00455179">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The range statement relates to the unit of competency as a whole. It allows for different work environments and situations that may affect performance. Bold italicised wording, if used in the performance criteria, is detailed below. Essential operating con</w:t>
            </w:r>
            <w:r w:rsidRPr="001C4CBF">
              <w:t>ditions that may be present with training and assessment (depending on the work situation, needs of the candidate, accessibility of the item, and local industry and regional contexts) may also be included.</w:t>
            </w:r>
          </w:p>
        </w:tc>
      </w:tr>
      <w:tr w:rsidTr="00455179">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Note</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 xml:space="preserve">Range statements listed below are numbered </w:t>
            </w:r>
            <w:r w:rsidRPr="001C4CBF">
              <w:t>to facilitate specification of the assessment requirements included in the Evidence Guide</w:t>
            </w:r>
          </w:p>
        </w:tc>
      </w:tr>
      <w:tr w:rsidTr="00455179">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Two stroke engines and components</w:t>
            </w:r>
            <w:r w:rsidRPr="001C4CBF">
              <w:t>/</w:t>
            </w:r>
            <w:r w:rsidRPr="001C4CBF">
              <w:rPr>
                <w:rStyle w:val="SpecialBold"/>
              </w:rPr>
              <w:t>systems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CBF" w:rsidP="001C4CBF">
            <w:pPr>
              <w:pStyle w:val="BodyText"/>
            </w:pPr>
            <w:r w:rsidRPr="001C4CBF">
              <w:t>Two stroke petrol engines and components/systems may include:</w:t>
            </w:r>
          </w:p>
          <w:p w:rsidR="00000000" w:rsidRPr="001C4CBF" w:rsidP="001C4CBF">
            <w:pPr>
              <w:pStyle w:val="BodyText"/>
            </w:pPr>
            <w:r w:rsidRPr="001C4CBF">
              <w:t>1.</w:t>
            </w:r>
            <w:r w:rsidRPr="001C4CBF">
              <w:tab/>
              <w:t>Two stroke petrol aircraft engines, main c</w:t>
            </w:r>
            <w:r w:rsidRPr="001C4CBF">
              <w:t>omponents, including reduction gearboxes and accessories/drives</w:t>
            </w:r>
          </w:p>
          <w:p w:rsidR="00000000" w:rsidRPr="001C4CBF" w:rsidP="001C4CBF">
            <w:pPr>
              <w:pStyle w:val="BodyText"/>
            </w:pPr>
            <w:r w:rsidRPr="001C4CBF">
              <w:t>2.</w:t>
            </w:r>
            <w:r w:rsidRPr="001C4CBF">
              <w:tab/>
              <w:t>Ignition system</w:t>
            </w:r>
          </w:p>
          <w:p w:rsidR="00000000" w:rsidRPr="001C4CBF" w:rsidP="001C4CBF">
            <w:pPr>
              <w:pStyle w:val="BodyText"/>
            </w:pPr>
            <w:r w:rsidRPr="001C4CBF">
              <w:t>3.</w:t>
            </w:r>
            <w:r w:rsidRPr="001C4CBF">
              <w:tab/>
              <w:t>Control system</w:t>
            </w:r>
          </w:p>
          <w:p w:rsidR="00000000" w:rsidRPr="001C4CBF" w:rsidP="001C4CBF">
            <w:pPr>
              <w:pStyle w:val="BodyText"/>
            </w:pPr>
            <w:r w:rsidRPr="001C4CBF">
              <w:t>4.</w:t>
            </w:r>
            <w:r w:rsidRPr="001C4CBF">
              <w:tab/>
              <w:t>Starter system</w:t>
            </w:r>
          </w:p>
          <w:p w:rsidR="00000000" w:rsidRPr="001C4CBF" w:rsidP="001C4CBF">
            <w:pPr>
              <w:pStyle w:val="BodyText"/>
            </w:pPr>
            <w:r w:rsidRPr="001C4CBF">
              <w:t>5.</w:t>
            </w:r>
            <w:r w:rsidRPr="001C4CBF">
              <w:tab/>
              <w:t>Fuel, air systems</w:t>
            </w:r>
          </w:p>
          <w:p w:rsidR="00000000" w:rsidRPr="001C4CBF" w:rsidP="001C4CBF">
            <w:pPr>
              <w:pStyle w:val="BodyText"/>
            </w:pPr>
            <w:r w:rsidRPr="001C4CBF">
              <w:t>6.</w:t>
            </w:r>
            <w:r w:rsidRPr="001C4CBF">
              <w:tab/>
              <w:t>Cooling system (liquid or air as applicable to enterprise)</w:t>
            </w:r>
          </w:p>
          <w:p w:rsidR="00000000" w:rsidP="001C4CBF">
            <w:pPr>
              <w:pStyle w:val="BodyText"/>
              <w:rPr>
                <w:lang w:val="en-NZ"/>
              </w:rPr>
            </w:pPr>
            <w:r w:rsidRPr="001C4CBF">
              <w:t>7.</w:t>
            </w:r>
            <w:r w:rsidRPr="001C4CBF">
              <w:tab/>
              <w:t>Exhaust system</w:t>
            </w:r>
          </w:p>
        </w:tc>
      </w:tr>
      <w:tr w:rsidTr="00455179">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Testing of engines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Testing of engin</w:t>
            </w:r>
            <w:r w:rsidRPr="001C4CBF">
              <w:t>es fitted to helicopters (where auxiliary drive is not available) may be carried out through the applicant directing a pilot qualified on type</w:t>
            </w:r>
          </w:p>
        </w:tc>
      </w:tr>
      <w:tr w:rsidTr="00455179">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Troubleshooting</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t>Troubleshooting involves the use of test sets, downloaded maintenance data and fault-finding cha</w:t>
            </w:r>
            <w:r w:rsidRPr="001C4CBF">
              <w:t>rts or similar, to line replacement level</w:t>
            </w:r>
          </w:p>
        </w:tc>
      </w:tr>
      <w:tr w:rsidTr="00455179">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Application</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CBF" w:rsidP="001C4CBF">
            <w:pPr>
              <w:pStyle w:val="BodyText"/>
            </w:pPr>
            <w:r w:rsidRPr="001C4CBF">
              <w:t>Application of this unit may relate to:</w:t>
            </w:r>
          </w:p>
          <w:p w:rsidR="00000000" w:rsidRPr="001C4CBF" w:rsidP="001C4CBF">
            <w:pPr>
              <w:pStyle w:val="ListBullet"/>
            </w:pPr>
            <w:r w:rsidRPr="001C4CBF">
              <w:t>scheduled or unscheduled maintenance</w:t>
            </w:r>
          </w:p>
          <w:p w:rsidR="00000000" w:rsidP="001C4CBF">
            <w:pPr>
              <w:pStyle w:val="ListBullet"/>
              <w:rPr>
                <w:lang w:val="en-NZ"/>
              </w:rPr>
            </w:pPr>
            <w:r w:rsidRPr="001C4CBF">
              <w:t>individual or team-related activities</w:t>
            </w:r>
          </w:p>
        </w:tc>
      </w:tr>
      <w:tr w:rsidTr="00455179">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CBF">
            <w:pPr>
              <w:pStyle w:val="BodyText"/>
              <w:rPr>
                <w:lang w:val="en-NZ"/>
              </w:rPr>
            </w:pPr>
            <w:r w:rsidRPr="001C4CBF">
              <w:rPr>
                <w:rStyle w:val="SpecialBold"/>
              </w:rPr>
              <w:t>Procedures and requirements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CBF" w:rsidP="001C4CBF">
            <w:pPr>
              <w:pStyle w:val="BodyText"/>
            </w:pPr>
            <w:r w:rsidRPr="001C4CBF">
              <w:t>Refer to industry standard procedures specified by manufacturers, regulatory authorities or the enterprise</w:t>
            </w:r>
          </w:p>
        </w:tc>
      </w:tr>
    </w:tbl>
    <w:p w:rsidR="00000000" w:rsidRPr="001C4CBF" w:rsidP="001C4CBF">
      <w:pPr>
        <w:pStyle w:val="BodyText"/>
      </w:pPr>
    </w:p>
    <w:p w:rsidR="00000000" w:rsidRPr="001C4CBF" w:rsidP="001C4CBF">
      <w:pPr>
        <w:pStyle w:val="AllowPageBreak"/>
      </w:pPr>
    </w:p>
    <w:p w:rsidR="00000000" w:rsidRPr="001C4CBF" w:rsidP="001C4CBF">
      <w:pPr>
        <w:pStyle w:val="Heading1"/>
      </w:pPr>
      <w:bookmarkStart w:id="12" w:name="O_409505"/>
      <w:bookmarkEnd w:id="12"/>
      <w:r w:rsidRPr="001C4CBF">
        <w:t>Unit Sector(s)</w:t>
      </w:r>
    </w:p>
    <w:p w:rsidR="00000000" w:rsidRPr="001C4CBF" w:rsidP="001C4CBF">
      <w:pPr>
        <w:pStyle w:val="BodyText"/>
      </w:pPr>
      <w:r w:rsidRPr="001C4CBF">
        <w:t>Aviation maintenance</w:t>
      </w:r>
    </w:p>
    <w:p w:rsidR="00000000" w:rsidRPr="001C4CBF" w:rsidP="001C4CBF">
      <w:pPr>
        <w:pStyle w:val="AllowPageBreak"/>
      </w:pPr>
    </w:p>
    <w:p w:rsidR="00000000" w:rsidRPr="001C4CBF" w:rsidP="001C4CBF">
      <w:pPr>
        <w:pStyle w:val="Heading1"/>
      </w:pPr>
      <w:bookmarkStart w:id="13" w:name="O_409518"/>
      <w:bookmarkEnd w:id="13"/>
      <w:r w:rsidRPr="001C4CBF">
        <w:t>Competency field</w:t>
      </w:r>
    </w:p>
    <w:p w:rsidR="00000000" w:rsidRPr="001C4CBF" w:rsidP="001C4CBF">
      <w:pPr>
        <w:pStyle w:val="Heading1"/>
      </w:pPr>
      <w:bookmarkStart w:id="14" w:name="O_409517"/>
      <w:bookmarkEnd w:id="14"/>
      <w:r w:rsidRPr="001C4CBF">
        <w:t>Co-requisite units</w:t>
      </w:r>
    </w:p>
    <w:tbl>
      <w:tblPr>
        <w:tblW w:w="0" w:type="auto"/>
        <w:tblLayout w:type="fixed"/>
        <w:tblCellMar>
          <w:left w:w="62" w:type="dxa"/>
          <w:right w:w="62" w:type="dxa"/>
        </w:tblCellMar>
        <w:tblLook w:val="0000"/>
      </w:tblPr>
      <w:tblGrid>
        <w:gridCol w:w="1914"/>
        <w:gridCol w:w="6456"/>
      </w:tblGrid>
      <w:tr w:rsidTr="0045517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C4CBF">
            <w:pPr>
              <w:pStyle w:val="BodyText"/>
              <w:rPr>
                <w:lang w:val="en-NZ"/>
              </w:rPr>
            </w:pPr>
            <w:r w:rsidRPr="001C4CBF">
              <w:t>MEA353A</w:t>
            </w:r>
          </w:p>
        </w:tc>
        <w:tc>
          <w:tcPr>
            <w:tcW w:w="6456" w:type="dxa"/>
            <w:tcBorders>
              <w:top w:val="nil"/>
              <w:left w:val="nil"/>
              <w:bottom w:val="nil"/>
              <w:right w:val="nil"/>
            </w:tcBorders>
            <w:tcMar>
              <w:top w:w="0" w:type="dxa"/>
              <w:left w:w="62" w:type="dxa"/>
              <w:bottom w:w="0" w:type="dxa"/>
              <w:right w:w="62" w:type="dxa"/>
            </w:tcMar>
          </w:tcPr>
          <w:p w:rsidR="00000000" w:rsidRPr="001C4CBF" w:rsidP="001C4CBF">
            <w:pPr>
              <w:pStyle w:val="BodyText"/>
            </w:pPr>
            <w:r w:rsidRPr="001C4CBF">
              <w:t>Maintain basic light aircraft engines and propellers</w:t>
            </w:r>
          </w:p>
        </w:tc>
      </w:tr>
    </w:tbl>
    <w:p w:rsidR="00000000" w:rsidRPr="001C4CBF" w:rsidP="001C4CBF">
      <w:pPr>
        <w:pStyle w:val="BodyText"/>
      </w:pPr>
    </w:p>
    <w:p w:rsidR="00000000" w:rsidRPr="001C4CBF" w:rsidP="001C4CBF"/>
    <w:sectPr w:rsidSect="001C4C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179" w:rsidP="00455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79" w:rsidP="001C4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5179" w:rsidP="001C4C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5179" w:rsidP="001C4C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179" w:rsidP="004551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79" w:rsidP="001C4CBF">
    <w:pPr>
      <w:pStyle w:val="Header"/>
      <w:framePr w:wrap="around"/>
    </w:pPr>
    <w:r>
      <w:fldChar w:fldCharType="begin"/>
    </w:r>
    <w:r>
      <w:instrText xml:space="preserve"> TITLE   \* MERGEFORMAT </w:instrText>
    </w:r>
    <w:r>
      <w:fldChar w:fldCharType="separate"/>
    </w:r>
    <w:r>
      <w:t>MEA361A Maintain aircraft two 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5179" w:rsidP="001C4C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203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C6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E5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C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4CBF"/>
    <w:pPr>
      <w:spacing w:before="360" w:after="60"/>
      <w:outlineLvl w:val="0"/>
    </w:pPr>
    <w:rPr>
      <w:sz w:val="32"/>
    </w:rPr>
  </w:style>
  <w:style w:type="paragraph" w:styleId="Heading2">
    <w:name w:val="heading 2"/>
    <w:basedOn w:val="HeadingBase"/>
    <w:next w:val="BodyText"/>
    <w:link w:val="Heading2Char"/>
    <w:qFormat/>
    <w:rsid w:val="001C4CBF"/>
    <w:pPr>
      <w:keepLines/>
      <w:spacing w:before="240" w:after="120"/>
      <w:outlineLvl w:val="1"/>
    </w:pPr>
    <w:rPr>
      <w:sz w:val="28"/>
      <w:szCs w:val="40"/>
    </w:rPr>
  </w:style>
  <w:style w:type="paragraph" w:styleId="Heading3">
    <w:name w:val="heading 3"/>
    <w:basedOn w:val="HeadingBase"/>
    <w:next w:val="BodyText"/>
    <w:link w:val="Heading3Char"/>
    <w:qFormat/>
    <w:rsid w:val="001C4CBF"/>
    <w:pPr>
      <w:spacing w:before="180" w:after="120"/>
      <w:outlineLvl w:val="2"/>
    </w:pPr>
    <w:rPr>
      <w:spacing w:val="-10"/>
      <w:kern w:val="32"/>
    </w:rPr>
  </w:style>
  <w:style w:type="paragraph" w:styleId="Heading4">
    <w:name w:val="heading 4"/>
    <w:basedOn w:val="HeadingBase"/>
    <w:next w:val="BodyText"/>
    <w:link w:val="Heading4Char"/>
    <w:qFormat/>
    <w:rsid w:val="001C4CBF"/>
    <w:pPr>
      <w:spacing w:before="160" w:after="120"/>
      <w:outlineLvl w:val="3"/>
    </w:pPr>
    <w:rPr>
      <w:sz w:val="22"/>
    </w:rPr>
  </w:style>
  <w:style w:type="paragraph" w:styleId="Heading5">
    <w:name w:val="heading 5"/>
    <w:basedOn w:val="HeadingBase"/>
    <w:next w:val="Normal"/>
    <w:link w:val="Heading5Char"/>
    <w:qFormat/>
    <w:rsid w:val="001C4CBF"/>
    <w:pPr>
      <w:spacing w:before="80"/>
      <w:outlineLvl w:val="4"/>
    </w:pPr>
    <w:rPr>
      <w:color w:val="918585"/>
      <w:sz w:val="20"/>
    </w:rPr>
  </w:style>
  <w:style w:type="paragraph" w:styleId="Heading6">
    <w:name w:val="heading 6"/>
    <w:basedOn w:val="HeadingBase"/>
    <w:next w:val="Normal"/>
    <w:link w:val="Heading6Char"/>
    <w:qFormat/>
    <w:rsid w:val="001C4CBF"/>
    <w:pPr>
      <w:spacing w:before="60"/>
      <w:outlineLvl w:val="5"/>
    </w:pPr>
    <w:rPr>
      <w:color w:val="918585"/>
      <w:sz w:val="20"/>
    </w:rPr>
  </w:style>
  <w:style w:type="paragraph" w:styleId="Heading7">
    <w:name w:val="heading 7"/>
    <w:basedOn w:val="Normal"/>
    <w:next w:val="Normal"/>
    <w:link w:val="Heading7Char"/>
    <w:qFormat/>
    <w:rsid w:val="001C4CBF"/>
    <w:pPr>
      <w:ind w:left="720"/>
      <w:outlineLvl w:val="6"/>
    </w:pPr>
    <w:rPr>
      <w:i/>
    </w:rPr>
  </w:style>
  <w:style w:type="paragraph" w:styleId="Heading8">
    <w:name w:val="heading 8"/>
    <w:basedOn w:val="Normal"/>
    <w:next w:val="Normal"/>
    <w:link w:val="Heading8Char"/>
    <w:qFormat/>
    <w:rsid w:val="001C4CBF"/>
    <w:pPr>
      <w:ind w:left="720"/>
      <w:outlineLvl w:val="7"/>
    </w:pPr>
    <w:rPr>
      <w:i/>
    </w:rPr>
  </w:style>
  <w:style w:type="paragraph" w:styleId="Heading9">
    <w:name w:val="heading 9"/>
    <w:basedOn w:val="Normal"/>
    <w:next w:val="Normal"/>
    <w:link w:val="Heading9Char"/>
    <w:qFormat/>
    <w:rsid w:val="001C4CBF"/>
    <w:pPr>
      <w:ind w:left="720"/>
      <w:outlineLvl w:val="8"/>
    </w:pPr>
    <w:rPr>
      <w:i/>
    </w:rPr>
  </w:style>
  <w:style w:type="character" w:default="1" w:styleId="DefaultParagraphFont">
    <w:name w:val="Default Paragraph Font"/>
    <w:uiPriority w:val="1"/>
    <w:unhideWhenUsed/>
    <w:rsid w:val="001C4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CBF"/>
  </w:style>
  <w:style w:type="character" w:customStyle="1" w:styleId="Heading1Char">
    <w:name w:val="Heading 1 Char"/>
    <w:basedOn w:val="DefaultParagraphFont"/>
    <w:link w:val="Heading1"/>
    <w:rsid w:val="001C4CBF"/>
    <w:rPr>
      <w:rFonts w:ascii="Times New Roman" w:eastAsia="Times New Roman" w:hAnsi="Times New Roman" w:cs="Times New Roman"/>
      <w:b/>
      <w:sz w:val="32"/>
      <w:szCs w:val="20"/>
      <w:lang w:eastAsia="en-US"/>
    </w:rPr>
  </w:style>
  <w:style w:type="paragraph" w:styleId="BodyText">
    <w:name w:val="Body Text"/>
    <w:basedOn w:val="Normal"/>
    <w:link w:val="BodyTextChar"/>
    <w:rsid w:val="001C4C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CBF"/>
    <w:rPr>
      <w:rFonts w:ascii="Times New Roman" w:eastAsia="Times New Roman" w:hAnsi="Times New Roman" w:cs="Times New Roman"/>
      <w:sz w:val="24"/>
      <w:lang w:val="en-US" w:eastAsia="en-US"/>
    </w:rPr>
  </w:style>
  <w:style w:type="paragraph" w:styleId="Footer">
    <w:name w:val="footer"/>
    <w:basedOn w:val="Normal"/>
    <w:link w:val="FooterChar"/>
    <w:rsid w:val="001C4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CBF"/>
    <w:rPr>
      <w:rFonts w:ascii="Times New Roman" w:eastAsia="Times New Roman" w:hAnsi="Times New Roman" w:cs="Times New Roman"/>
      <w:sz w:val="16"/>
      <w:lang w:val="en-US" w:eastAsia="en-US"/>
    </w:rPr>
  </w:style>
  <w:style w:type="paragraph" w:styleId="List">
    <w:name w:val="List"/>
    <w:basedOn w:val="BodyText"/>
    <w:next w:val="BodyText"/>
    <w:rsid w:val="001C4CBF"/>
    <w:pPr>
      <w:tabs>
        <w:tab w:val="left" w:pos="340"/>
      </w:tabs>
      <w:spacing w:before="60" w:after="60"/>
      <w:ind w:left="340" w:hanging="340"/>
    </w:pPr>
  </w:style>
  <w:style w:type="paragraph" w:styleId="ListBullet">
    <w:name w:val="List Bullet"/>
    <w:basedOn w:val="List"/>
    <w:rsid w:val="001C4CBF"/>
    <w:pPr>
      <w:numPr>
        <w:numId w:val="14"/>
      </w:numPr>
      <w:tabs>
        <w:tab w:val="clear" w:pos="340"/>
      </w:tabs>
      <w:spacing w:before="40" w:after="40"/>
    </w:pPr>
  </w:style>
  <w:style w:type="character" w:customStyle="1" w:styleId="SpecialBold">
    <w:name w:val="Special Bold"/>
    <w:basedOn w:val="DefaultParagraphFont"/>
    <w:rsid w:val="001C4CBF"/>
    <w:rPr>
      <w:b/>
      <w:spacing w:val="0"/>
    </w:rPr>
  </w:style>
  <w:style w:type="paragraph" w:styleId="ListBullet2">
    <w:name w:val="List Bullet 2"/>
    <w:basedOn w:val="List2"/>
    <w:rsid w:val="001C4CBF"/>
    <w:pPr>
      <w:numPr>
        <w:numId w:val="15"/>
      </w:numPr>
      <w:tabs>
        <w:tab w:val="clear" w:pos="680"/>
      </w:tabs>
    </w:pPr>
  </w:style>
  <w:style w:type="paragraph" w:styleId="Header">
    <w:name w:val="header"/>
    <w:basedOn w:val="Normal"/>
    <w:link w:val="HeaderChar"/>
    <w:rsid w:val="001C4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C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4CBF"/>
    <w:pPr>
      <w:spacing w:before="240" w:after="120"/>
      <w:outlineLvl w:val="0"/>
    </w:pPr>
    <w:rPr>
      <w:rFonts w:ascii="Times New Roman" w:hAnsi="Times New Roman"/>
      <w:b/>
      <w:sz w:val="28"/>
    </w:rPr>
  </w:style>
  <w:style w:type="paragraph" w:customStyle="1" w:styleId="AllowPageBreak">
    <w:name w:val="AllowPageBreak"/>
    <w:rsid w:val="001C4C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4CBF"/>
    <w:pPr>
      <w:tabs>
        <w:tab w:val="left" w:pos="680"/>
      </w:tabs>
      <w:spacing w:before="60" w:after="60"/>
      <w:ind w:left="680" w:hanging="340"/>
    </w:pPr>
  </w:style>
  <w:style w:type="paragraph" w:styleId="ListBullet3">
    <w:name w:val="List Bullet 3"/>
    <w:basedOn w:val="List3"/>
    <w:rsid w:val="001C4CBF"/>
    <w:pPr>
      <w:numPr>
        <w:numId w:val="3"/>
      </w:numPr>
      <w:tabs>
        <w:tab w:val="clear" w:pos="1021"/>
      </w:tabs>
      <w:ind w:left="1037" w:hanging="357"/>
    </w:pPr>
  </w:style>
  <w:style w:type="character" w:customStyle="1" w:styleId="BoldandItalics">
    <w:name w:val="Bold and Italics"/>
    <w:qFormat/>
    <w:rsid w:val="001C4CBF"/>
    <w:rPr>
      <w:b/>
      <w:i/>
      <w:u w:val="none"/>
    </w:rPr>
  </w:style>
  <w:style w:type="character" w:customStyle="1" w:styleId="Heading2Char">
    <w:name w:val="Heading 2 Char"/>
    <w:basedOn w:val="DefaultParagraphFont"/>
    <w:link w:val="Heading2"/>
    <w:rsid w:val="001C4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C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4C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4CBF"/>
    <w:rPr>
      <w:rFonts w:ascii="Courier New" w:eastAsia="Times New Roman" w:hAnsi="Courier New" w:cs="Times New Roman"/>
      <w:i/>
      <w:szCs w:val="20"/>
      <w:lang w:val="en-US" w:eastAsia="en-US"/>
    </w:rPr>
  </w:style>
  <w:style w:type="paragraph" w:customStyle="1" w:styleId="HeadingBase">
    <w:name w:val="Heading Base"/>
    <w:rsid w:val="001C4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CBF"/>
    <w:pPr>
      <w:tabs>
        <w:tab w:val="right" w:leader="dot" w:pos="9072"/>
      </w:tabs>
      <w:ind w:left="567"/>
    </w:pPr>
    <w:rPr>
      <w:szCs w:val="22"/>
    </w:rPr>
  </w:style>
  <w:style w:type="paragraph" w:customStyle="1" w:styleId="TOCBase">
    <w:name w:val="TOC Base"/>
    <w:rsid w:val="001C4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CBF"/>
    <w:pPr>
      <w:tabs>
        <w:tab w:val="right" w:leader="dot" w:pos="9072"/>
      </w:tabs>
      <w:spacing w:before="40" w:after="40"/>
      <w:ind w:left="284"/>
    </w:pPr>
    <w:rPr>
      <w:rFonts w:ascii="Times New Roman" w:hAnsi="Times New Roman"/>
    </w:rPr>
  </w:style>
  <w:style w:type="paragraph" w:styleId="TOC1">
    <w:name w:val="toc 1"/>
    <w:basedOn w:val="TOCBase"/>
    <w:next w:val="Normal"/>
    <w:rsid w:val="001C4C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CBF"/>
    <w:pPr>
      <w:spacing w:before="5040"/>
      <w:jc w:val="center"/>
    </w:pPr>
    <w:rPr>
      <w:sz w:val="48"/>
      <w:szCs w:val="72"/>
      <w:lang w:val="en-US"/>
    </w:rPr>
  </w:style>
  <w:style w:type="character" w:customStyle="1" w:styleId="TitleChar">
    <w:name w:val="Title Char"/>
    <w:basedOn w:val="DefaultParagraphFont"/>
    <w:link w:val="Title"/>
    <w:rsid w:val="001C4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CBF"/>
    <w:pPr>
      <w:tabs>
        <w:tab w:val="left" w:pos="3600"/>
        <w:tab w:val="left" w:pos="3958"/>
      </w:tabs>
    </w:pPr>
  </w:style>
  <w:style w:type="paragraph" w:customStyle="1" w:styleId="Note">
    <w:name w:val="Note"/>
    <w:basedOn w:val="BodyText"/>
    <w:rsid w:val="001C4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CBF"/>
    <w:pPr>
      <w:framePr w:wrap="auto" w:hAnchor="text" w:y="6049"/>
    </w:pPr>
    <w:rPr>
      <w:color w:val="000000"/>
      <w:sz w:val="40"/>
    </w:rPr>
  </w:style>
  <w:style w:type="paragraph" w:customStyle="1" w:styleId="TOCTitle">
    <w:name w:val="TOCTitle"/>
    <w:basedOn w:val="Heading1"/>
    <w:rsid w:val="001C4CBF"/>
    <w:pPr>
      <w:spacing w:after="240"/>
      <w:jc w:val="center"/>
      <w:outlineLvl w:val="9"/>
    </w:pPr>
    <w:rPr>
      <w:caps/>
    </w:rPr>
  </w:style>
  <w:style w:type="paragraph" w:customStyle="1" w:styleId="Version">
    <w:name w:val="Version"/>
    <w:rsid w:val="001C4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CBF"/>
    <w:pPr>
      <w:keepNext w:val="0"/>
      <w:tabs>
        <w:tab w:val="right" w:pos="4176"/>
      </w:tabs>
      <w:ind w:left="198" w:hanging="198"/>
    </w:pPr>
    <w:rPr>
      <w:rFonts w:ascii="Garamond" w:hAnsi="Garamond"/>
    </w:rPr>
  </w:style>
  <w:style w:type="paragraph" w:styleId="IndexHeading">
    <w:name w:val="index heading"/>
    <w:basedOn w:val="Normal"/>
    <w:next w:val="Index1"/>
    <w:semiHidden/>
    <w:rsid w:val="001C4CBF"/>
    <w:pPr>
      <w:spacing w:before="120" w:after="120"/>
    </w:pPr>
    <w:rPr>
      <w:rFonts w:ascii="Arial" w:hAnsi="Arial"/>
      <w:b/>
      <w:color w:val="918585"/>
      <w:sz w:val="24"/>
    </w:rPr>
  </w:style>
  <w:style w:type="paragraph" w:customStyle="1" w:styleId="Chapter">
    <w:name w:val="Chapter"/>
    <w:basedOn w:val="Normal"/>
    <w:rsid w:val="001C4CBF"/>
    <w:pPr>
      <w:spacing w:before="240"/>
    </w:pPr>
    <w:rPr>
      <w:rFonts w:ascii="Times New Roman" w:hAnsi="Times New Roman"/>
      <w:smallCaps/>
      <w:spacing w:val="80"/>
      <w:sz w:val="28"/>
    </w:rPr>
  </w:style>
  <w:style w:type="paragraph" w:customStyle="1" w:styleId="InChapter">
    <w:name w:val="InChapter"/>
    <w:basedOn w:val="Heading3"/>
    <w:rsid w:val="001C4CBF"/>
    <w:pPr>
      <w:spacing w:after="240"/>
      <w:outlineLvl w:val="9"/>
    </w:pPr>
    <w:rPr>
      <w:noProof/>
    </w:rPr>
  </w:style>
  <w:style w:type="paragraph" w:styleId="Index2">
    <w:name w:val="index 2"/>
    <w:basedOn w:val="Normal"/>
    <w:next w:val="Normal"/>
    <w:semiHidden/>
    <w:rsid w:val="001C4CBF"/>
    <w:pPr>
      <w:tabs>
        <w:tab w:val="right" w:pos="4176"/>
      </w:tabs>
      <w:ind w:left="568" w:hanging="284"/>
    </w:pPr>
    <w:rPr>
      <w:rFonts w:ascii="Garamond" w:hAnsi="Garamond"/>
    </w:rPr>
  </w:style>
  <w:style w:type="paragraph" w:customStyle="1" w:styleId="Byline">
    <w:name w:val="Byline"/>
    <w:rsid w:val="001C4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CBF"/>
    <w:pPr>
      <w:tabs>
        <w:tab w:val="clear" w:pos="3600"/>
        <w:tab w:val="clear" w:pos="3958"/>
      </w:tabs>
      <w:jc w:val="right"/>
    </w:pPr>
  </w:style>
  <w:style w:type="character" w:styleId="Emphasis">
    <w:name w:val="Emphasis"/>
    <w:basedOn w:val="DefaultParagraphFont"/>
    <w:qFormat/>
    <w:rsid w:val="001C4CBF"/>
    <w:rPr>
      <w:i/>
    </w:rPr>
  </w:style>
  <w:style w:type="paragraph" w:styleId="Caption">
    <w:name w:val="caption"/>
    <w:basedOn w:val="BodyText"/>
    <w:next w:val="Normal"/>
    <w:qFormat/>
    <w:rsid w:val="001C4CBF"/>
    <w:pPr>
      <w:framePr w:w="2268" w:hSpace="181" w:vSpace="181" w:wrap="around" w:vAnchor="text" w:hAnchor="page" w:x="1135" w:y="285" w:anchorLock="1"/>
    </w:pPr>
    <w:rPr>
      <w:i/>
    </w:rPr>
  </w:style>
  <w:style w:type="paragraph" w:customStyle="1" w:styleId="MiniTOCTitle">
    <w:name w:val="MiniTOCTitle"/>
    <w:basedOn w:val="Heading4"/>
    <w:rsid w:val="001C4CBF"/>
    <w:pPr>
      <w:spacing w:before="240"/>
      <w:outlineLvl w:val="9"/>
    </w:pPr>
    <w:rPr>
      <w:noProof/>
      <w:sz w:val="24"/>
    </w:rPr>
  </w:style>
  <w:style w:type="paragraph" w:customStyle="1" w:styleId="MiniTOCItem">
    <w:name w:val="MiniTOCItem"/>
    <w:basedOn w:val="ListBullet"/>
    <w:rsid w:val="001C4CBF"/>
    <w:pPr>
      <w:numPr>
        <w:numId w:val="0"/>
      </w:numPr>
      <w:tabs>
        <w:tab w:val="right" w:leader="dot" w:pos="6521"/>
      </w:tabs>
      <w:spacing w:before="0" w:after="0"/>
    </w:pPr>
  </w:style>
  <w:style w:type="paragraph" w:customStyle="1" w:styleId="TOFTitle">
    <w:name w:val="TOFTitle"/>
    <w:basedOn w:val="TOCTitle"/>
    <w:rsid w:val="001C4CBF"/>
  </w:style>
  <w:style w:type="paragraph" w:styleId="TableofFigures">
    <w:name w:val="table of figures"/>
    <w:basedOn w:val="Normal"/>
    <w:next w:val="Normal"/>
    <w:semiHidden/>
    <w:rsid w:val="001C4CBF"/>
    <w:pPr>
      <w:tabs>
        <w:tab w:val="right" w:leader="dot" w:pos="9072"/>
      </w:tabs>
      <w:ind w:left="970" w:hanging="403"/>
    </w:pPr>
    <w:rPr>
      <w:rFonts w:ascii="Times New Roman" w:hAnsi="Times New Roman"/>
      <w:b/>
    </w:rPr>
  </w:style>
  <w:style w:type="paragraph" w:styleId="ListNumber">
    <w:name w:val="List Number"/>
    <w:basedOn w:val="List"/>
    <w:rsid w:val="001C4CBF"/>
    <w:pPr>
      <w:numPr>
        <w:numId w:val="12"/>
      </w:numPr>
    </w:pPr>
  </w:style>
  <w:style w:type="character" w:customStyle="1" w:styleId="WingdingSymbols">
    <w:name w:val="Wingding Symbols"/>
    <w:rsid w:val="001C4CBF"/>
    <w:rPr>
      <w:rFonts w:ascii="Wingdings" w:hAnsi="Wingdings"/>
    </w:rPr>
  </w:style>
  <w:style w:type="paragraph" w:customStyle="1" w:styleId="TableHeading">
    <w:name w:val="Table Heading"/>
    <w:basedOn w:val="HeadingBase"/>
    <w:rsid w:val="001C4CBF"/>
    <w:pPr>
      <w:keepLines/>
      <w:pBdr>
        <w:bottom w:val="single" w:sz="6" w:space="1" w:color="918585"/>
      </w:pBdr>
      <w:spacing w:before="240"/>
    </w:pPr>
  </w:style>
  <w:style w:type="character" w:customStyle="1" w:styleId="HotSpot">
    <w:name w:val="HotSpot"/>
    <w:rsid w:val="001C4CBF"/>
    <w:rPr>
      <w:color w:val="0033CC"/>
      <w:u w:val="none"/>
    </w:rPr>
  </w:style>
  <w:style w:type="paragraph" w:customStyle="1" w:styleId="BodyTextRight">
    <w:name w:val="Body Text Right"/>
    <w:basedOn w:val="BodyText"/>
    <w:rsid w:val="001C4CBF"/>
    <w:pPr>
      <w:spacing w:before="0" w:after="0"/>
      <w:jc w:val="right"/>
    </w:pPr>
  </w:style>
  <w:style w:type="paragraph" w:styleId="Index3">
    <w:name w:val="index 3"/>
    <w:basedOn w:val="ListNumber2"/>
    <w:next w:val="Normal"/>
    <w:semiHidden/>
    <w:rsid w:val="001C4CBF"/>
    <w:pPr>
      <w:numPr>
        <w:numId w:val="0"/>
      </w:numPr>
      <w:tabs>
        <w:tab w:val="right" w:leader="dot" w:pos="4176"/>
      </w:tabs>
    </w:pPr>
  </w:style>
  <w:style w:type="paragraph" w:styleId="ListNumber2">
    <w:name w:val="List Number 2"/>
    <w:basedOn w:val="List2"/>
    <w:rsid w:val="001C4CBF"/>
    <w:pPr>
      <w:numPr>
        <w:numId w:val="11"/>
      </w:numPr>
      <w:tabs>
        <w:tab w:val="clear" w:pos="1060"/>
      </w:tabs>
    </w:pPr>
  </w:style>
  <w:style w:type="paragraph" w:customStyle="1" w:styleId="MarginNote">
    <w:name w:val="Margin Note"/>
    <w:basedOn w:val="BodyText"/>
    <w:rsid w:val="001C4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C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4CBF"/>
    <w:rPr>
      <w:sz w:val="32"/>
    </w:rPr>
  </w:style>
  <w:style w:type="paragraph" w:customStyle="1" w:styleId="HeadingProcedure">
    <w:name w:val="Heading Procedure"/>
    <w:basedOn w:val="HeadingBase"/>
    <w:next w:val="Normal"/>
    <w:rsid w:val="001C4CBF"/>
    <w:pPr>
      <w:tabs>
        <w:tab w:val="left" w:pos="0"/>
      </w:tabs>
      <w:spacing w:before="120" w:after="60"/>
    </w:pPr>
    <w:rPr>
      <w:i/>
      <w:color w:val="918585"/>
      <w:sz w:val="22"/>
    </w:rPr>
  </w:style>
  <w:style w:type="paragraph" w:customStyle="1" w:styleId="TableBodyText">
    <w:name w:val="Table Body Text"/>
    <w:basedOn w:val="BodyText"/>
    <w:rsid w:val="001C4CBF"/>
    <w:pPr>
      <w:spacing w:before="60" w:after="60"/>
    </w:pPr>
  </w:style>
  <w:style w:type="paragraph" w:styleId="ListContinue">
    <w:name w:val="List Continue"/>
    <w:basedOn w:val="List"/>
    <w:rsid w:val="001C4CBF"/>
    <w:pPr>
      <w:ind w:firstLine="0"/>
    </w:pPr>
  </w:style>
  <w:style w:type="paragraph" w:customStyle="1" w:styleId="ListNote">
    <w:name w:val="List Note"/>
    <w:basedOn w:val="List"/>
    <w:rsid w:val="001C4CBF"/>
    <w:pPr>
      <w:pBdr>
        <w:top w:val="single" w:sz="6" w:space="2" w:color="918585"/>
        <w:bottom w:val="single" w:sz="6" w:space="2" w:color="918585"/>
      </w:pBdr>
      <w:tabs>
        <w:tab w:val="left" w:pos="1021"/>
      </w:tabs>
      <w:ind w:firstLine="0"/>
    </w:pPr>
  </w:style>
  <w:style w:type="paragraph" w:customStyle="1" w:styleId="Warning">
    <w:name w:val="Warning"/>
    <w:basedOn w:val="BodyText"/>
    <w:rsid w:val="001C4CBF"/>
    <w:pPr>
      <w:shd w:val="clear" w:color="auto" w:fill="D9D9D9"/>
      <w:tabs>
        <w:tab w:val="left" w:pos="992"/>
      </w:tabs>
      <w:ind w:left="119" w:right="119"/>
    </w:pPr>
    <w:rPr>
      <w:sz w:val="20"/>
    </w:rPr>
  </w:style>
  <w:style w:type="paragraph" w:customStyle="1" w:styleId="MarginIcons">
    <w:name w:val="Margin Icons"/>
    <w:basedOn w:val="BodyText"/>
    <w:rsid w:val="001C4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CBF"/>
    <w:rPr>
      <w:rFonts w:ascii="Courier New" w:hAnsi="Courier New"/>
    </w:rPr>
  </w:style>
  <w:style w:type="paragraph" w:customStyle="1" w:styleId="NoteBullet">
    <w:name w:val="Note Bullet"/>
    <w:basedOn w:val="Note"/>
    <w:rsid w:val="001C4CBF"/>
    <w:pPr>
      <w:tabs>
        <w:tab w:val="clear" w:pos="680"/>
      </w:tabs>
      <w:spacing w:before="60" w:after="60"/>
    </w:pPr>
  </w:style>
  <w:style w:type="paragraph" w:customStyle="1" w:styleId="SubHeading2">
    <w:name w:val="SubHeading2"/>
    <w:basedOn w:val="HeadingBase"/>
    <w:rsid w:val="001C4CBF"/>
    <w:pPr>
      <w:spacing w:before="240" w:after="60"/>
    </w:pPr>
    <w:rPr>
      <w:sz w:val="20"/>
    </w:rPr>
  </w:style>
  <w:style w:type="paragraph" w:customStyle="1" w:styleId="SubHeading1">
    <w:name w:val="SubHeading1"/>
    <w:basedOn w:val="HeadingBase"/>
    <w:rsid w:val="001C4CBF"/>
    <w:pPr>
      <w:spacing w:before="240" w:after="60"/>
    </w:pPr>
    <w:rPr>
      <w:color w:val="918585"/>
      <w:sz w:val="22"/>
    </w:rPr>
  </w:style>
  <w:style w:type="paragraph" w:customStyle="1" w:styleId="SideHeading">
    <w:name w:val="Side Heading"/>
    <w:basedOn w:val="HeadingBase"/>
    <w:rsid w:val="001C4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CBF"/>
    <w:pPr>
      <w:numPr>
        <w:numId w:val="13"/>
      </w:numPr>
    </w:pPr>
  </w:style>
  <w:style w:type="paragraph" w:styleId="PlainText">
    <w:name w:val="Plain Text"/>
    <w:basedOn w:val="Normal"/>
    <w:link w:val="PlainTextChar"/>
    <w:rsid w:val="001C4CBF"/>
    <w:rPr>
      <w:sz w:val="20"/>
    </w:rPr>
  </w:style>
  <w:style w:type="character" w:customStyle="1" w:styleId="PlainTextChar">
    <w:name w:val="Plain Text Char"/>
    <w:basedOn w:val="DefaultParagraphFont"/>
    <w:link w:val="PlainText"/>
    <w:rsid w:val="001C4C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4CBF"/>
    <w:rPr>
      <w:b/>
      <w:smallCaps/>
    </w:rPr>
  </w:style>
  <w:style w:type="paragraph" w:customStyle="1" w:styleId="TableListNumber">
    <w:name w:val="Table List Number"/>
    <w:basedOn w:val="ListNumber"/>
    <w:rsid w:val="001C4CBF"/>
    <w:pPr>
      <w:numPr>
        <w:numId w:val="0"/>
      </w:numPr>
    </w:pPr>
  </w:style>
  <w:style w:type="paragraph" w:styleId="TOC4">
    <w:name w:val="toc 4"/>
    <w:basedOn w:val="TOCBase"/>
    <w:next w:val="Normal"/>
    <w:semiHidden/>
    <w:rsid w:val="001C4CBF"/>
    <w:pPr>
      <w:tabs>
        <w:tab w:val="right" w:leader="dot" w:pos="9071"/>
      </w:tabs>
      <w:ind w:left="1701"/>
    </w:pPr>
  </w:style>
  <w:style w:type="paragraph" w:customStyle="1" w:styleId="ListAlpha">
    <w:name w:val="List Alpha"/>
    <w:basedOn w:val="List"/>
    <w:rsid w:val="001C4CBF"/>
    <w:pPr>
      <w:numPr>
        <w:numId w:val="10"/>
      </w:numPr>
    </w:pPr>
  </w:style>
  <w:style w:type="paragraph" w:customStyle="1" w:styleId="ListAlpha2">
    <w:name w:val="List Alpha 2"/>
    <w:basedOn w:val="List2"/>
    <w:rsid w:val="001C4CBF"/>
    <w:pPr>
      <w:numPr>
        <w:numId w:val="9"/>
      </w:numPr>
    </w:pPr>
  </w:style>
  <w:style w:type="paragraph" w:styleId="List3">
    <w:name w:val="List 3"/>
    <w:basedOn w:val="BodyText"/>
    <w:rsid w:val="001C4CBF"/>
    <w:pPr>
      <w:tabs>
        <w:tab w:val="left" w:pos="1021"/>
      </w:tabs>
      <w:spacing w:before="60" w:after="60"/>
      <w:ind w:left="1020" w:hanging="340"/>
    </w:pPr>
  </w:style>
  <w:style w:type="paragraph" w:styleId="List4">
    <w:name w:val="List 4"/>
    <w:basedOn w:val="BodyText"/>
    <w:rsid w:val="001C4CBF"/>
    <w:pPr>
      <w:tabs>
        <w:tab w:val="left" w:pos="1361"/>
      </w:tabs>
      <w:spacing w:before="60" w:after="60"/>
      <w:ind w:left="1361" w:hanging="340"/>
    </w:pPr>
  </w:style>
  <w:style w:type="paragraph" w:styleId="List5">
    <w:name w:val="List 5"/>
    <w:basedOn w:val="BodyText"/>
    <w:rsid w:val="001C4CBF"/>
    <w:pPr>
      <w:tabs>
        <w:tab w:val="left" w:pos="1701"/>
      </w:tabs>
      <w:spacing w:before="60" w:after="60"/>
      <w:ind w:left="1701" w:hanging="340"/>
    </w:pPr>
  </w:style>
  <w:style w:type="paragraph" w:styleId="ListBullet4">
    <w:name w:val="List Bullet 4"/>
    <w:basedOn w:val="List4"/>
    <w:rsid w:val="001C4CBF"/>
    <w:pPr>
      <w:numPr>
        <w:numId w:val="4"/>
      </w:numPr>
    </w:pPr>
  </w:style>
  <w:style w:type="paragraph" w:styleId="ListBullet5">
    <w:name w:val="List Bullet 5"/>
    <w:basedOn w:val="List5"/>
    <w:rsid w:val="001C4CBF"/>
    <w:pPr>
      <w:numPr>
        <w:numId w:val="5"/>
      </w:numPr>
    </w:pPr>
  </w:style>
  <w:style w:type="paragraph" w:styleId="ListContinue2">
    <w:name w:val="List Continue 2"/>
    <w:basedOn w:val="List2"/>
    <w:rsid w:val="001C4CBF"/>
    <w:pPr>
      <w:ind w:firstLine="0"/>
    </w:pPr>
  </w:style>
  <w:style w:type="paragraph" w:styleId="ListContinue3">
    <w:name w:val="List Continue 3"/>
    <w:basedOn w:val="List3"/>
    <w:rsid w:val="001C4CBF"/>
    <w:pPr>
      <w:ind w:left="1021" w:firstLine="0"/>
    </w:pPr>
  </w:style>
  <w:style w:type="paragraph" w:styleId="ListContinue4">
    <w:name w:val="List Continue 4"/>
    <w:basedOn w:val="List4"/>
    <w:rsid w:val="001C4CBF"/>
    <w:pPr>
      <w:ind w:firstLine="0"/>
    </w:pPr>
  </w:style>
  <w:style w:type="paragraph" w:styleId="ListContinue5">
    <w:name w:val="List Continue 5"/>
    <w:basedOn w:val="List5"/>
    <w:rsid w:val="001C4CBF"/>
    <w:pPr>
      <w:ind w:firstLine="0"/>
    </w:pPr>
  </w:style>
  <w:style w:type="paragraph" w:styleId="ListNumber3">
    <w:name w:val="List Number 3"/>
    <w:basedOn w:val="List3"/>
    <w:rsid w:val="001C4CBF"/>
    <w:pPr>
      <w:numPr>
        <w:numId w:val="6"/>
      </w:numPr>
    </w:pPr>
  </w:style>
  <w:style w:type="paragraph" w:styleId="ListNumber4">
    <w:name w:val="List Number 4"/>
    <w:basedOn w:val="List4"/>
    <w:rsid w:val="001C4CBF"/>
    <w:pPr>
      <w:numPr>
        <w:numId w:val="7"/>
      </w:numPr>
    </w:pPr>
  </w:style>
  <w:style w:type="paragraph" w:styleId="ListNumber5">
    <w:name w:val="List Number 5"/>
    <w:basedOn w:val="List5"/>
    <w:rsid w:val="001C4CBF"/>
    <w:pPr>
      <w:numPr>
        <w:numId w:val="8"/>
      </w:numPr>
    </w:pPr>
  </w:style>
  <w:style w:type="paragraph" w:styleId="BlockText">
    <w:name w:val="Block Text"/>
    <w:basedOn w:val="Normal"/>
    <w:rsid w:val="001C4CBF"/>
    <w:pPr>
      <w:spacing w:after="120"/>
      <w:ind w:left="1440" w:right="1440"/>
    </w:pPr>
  </w:style>
  <w:style w:type="character" w:customStyle="1" w:styleId="Subscript">
    <w:name w:val="Subscript"/>
    <w:basedOn w:val="DefaultParagraphFont"/>
    <w:rsid w:val="001C4CBF"/>
    <w:rPr>
      <w:sz w:val="16"/>
      <w:vertAlign w:val="subscript"/>
    </w:rPr>
  </w:style>
  <w:style w:type="character" w:customStyle="1" w:styleId="Superscript">
    <w:name w:val="Superscript"/>
    <w:basedOn w:val="DefaultParagraphFont"/>
    <w:rsid w:val="001C4CBF"/>
    <w:rPr>
      <w:sz w:val="16"/>
      <w:vertAlign w:val="superscript"/>
    </w:rPr>
  </w:style>
  <w:style w:type="character" w:customStyle="1" w:styleId="Symbols">
    <w:name w:val="Symbols"/>
    <w:basedOn w:val="DefaultParagraphFont"/>
    <w:rsid w:val="001C4CBF"/>
    <w:rPr>
      <w:rFonts w:ascii="Symbol" w:hAnsi="Symbol"/>
    </w:rPr>
  </w:style>
  <w:style w:type="character" w:customStyle="1" w:styleId="MenuOptions">
    <w:name w:val="Menu Options"/>
    <w:basedOn w:val="DefaultParagraphFont"/>
    <w:rsid w:val="001C4CBF"/>
    <w:rPr>
      <w:rFonts w:ascii="Arial Narrow" w:hAnsi="Arial Narrow"/>
      <w:smallCaps/>
    </w:rPr>
  </w:style>
  <w:style w:type="character" w:customStyle="1" w:styleId="Buttons">
    <w:name w:val="Buttons"/>
    <w:basedOn w:val="DefaultParagraphFont"/>
    <w:rsid w:val="001C4CBF"/>
    <w:rPr>
      <w:b/>
    </w:rPr>
  </w:style>
  <w:style w:type="character" w:customStyle="1" w:styleId="Underlined">
    <w:name w:val="Underlined"/>
    <w:basedOn w:val="DefaultParagraphFont"/>
    <w:rsid w:val="001C4CBF"/>
    <w:rPr>
      <w:u w:val="single"/>
    </w:rPr>
  </w:style>
  <w:style w:type="paragraph" w:customStyle="1" w:styleId="TableBodyTextRight">
    <w:name w:val="Table Body Text Right"/>
    <w:basedOn w:val="TableBodyText"/>
    <w:rsid w:val="001C4CBF"/>
    <w:pPr>
      <w:widowControl w:val="0"/>
      <w:autoSpaceDE w:val="0"/>
      <w:autoSpaceDN w:val="0"/>
      <w:adjustRightInd w:val="0"/>
      <w:jc w:val="right"/>
    </w:pPr>
    <w:rPr>
      <w:rFonts w:cs="Arial"/>
      <w:szCs w:val="18"/>
    </w:rPr>
  </w:style>
  <w:style w:type="paragraph" w:customStyle="1" w:styleId="CopyrightText">
    <w:name w:val="Copyright Text"/>
    <w:basedOn w:val="BodyText"/>
    <w:rsid w:val="001C4CBF"/>
    <w:rPr>
      <w:sz w:val="18"/>
    </w:rPr>
  </w:style>
  <w:style w:type="paragraph" w:customStyle="1" w:styleId="BodySmallRight">
    <w:name w:val="Body Small Right"/>
    <w:basedOn w:val="BodyTextRight"/>
    <w:rsid w:val="001C4CBF"/>
    <w:rPr>
      <w:sz w:val="18"/>
      <w:szCs w:val="18"/>
    </w:rPr>
  </w:style>
  <w:style w:type="paragraph" w:customStyle="1" w:styleId="MarginEdition">
    <w:name w:val="Margin Edition"/>
    <w:basedOn w:val="MarginNote"/>
    <w:rsid w:val="001C4CBF"/>
    <w:pPr>
      <w:spacing w:before="0" w:after="0"/>
    </w:pPr>
    <w:rPr>
      <w:rFonts w:ascii="Times New Roman" w:hAnsi="Times New Roman"/>
      <w:color w:val="999999"/>
    </w:rPr>
  </w:style>
  <w:style w:type="paragraph" w:customStyle="1" w:styleId="Spacer">
    <w:name w:val="Spacer"/>
    <w:basedOn w:val="Normal"/>
    <w:rsid w:val="001C4CBF"/>
    <w:rPr>
      <w:sz w:val="2"/>
      <w:szCs w:val="2"/>
    </w:rPr>
  </w:style>
  <w:style w:type="character" w:customStyle="1" w:styleId="Small">
    <w:name w:val="Small"/>
    <w:basedOn w:val="DefaultParagraphFont"/>
    <w:rsid w:val="001C4CBF"/>
    <w:rPr>
      <w:sz w:val="16"/>
    </w:rPr>
  </w:style>
  <w:style w:type="paragraph" w:customStyle="1" w:styleId="WideTable">
    <w:name w:val="Wide Table"/>
    <w:basedOn w:val="Normal"/>
    <w:rsid w:val="001C4CBF"/>
    <w:pPr>
      <w:ind w:left="-1418"/>
    </w:pPr>
    <w:rPr>
      <w:sz w:val="2"/>
      <w:szCs w:val="2"/>
    </w:rPr>
  </w:style>
  <w:style w:type="character" w:styleId="PageNumber">
    <w:name w:val="page number"/>
    <w:basedOn w:val="DefaultParagraphFont"/>
    <w:rsid w:val="001C4CBF"/>
  </w:style>
  <w:style w:type="paragraph" w:styleId="Quote">
    <w:name w:val="Quote"/>
    <w:basedOn w:val="Heading1"/>
    <w:link w:val="QuoteChar"/>
    <w:qFormat/>
    <w:rsid w:val="001C4CBF"/>
    <w:rPr>
      <w:b w:val="0"/>
      <w:sz w:val="72"/>
      <w:szCs w:val="72"/>
      <w:lang w:val="en-NZ"/>
    </w:rPr>
  </w:style>
  <w:style w:type="character" w:customStyle="1" w:styleId="QuoteChar">
    <w:name w:val="Quote Char"/>
    <w:basedOn w:val="DefaultParagraphFont"/>
    <w:link w:val="Quote"/>
    <w:rsid w:val="001C4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CBF"/>
    <w:pPr>
      <w:pageBreakBefore/>
    </w:pPr>
  </w:style>
  <w:style w:type="paragraph" w:customStyle="1" w:styleId="Border">
    <w:name w:val="Border"/>
    <w:basedOn w:val="Normal"/>
    <w:qFormat/>
    <w:rsid w:val="001C4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CBF"/>
    <w:rPr>
      <w:b/>
      <w:bCs/>
      <w:i/>
      <w:iCs/>
      <w:color w:val="auto"/>
    </w:rPr>
  </w:style>
  <w:style w:type="paragraph" w:styleId="IntenseQuote">
    <w:name w:val="Intense Quote"/>
    <w:basedOn w:val="Normal"/>
    <w:next w:val="Normal"/>
    <w:link w:val="IntenseQuoteChar"/>
    <w:uiPriority w:val="30"/>
    <w:qFormat/>
    <w:rsid w:val="001C4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C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4CBF"/>
    <w:rPr>
      <w:smallCaps/>
      <w:color w:val="auto"/>
      <w:u w:val="single"/>
    </w:rPr>
  </w:style>
  <w:style w:type="character" w:styleId="IntenseReference">
    <w:name w:val="Intense Reference"/>
    <w:basedOn w:val="DefaultParagraphFont"/>
    <w:uiPriority w:val="32"/>
    <w:qFormat/>
    <w:rsid w:val="001C4CBF"/>
    <w:rPr>
      <w:b/>
      <w:bCs/>
      <w:smallCaps/>
      <w:color w:val="auto"/>
      <w:spacing w:val="5"/>
      <w:u w:val="single"/>
    </w:rPr>
  </w:style>
  <w:style w:type="paragraph" w:customStyle="1" w:styleId="2ColumnHeading">
    <w:name w:val="2Column Heading"/>
    <w:basedOn w:val="BodyText"/>
    <w:qFormat/>
    <w:rsid w:val="001C4CBF"/>
    <w:pPr>
      <w:spacing w:after="60"/>
      <w:ind w:left="-2268"/>
    </w:pPr>
    <w:rPr>
      <w:b/>
    </w:rPr>
  </w:style>
  <w:style w:type="paragraph" w:customStyle="1" w:styleId="Heading1TOC">
    <w:name w:val="Heading1 TOC"/>
    <w:basedOn w:val="Normal"/>
    <w:qFormat/>
    <w:rsid w:val="001C4CBF"/>
    <w:pPr>
      <w:spacing w:before="240" w:after="120"/>
    </w:pPr>
    <w:rPr>
      <w:rFonts w:ascii="Times New Roman" w:hAnsi="Times New Roman"/>
      <w:b/>
      <w:sz w:val="32"/>
    </w:rPr>
  </w:style>
  <w:style w:type="paragraph" w:customStyle="1" w:styleId="Heading2TOC">
    <w:name w:val="Heading2 TOC"/>
    <w:basedOn w:val="Normal"/>
    <w:qFormat/>
    <w:rsid w:val="001C4CBF"/>
    <w:pPr>
      <w:spacing w:before="240" w:after="60"/>
    </w:pPr>
    <w:rPr>
      <w:rFonts w:ascii="Times New Roman" w:hAnsi="Times New Roman"/>
      <w:b/>
      <w:sz w:val="28"/>
    </w:rPr>
  </w:style>
  <w:style w:type="character" w:customStyle="1" w:styleId="Underline">
    <w:name w:val="Underline"/>
    <w:basedOn w:val="DefaultParagraphFont"/>
    <w:qFormat/>
    <w:rsid w:val="001C4CBF"/>
    <w:rPr>
      <w:u w:val="single"/>
    </w:rPr>
  </w:style>
  <w:style w:type="paragraph" w:styleId="BalloonText">
    <w:name w:val="Balloon Text"/>
    <w:basedOn w:val="Normal"/>
    <w:link w:val="BalloonTextChar"/>
    <w:rsid w:val="001C4CBF"/>
    <w:rPr>
      <w:rFonts w:ascii="Tahoma" w:hAnsi="Tahoma" w:cs="Tahoma"/>
      <w:sz w:val="16"/>
      <w:szCs w:val="16"/>
    </w:rPr>
  </w:style>
  <w:style w:type="character" w:customStyle="1" w:styleId="BalloonTextChar">
    <w:name w:val="Balloon Text Char"/>
    <w:basedOn w:val="DefaultParagraphFont"/>
    <w:link w:val="BalloonText"/>
    <w:rsid w:val="001C4C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4C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C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9639</Characters>
  <Application>Microsoft Office Word</Application>
  <DocSecurity>0</DocSecurity>
  <Lines>263</Lines>
  <Paragraphs>124</Paragraphs>
  <ScaleCrop>false</ScaleCrop>
  <Company>Author-it Software Corporation Ltd.</Company>
  <LinksUpToDate>false</LinksUpToDate>
  <CharactersWithSpaces>11113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MEA361A Maintain aircraft two stroke petrol engines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2012-05-27T09:10:00Z</dcterms:created>
  <dcterms:modified xsi:type="dcterms:W3CDTF">2012-05-27T09:10:00Z</dcterms:modified>
</cp:coreProperties>
</file>