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073" w:rsidP="000E1073">
      <w:pPr>
        <w:pStyle w:val="Title"/>
      </w:pPr>
      <w:r>
        <w:fldChar w:fldCharType="begin"/>
      </w:r>
      <w:r>
        <w:instrText xml:space="preserve"> TITLE   \* MERGEFORMAT </w:instrText>
      </w:r>
      <w:r>
        <w:fldChar w:fldCharType="separate"/>
      </w:r>
      <w:r>
        <w:t>MEA357A Inspect, test and repair aircraft fabric surfaces</w:t>
      </w:r>
      <w:r>
        <w:fldChar w:fldCharType="end"/>
      </w:r>
    </w:p>
    <w:p w:rsidR="000E1073" w:rsidP="000E1073">
      <w:pPr>
        <w:pStyle w:val="Version"/>
        <w:sectPr w:rsidSect="00352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52CC0" w:rsidP="00352CC0">
      <w:pPr>
        <w:pStyle w:val="SuperHeading"/>
      </w:pPr>
      <w:r w:rsidRPr="00352CC0">
        <w:t>MEA357A Inspect, test and repair aircraft fabric surfaces</w:t>
      </w:r>
    </w:p>
    <w:p w:rsidR="00000000" w:rsidRPr="00352CC0" w:rsidP="00352CC0">
      <w:pPr>
        <w:pStyle w:val="SuperHeading"/>
      </w:pPr>
    </w:p>
    <w:p w:rsidR="00000000" w:rsidRPr="00352CC0" w:rsidP="00352CC0">
      <w:pPr>
        <w:pStyle w:val="Heading1"/>
      </w:pPr>
      <w:bookmarkStart w:id="1" w:name="O_409446"/>
      <w:bookmarkEnd w:id="1"/>
      <w:r w:rsidRPr="00352CC0">
        <w:t>Modification History</w:t>
      </w:r>
    </w:p>
    <w:p w:rsidR="00000000" w:rsidRPr="00352CC0" w:rsidP="00352CC0">
      <w:pPr>
        <w:pStyle w:val="BodyText"/>
      </w:pPr>
      <w:r w:rsidRPr="00352CC0">
        <w:t>Minor formatting and editorial changes made. Prerequisite unit version code updated.</w:t>
      </w:r>
    </w:p>
    <w:p w:rsidR="00000000" w:rsidRPr="00352CC0" w:rsidP="00352CC0">
      <w:pPr>
        <w:pStyle w:val="AllowPageBreak"/>
      </w:pPr>
    </w:p>
    <w:p w:rsidR="00000000" w:rsidRPr="00352CC0" w:rsidP="00352CC0">
      <w:pPr>
        <w:pStyle w:val="Heading1"/>
      </w:pPr>
      <w:bookmarkStart w:id="2" w:name="O_409442"/>
      <w:bookmarkEnd w:id="2"/>
      <w:r w:rsidRPr="00352CC0">
        <w:t>Unit Descriptor</w:t>
      </w:r>
    </w:p>
    <w:tbl>
      <w:tblPr>
        <w:tblW w:w="0" w:type="auto"/>
        <w:tblLayout w:type="fixed"/>
        <w:tblCellMar>
          <w:left w:w="62" w:type="dxa"/>
          <w:right w:w="62" w:type="dxa"/>
        </w:tblCellMar>
        <w:tblLook w:val="0000"/>
      </w:tblPr>
      <w:tblGrid>
        <w:gridCol w:w="8910"/>
      </w:tblGrid>
      <w:tr w:rsidTr="000E1073">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This unit of competency is part of the</w:t>
            </w:r>
            <w:r w:rsidRPr="00352CC0">
              <w:t xml:space="preserve"> Mechanical Certificate IV (Aircraft Maintenance Stream) training pathway. It covers the competencies required to inspect, test and repair aircraft fabric surfaces.</w:t>
            </w:r>
          </w:p>
          <w:p w:rsidR="00000000" w:rsidRPr="00352CC0" w:rsidP="00352CC0">
            <w:pPr>
              <w:pStyle w:val="BodyText"/>
            </w:pPr>
            <w:r w:rsidRPr="00352CC0">
              <w:t>Where a CASA licensing outcome is sought this unit forms part of the CASA requirement for t</w:t>
            </w:r>
            <w:r w:rsidRPr="00352CC0">
              <w:t>he granting of the applicable Aircraft Maintenance Engineer Licence under CASR Part 66, in accordance with the licensing provisions in Section 3, Assessment Guidelines.</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3" w:name="O_409455"/>
      <w:bookmarkEnd w:id="3"/>
      <w:r w:rsidRPr="00352CC0">
        <w:t>Application of the Unit</w:t>
      </w:r>
    </w:p>
    <w:tbl>
      <w:tblPr>
        <w:tblW w:w="0" w:type="auto"/>
        <w:tblLayout w:type="fixed"/>
        <w:tblCellMar>
          <w:left w:w="62" w:type="dxa"/>
          <w:right w:w="62" w:type="dxa"/>
        </w:tblCellMar>
        <w:tblLook w:val="0000"/>
      </w:tblPr>
      <w:tblGrid>
        <w:gridCol w:w="8730"/>
      </w:tblGrid>
      <w:tr w:rsidTr="000E1073">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This unit requires application of hand skills, knowledge of fabric covering systems and maintenance publications to inspect, test and repair aircraft fabric surfaces.</w:t>
            </w:r>
          </w:p>
          <w:p w:rsidR="00000000" w:rsidRPr="00352CC0" w:rsidP="00352CC0">
            <w:pPr>
              <w:pStyle w:val="BodyText"/>
            </w:pPr>
            <w:r w:rsidRPr="00352CC0">
              <w:t>Applications include aircraft and aircraft components that are covered with fabric.</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4" w:name="O_409447"/>
      <w:bookmarkEnd w:id="4"/>
      <w:r w:rsidRPr="00352CC0">
        <w:t>Licensing/Regulatory Information</w:t>
      </w:r>
    </w:p>
    <w:p w:rsidR="00000000" w:rsidRPr="00352CC0" w:rsidP="00352CC0">
      <w:pPr>
        <w:pStyle w:val="BodyText"/>
      </w:pPr>
      <w:r w:rsidRPr="00352CC0">
        <w:t>Not applicable.</w:t>
      </w:r>
    </w:p>
    <w:p w:rsidR="00000000" w:rsidRPr="00352CC0" w:rsidP="00352CC0">
      <w:pPr>
        <w:pStyle w:val="AllowPageBreak"/>
      </w:pPr>
    </w:p>
    <w:p w:rsidR="00000000" w:rsidRPr="00352CC0" w:rsidP="00352CC0">
      <w:pPr>
        <w:pStyle w:val="Heading1"/>
      </w:pPr>
      <w:bookmarkStart w:id="5" w:name="O_409445"/>
      <w:bookmarkEnd w:id="5"/>
      <w:r w:rsidRPr="00352CC0">
        <w:t>Pre-Requisites</w:t>
      </w:r>
    </w:p>
    <w:tbl>
      <w:tblPr>
        <w:tblW w:w="0" w:type="auto"/>
        <w:tblLayout w:type="fixed"/>
        <w:tblCellMar>
          <w:left w:w="62" w:type="dxa"/>
          <w:right w:w="62" w:type="dxa"/>
        </w:tblCellMar>
        <w:tblLook w:val="0000"/>
      </w:tblPr>
      <w:tblGrid>
        <w:gridCol w:w="1914"/>
        <w:gridCol w:w="6906"/>
      </w:tblGrid>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MEA101B</w:t>
            </w:r>
          </w:p>
        </w:tc>
        <w:tc>
          <w:tcPr>
            <w:tcW w:w="6906"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Interpret occupational health and safety practices in aviation maintenance</w:t>
            </w:r>
          </w:p>
        </w:tc>
      </w:tr>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MEA103B</w:t>
            </w:r>
          </w:p>
        </w:tc>
        <w:tc>
          <w:tcPr>
            <w:tcW w:w="6906"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Plan and organise aviation maintenance work activities</w:t>
            </w:r>
          </w:p>
        </w:tc>
      </w:tr>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MEA105C</w:t>
            </w:r>
          </w:p>
        </w:tc>
        <w:tc>
          <w:tcPr>
            <w:tcW w:w="6906"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Apply quality standards applicable to aviation maintenance processes</w:t>
            </w:r>
          </w:p>
        </w:tc>
      </w:tr>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MEA107B</w:t>
            </w:r>
          </w:p>
        </w:tc>
        <w:tc>
          <w:tcPr>
            <w:tcW w:w="6906"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Interpret and use aviation maintenance industry manuals and specifications</w:t>
            </w:r>
          </w:p>
        </w:tc>
      </w:tr>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MEA108B</w:t>
            </w:r>
          </w:p>
        </w:tc>
        <w:tc>
          <w:tcPr>
            <w:tcW w:w="6906"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Complete aviation maintenance industry documentation</w:t>
            </w:r>
          </w:p>
        </w:tc>
      </w:tr>
      <w:tr w:rsidTr="000E107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t>MEA109B</w:t>
            </w:r>
          </w:p>
        </w:tc>
        <w:tc>
          <w:tcPr>
            <w:tcW w:w="6906"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Perform basic hand skills, stand</w:t>
            </w:r>
            <w:r w:rsidRPr="00352CC0">
              <w:t>ard trade practices and fundamentals in aviation maintenance</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6" w:name="O_409450"/>
      <w:bookmarkEnd w:id="6"/>
      <w:r w:rsidRPr="00352CC0">
        <w:t>Employability Skills Information</w:t>
      </w:r>
    </w:p>
    <w:tbl>
      <w:tblPr>
        <w:tblW w:w="0" w:type="auto"/>
        <w:tblLayout w:type="fixed"/>
        <w:tblCellMar>
          <w:left w:w="62" w:type="dxa"/>
          <w:right w:w="62" w:type="dxa"/>
        </w:tblCellMar>
        <w:tblLook w:val="0000"/>
      </w:tblPr>
      <w:tblGrid>
        <w:gridCol w:w="5720"/>
      </w:tblGrid>
      <w:tr w:rsidTr="000E107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This unit contains employability skills.</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7" w:name="O_409451"/>
      <w:bookmarkEnd w:id="7"/>
      <w:r w:rsidRPr="00352CC0">
        <w:t>Elements and Performance Criteria Pre-Content</w:t>
      </w:r>
    </w:p>
    <w:tbl>
      <w:tblPr>
        <w:tblW w:w="9450" w:type="dxa"/>
        <w:tblLayout w:type="fixed"/>
        <w:tblCellMar>
          <w:left w:w="62" w:type="dxa"/>
          <w:right w:w="62" w:type="dxa"/>
        </w:tblCellMar>
        <w:tblLook w:val="0000"/>
      </w:tblPr>
      <w:tblGrid>
        <w:gridCol w:w="2587"/>
        <w:gridCol w:w="6863"/>
      </w:tblGrid>
      <w:tr w:rsidTr="000E1073">
        <w:tblPrEx>
          <w:tblW w:w="9450" w:type="dxa"/>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Elements describe the essential outcomes of a unit of competency.</w:t>
            </w:r>
          </w:p>
        </w:tc>
        <w:tc>
          <w:tcPr>
            <w:tcW w:w="6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Performance criteria describe the performance needed to demonstrate achievement of the element. Where bold italicised text is used, further information is detailed in the required skills and</w:t>
            </w:r>
            <w:r w:rsidRPr="00352CC0">
              <w:t xml:space="preserve"> knowledge section and the range statement. Assessment of performance is to be consistent with the evidence guide.</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8" w:name="O_409452"/>
      <w:bookmarkEnd w:id="8"/>
      <w:r w:rsidRPr="00352CC0">
        <w:t>Elements and Performance Criteria</w:t>
      </w:r>
    </w:p>
    <w:tbl>
      <w:tblPr>
        <w:tblW w:w="0" w:type="auto"/>
        <w:tblCellMar>
          <w:left w:w="62" w:type="dxa"/>
          <w:right w:w="62" w:type="dxa"/>
        </w:tblCellMar>
        <w:tblLook w:val="0000"/>
      </w:tblPr>
      <w:tblGrid>
        <w:gridCol w:w="1929"/>
        <w:gridCol w:w="7267"/>
      </w:tblGrid>
      <w:tr w:rsidTr="000E10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2CC0">
            <w:pPr>
              <w:pStyle w:val="List"/>
              <w:rPr>
                <w:lang w:val="en-NZ"/>
              </w:rPr>
            </w:pPr>
            <w:r w:rsidRPr="00352CC0">
              <w:t>1.</w:t>
            </w:r>
            <w:r w:rsidRPr="00352CC0">
              <w:tab/>
              <w:t>Inspect/test aircraft fabric surfaces</w:t>
            </w:r>
          </w:p>
        </w:tc>
        <w:tc>
          <w:tcPr>
            <w:tcW w:w="0" w:type="auto"/>
            <w:tcBorders>
              <w:top w:val="nil"/>
              <w:left w:val="nil"/>
              <w:bottom w:val="nil"/>
              <w:right w:val="nil"/>
            </w:tcBorders>
            <w:tcMar>
              <w:top w:w="0" w:type="dxa"/>
              <w:left w:w="62" w:type="dxa"/>
              <w:bottom w:w="0" w:type="dxa"/>
              <w:right w:w="62" w:type="dxa"/>
            </w:tcMar>
          </w:tcPr>
          <w:p w:rsidR="00000000" w:rsidRPr="00352CC0" w:rsidP="00352CC0">
            <w:pPr>
              <w:pStyle w:val="List2"/>
            </w:pPr>
            <w:r w:rsidRPr="00352CC0">
              <w:t>1.1.</w:t>
            </w:r>
            <w:r w:rsidRPr="00352CC0">
              <w:tab/>
              <w:t>Relevant maintenance documentation and mod</w:t>
            </w:r>
            <w:r w:rsidRPr="00352CC0">
              <w:t xml:space="preserve">ification status, including defect reports, where relevant, are used to identify specific </w:t>
            </w:r>
            <w:r w:rsidRPr="00352CC0">
              <w:rPr>
                <w:rStyle w:val="BoldandItalics"/>
              </w:rPr>
              <w:t>inspection</w:t>
            </w:r>
            <w:r w:rsidRPr="00352CC0">
              <w:t>/</w:t>
            </w:r>
            <w:r w:rsidRPr="00352CC0">
              <w:rPr>
                <w:rStyle w:val="BoldandItalics"/>
              </w:rPr>
              <w:t>testing</w:t>
            </w:r>
            <w:r w:rsidRPr="00352CC0">
              <w:t xml:space="preserve"> requirements</w:t>
            </w:r>
          </w:p>
          <w:p w:rsidR="00000000" w:rsidRPr="00352CC0" w:rsidP="00352CC0">
            <w:pPr>
              <w:pStyle w:val="List2"/>
            </w:pPr>
            <w:r w:rsidRPr="00352CC0">
              <w:t>1.2.</w:t>
            </w:r>
            <w:r w:rsidRPr="00352CC0">
              <w:tab/>
              <w:t>Appropriate preparation and access to the aircraft structure is undertaken to allow for proper</w:t>
            </w:r>
            <w:r w:rsidRPr="00352CC0">
              <w:t xml:space="preserve"> inspection in accordance with maintenance documentation</w:t>
            </w:r>
          </w:p>
          <w:p w:rsidR="00000000" w:rsidRPr="00352CC0" w:rsidP="00352CC0">
            <w:pPr>
              <w:pStyle w:val="List2"/>
            </w:pPr>
            <w:r w:rsidRPr="00352CC0">
              <w:t>1.3.</w:t>
            </w:r>
            <w:r w:rsidRPr="00352CC0">
              <w:tab/>
              <w:t>Aircraft fabric-covered surfaces are inspected/tested for signs of damage, deterioration or loss of tensile strength in accordance with maintenance documentation and approved procedures</w:t>
            </w:r>
          </w:p>
          <w:p w:rsidR="00000000" w:rsidP="00352CC0">
            <w:pPr>
              <w:pStyle w:val="List2"/>
              <w:rPr>
                <w:lang w:val="en-NZ"/>
              </w:rPr>
            </w:pPr>
            <w:r w:rsidRPr="00352CC0">
              <w:t>1.4.</w:t>
            </w:r>
            <w:r w:rsidRPr="00352CC0">
              <w:tab/>
              <w:t>Dam</w:t>
            </w:r>
            <w:r w:rsidRPr="00352CC0">
              <w:t xml:space="preserve">age or deterioration is assessed against limits specified by maintenance manual or other approved data to determine if </w:t>
            </w:r>
            <w:r w:rsidRPr="00352CC0">
              <w:rPr>
                <w:rStyle w:val="BoldandItalics"/>
              </w:rPr>
              <w:t>repair</w:t>
            </w:r>
            <w:r w:rsidRPr="00352CC0">
              <w:t>, restoration or replacement is required</w:t>
            </w:r>
          </w:p>
        </w:tc>
      </w:tr>
      <w:tr w:rsidTr="000E10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2CC0">
            <w:pPr>
              <w:pStyle w:val="List"/>
              <w:rPr>
                <w:lang w:val="en-NZ"/>
              </w:rPr>
            </w:pPr>
            <w:r w:rsidRPr="00352CC0">
              <w:t>2.</w:t>
            </w:r>
            <w:r w:rsidRPr="00352CC0">
              <w:tab/>
              <w:t>Repair aircraft fabric surfaces</w:t>
            </w:r>
          </w:p>
        </w:tc>
        <w:tc>
          <w:tcPr>
            <w:tcW w:w="0" w:type="auto"/>
            <w:tcBorders>
              <w:top w:val="nil"/>
              <w:left w:val="nil"/>
              <w:bottom w:val="nil"/>
              <w:right w:val="nil"/>
            </w:tcBorders>
            <w:tcMar>
              <w:top w:w="0" w:type="dxa"/>
              <w:left w:w="62" w:type="dxa"/>
              <w:bottom w:w="0" w:type="dxa"/>
              <w:right w:w="62" w:type="dxa"/>
            </w:tcMar>
          </w:tcPr>
          <w:p w:rsidR="00000000" w:rsidRPr="00352CC0" w:rsidP="00352CC0">
            <w:pPr>
              <w:pStyle w:val="List2"/>
            </w:pPr>
            <w:r w:rsidRPr="00352CC0">
              <w:t>2.1.</w:t>
            </w:r>
            <w:r w:rsidRPr="00352CC0">
              <w:tab/>
              <w:t xml:space="preserve">Extent of damage is correctly assessed to assist </w:t>
            </w:r>
            <w:r w:rsidRPr="00352CC0">
              <w:t>in determining repair procedure</w:t>
            </w:r>
          </w:p>
          <w:p w:rsidR="00000000" w:rsidRPr="00352CC0" w:rsidP="00352CC0">
            <w:pPr>
              <w:pStyle w:val="List2"/>
            </w:pPr>
            <w:r w:rsidRPr="00352CC0">
              <w:t>2.2.</w:t>
            </w:r>
            <w:r w:rsidRPr="00352CC0">
              <w:tab/>
              <w:t>Structure is supported and prepared in accordance with the applicable maintenance manual to ensure personal safety and freedom from damage</w:t>
            </w:r>
          </w:p>
          <w:p w:rsidR="00000000" w:rsidRPr="00352CC0" w:rsidP="00352CC0">
            <w:pPr>
              <w:pStyle w:val="List2"/>
            </w:pPr>
            <w:r w:rsidRPr="00352CC0">
              <w:t>2.3.</w:t>
            </w:r>
            <w:r w:rsidRPr="00352CC0">
              <w:tab/>
              <w:t>Appropriate repair scheme is identified in accordance with maintenance manu</w:t>
            </w:r>
            <w:r w:rsidRPr="00352CC0">
              <w:t>al and/or approved data</w:t>
            </w:r>
          </w:p>
          <w:p w:rsidR="00000000" w:rsidRPr="00352CC0" w:rsidP="00352CC0">
            <w:pPr>
              <w:pStyle w:val="List2"/>
            </w:pPr>
            <w:r w:rsidRPr="00352CC0">
              <w:t>2.4.</w:t>
            </w:r>
            <w:r w:rsidRPr="00352CC0">
              <w:tab/>
              <w:t>All materials and equipment required are organised</w:t>
            </w:r>
          </w:p>
          <w:p w:rsidR="00000000" w:rsidRPr="00352CC0" w:rsidP="00352CC0">
            <w:pPr>
              <w:pStyle w:val="List2"/>
            </w:pPr>
            <w:r w:rsidRPr="00352CC0">
              <w:t>2.5.</w:t>
            </w:r>
            <w:r w:rsidRPr="00352CC0">
              <w:tab/>
              <w:t>Fabric repairs are performed, in accordance with approved repair scheme, ensuring that aircraft standard practices are used and process requirements are carried out</w:t>
            </w:r>
          </w:p>
          <w:p w:rsidR="00000000" w:rsidRPr="00352CC0" w:rsidP="00352CC0">
            <w:pPr>
              <w:pStyle w:val="List2"/>
            </w:pPr>
            <w:r w:rsidRPr="00352CC0">
              <w:t>2.6.</w:t>
            </w:r>
            <w:r w:rsidRPr="00352CC0">
              <w:tab/>
              <w:t>W</w:t>
            </w:r>
            <w:r w:rsidRPr="00352CC0">
              <w:t>ork area is cleaned of all waste material or contaminants</w:t>
            </w:r>
          </w:p>
          <w:p w:rsidR="00000000" w:rsidRPr="00352CC0" w:rsidP="00352CC0">
            <w:pPr>
              <w:pStyle w:val="List2"/>
            </w:pPr>
            <w:r w:rsidRPr="00352CC0">
              <w:t>2.7.</w:t>
            </w:r>
            <w:r w:rsidRPr="00352CC0">
              <w:tab/>
              <w:t>Components are adjusted and/or re-balanced, where necessary, to operate within prescribed specifications</w:t>
            </w:r>
          </w:p>
          <w:p w:rsidR="00000000" w:rsidRPr="00352CC0" w:rsidP="00352CC0">
            <w:pPr>
              <w:pStyle w:val="List2"/>
            </w:pPr>
            <w:r w:rsidRPr="00352CC0">
              <w:t>2.8.</w:t>
            </w:r>
            <w:r w:rsidRPr="00352CC0">
              <w:tab/>
              <w:t xml:space="preserve">Required maintenance/repair documentation is completed and processed in accordance </w:t>
            </w:r>
            <w:r w:rsidRPr="00352CC0">
              <w:t>with standard enterprise procedures</w:t>
            </w:r>
          </w:p>
          <w:p w:rsidR="00000000" w:rsidRPr="00352CC0" w:rsidP="00352CC0">
            <w:pPr>
              <w:pStyle w:val="List2"/>
            </w:pPr>
            <w:r w:rsidRPr="00352CC0">
              <w:t>2.9.</w:t>
            </w:r>
            <w:r w:rsidRPr="00352CC0">
              <w:tab/>
              <w:t>Where required, repaired components or assemblies are tagged, sealed and packaged or cradled in accordance with specified procedures</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9" w:name="O_409443"/>
      <w:bookmarkEnd w:id="9"/>
      <w:r w:rsidRPr="00352CC0">
        <w:t>Required Skills and Knowledge</w:t>
      </w:r>
    </w:p>
    <w:tbl>
      <w:tblPr>
        <w:tblW w:w="9450" w:type="dxa"/>
        <w:tblLayout w:type="fixed"/>
        <w:tblCellMar>
          <w:left w:w="62" w:type="dxa"/>
          <w:right w:w="62" w:type="dxa"/>
        </w:tblCellMar>
        <w:tblLook w:val="0000"/>
      </w:tblPr>
      <w:tblGrid>
        <w:gridCol w:w="9450"/>
      </w:tblGrid>
      <w:tr w:rsidTr="000E10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rPr>
                <w:rStyle w:val="SpecialBold"/>
              </w:rPr>
              <w:t>Required skills</w:t>
            </w:r>
          </w:p>
        </w:tc>
      </w:tr>
      <w:tr w:rsidTr="000E10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Look for evidence that confirms skills in:</w:t>
            </w:r>
          </w:p>
          <w:p w:rsidR="00000000" w:rsidRPr="00352CC0" w:rsidP="00352CC0">
            <w:pPr>
              <w:pStyle w:val="ListBullet"/>
            </w:pPr>
            <w:r w:rsidRPr="00352CC0">
              <w:t>applying relevant OHS procedures, including the selection and use of MSDS and PPE</w:t>
            </w:r>
          </w:p>
          <w:p w:rsidR="00000000" w:rsidRPr="00352CC0" w:rsidP="00352CC0">
            <w:pPr>
              <w:pStyle w:val="ListBullet"/>
            </w:pPr>
            <w:r w:rsidRPr="00352CC0">
              <w:t xml:space="preserve">using approved maintenance documentation and aircraft publications relating to aircraft fabric surfaces </w:t>
            </w:r>
          </w:p>
          <w:p w:rsidR="00000000" w:rsidRPr="00352CC0" w:rsidP="00352CC0">
            <w:pPr>
              <w:pStyle w:val="ListBullet"/>
            </w:pPr>
            <w:r w:rsidRPr="00352CC0">
              <w:t xml:space="preserve">testing the soundness of </w:t>
            </w:r>
            <w:r w:rsidRPr="00352CC0">
              <w:t>fabric surfaces</w:t>
            </w:r>
          </w:p>
          <w:p w:rsidR="00000000" w:rsidRPr="00352CC0" w:rsidP="00352CC0">
            <w:pPr>
              <w:pStyle w:val="ListBullet"/>
            </w:pPr>
            <w:r w:rsidRPr="00352CC0">
              <w:t>recognising and assessing fabric surface damage and deterioration</w:t>
            </w:r>
          </w:p>
          <w:p w:rsidR="00000000" w:rsidRPr="00352CC0" w:rsidP="00352CC0">
            <w:pPr>
              <w:pStyle w:val="ListBullet"/>
            </w:pPr>
            <w:r w:rsidRPr="00352CC0">
              <w:t>recognising defective doping</w:t>
            </w:r>
          </w:p>
          <w:p w:rsidR="00000000" w:rsidP="00352CC0">
            <w:pPr>
              <w:pStyle w:val="ListBullet"/>
              <w:rPr>
                <w:lang w:val="en-NZ"/>
              </w:rPr>
            </w:pPr>
            <w:r w:rsidRPr="00352CC0">
              <w:t>identifying and applying applicable repair and surface rejuvenation schemes</w:t>
            </w:r>
          </w:p>
        </w:tc>
      </w:tr>
      <w:tr w:rsidTr="000E10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52CC0">
            <w:pPr>
              <w:pStyle w:val="BodyText"/>
              <w:rPr>
                <w:lang w:val="en-NZ"/>
              </w:rPr>
            </w:pPr>
            <w:r w:rsidRPr="00352CC0">
              <w:rPr>
                <w:rStyle w:val="SpecialBold"/>
              </w:rPr>
              <w:t>Required knowledge</w:t>
            </w:r>
          </w:p>
        </w:tc>
      </w:tr>
      <w:tr w:rsidTr="000E107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52CC0" w:rsidP="00352CC0">
            <w:pPr>
              <w:pStyle w:val="BodyText"/>
            </w:pPr>
            <w:r w:rsidRPr="00352CC0">
              <w:t>Look for evidence that confirms knowledge of:</w:t>
            </w:r>
          </w:p>
          <w:p w:rsidR="00000000" w:rsidRPr="00352CC0" w:rsidP="00352CC0">
            <w:pPr>
              <w:pStyle w:val="ListBullet"/>
            </w:pPr>
            <w:r w:rsidRPr="00352CC0">
              <w:t>O</w:t>
            </w:r>
            <w:r w:rsidRPr="00352CC0">
              <w:t>HS hazards associated with fabric covering processes and how to obtain relevant MSDS and PPE</w:t>
            </w:r>
          </w:p>
          <w:p w:rsidR="00000000" w:rsidRPr="00352CC0" w:rsidP="00352CC0">
            <w:pPr>
              <w:pStyle w:val="ListBullet"/>
            </w:pPr>
            <w:r w:rsidRPr="00352CC0">
              <w:t>regulatory requirements relating to the repair of fabric surfaces</w:t>
            </w:r>
          </w:p>
          <w:p w:rsidR="00000000" w:rsidRPr="00352CC0" w:rsidP="00352CC0">
            <w:pPr>
              <w:pStyle w:val="ListBullet"/>
            </w:pPr>
            <w:r w:rsidRPr="00352CC0">
              <w:t>industry publications relating to the repair of fabric surfaces</w:t>
            </w:r>
          </w:p>
          <w:p w:rsidR="00000000" w:rsidRPr="00352CC0" w:rsidP="00352CC0">
            <w:pPr>
              <w:pStyle w:val="ListBullet"/>
            </w:pPr>
            <w:r w:rsidRPr="00352CC0">
              <w:t>aircraft fabric surface covering and finishing materials and principles</w:t>
            </w:r>
          </w:p>
          <w:p w:rsidR="00000000" w:rsidRPr="00352CC0" w:rsidP="00352CC0">
            <w:pPr>
              <w:pStyle w:val="ListBullet"/>
            </w:pPr>
            <w:r w:rsidRPr="00352CC0">
              <w:t>fabric-covered component attachment methods</w:t>
            </w:r>
          </w:p>
          <w:p w:rsidR="00000000" w:rsidRPr="00352CC0" w:rsidP="00352CC0">
            <w:pPr>
              <w:pStyle w:val="ListBullet"/>
            </w:pPr>
            <w:r w:rsidRPr="00352CC0">
              <w:t>types of fabric and related characteristics</w:t>
            </w:r>
          </w:p>
          <w:p w:rsidR="00000000" w:rsidRPr="00352CC0" w:rsidP="00352CC0">
            <w:pPr>
              <w:pStyle w:val="ListBullet"/>
            </w:pPr>
            <w:r w:rsidRPr="00352CC0">
              <w:t>types of tape, cord and thread and their relative advantages and disadvantages</w:t>
            </w:r>
          </w:p>
          <w:p w:rsidR="00000000" w:rsidRPr="00352CC0" w:rsidP="00352CC0">
            <w:pPr>
              <w:pStyle w:val="ListBullet"/>
            </w:pPr>
            <w:r w:rsidRPr="00352CC0">
              <w:t>cements and finis</w:t>
            </w:r>
            <w:r w:rsidRPr="00352CC0">
              <w:t>hing scheme materials, their characteristics, uses, storage requirements and related safety precautions</w:t>
            </w:r>
          </w:p>
          <w:p w:rsidR="00000000" w:rsidRPr="00352CC0" w:rsidP="00352CC0">
            <w:pPr>
              <w:pStyle w:val="ListBullet"/>
            </w:pPr>
            <w:r w:rsidRPr="00352CC0">
              <w:t>inspection and testing requirements for existing fabric coverings and new fabric prior to use</w:t>
            </w:r>
          </w:p>
          <w:p w:rsidR="00000000" w:rsidRPr="00352CC0" w:rsidP="00352CC0">
            <w:pPr>
              <w:pStyle w:val="ListBullet"/>
            </w:pPr>
            <w:r w:rsidRPr="00352CC0">
              <w:t>the criteria for fabric rejuvenation, repairs and repair m</w:t>
            </w:r>
            <w:r w:rsidRPr="00352CC0">
              <w:t>ethods, including the need for re-balancing of flight control surfaces after fabric rejuvenation or repair</w:t>
            </w:r>
          </w:p>
          <w:p w:rsidR="00000000" w:rsidRPr="00352CC0" w:rsidP="00352CC0">
            <w:pPr>
              <w:pStyle w:val="ListBullet"/>
            </w:pPr>
            <w:r w:rsidRPr="00352CC0">
              <w:t>the application of flight loads to fabric-covered surfaces, and related failure mechanisms</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10" w:name="O_409449"/>
      <w:bookmarkEnd w:id="10"/>
      <w:r w:rsidRPr="00352CC0">
        <w:t>Evidence Guide</w:t>
      </w:r>
    </w:p>
    <w:tbl>
      <w:tblPr>
        <w:tblW w:w="9570" w:type="dxa"/>
        <w:tblLayout w:type="fixed"/>
        <w:tblCellMar>
          <w:left w:w="62" w:type="dxa"/>
          <w:right w:w="62" w:type="dxa"/>
        </w:tblCellMar>
        <w:tblLook w:val="0000"/>
      </w:tblPr>
      <w:tblGrid>
        <w:gridCol w:w="3908"/>
        <w:gridCol w:w="5662"/>
      </w:tblGrid>
      <w:tr w:rsidTr="000E10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The Evidence Guide provi</w:t>
            </w:r>
            <w:r w:rsidRPr="00352CC0">
              <w:t>des advice on assessment and must be read in conjunction with the performance criteria, required skills and knowledge, range statement and the Assessment Guidelines for the Training Package.</w:t>
            </w:r>
          </w:p>
        </w:tc>
      </w:tr>
      <w:tr w:rsidTr="000E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A person who demonstrates competency in this unit must be able to apply hand skills, knowledge of fabric surfaces and maintenance publications to inspect, test and repair aircraft fabric surfaces.</w:t>
            </w:r>
          </w:p>
        </w:tc>
      </w:tr>
      <w:tr w:rsidTr="000E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Critical aspects for assessment and evidence required to d</w:t>
            </w:r>
            <w:r w:rsidRPr="00352CC0">
              <w:rPr>
                <w:rStyle w:val="SpecialBold"/>
              </w:rPr>
              <w:t>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The underlying skills inherent in this unit should be transferable across a range of inspection and testing applications associated with maintenance of aircraft fabric surfaces. It is essential that the procedures take in</w:t>
            </w:r>
            <w:r w:rsidRPr="00352CC0">
              <w:t>to account all aircraft and personal safety precautions, especially with regard to the use of finishing scheme materials.</w:t>
            </w:r>
          </w:p>
          <w:p w:rsidR="00000000" w:rsidRPr="00352CC0" w:rsidP="00352CC0">
            <w:pPr>
              <w:pStyle w:val="BodyText"/>
            </w:pPr>
            <w:r w:rsidRPr="00352CC0">
              <w:t>Evidence of transferability of skills and knowledge related to inspection, testing and repair of aircraft fabric surfaces is essential</w:t>
            </w:r>
            <w:r w:rsidRPr="00352CC0">
              <w:t>. This may be demonstrated through application across a range of aircraft fabric surfaces. Ability to interpret inspection, testing and repair procedures and specifications (allowable limits) and apply them in practice is critical. The application of the p</w:t>
            </w:r>
            <w:r w:rsidRPr="00352CC0">
              <w:t>rocedures should also clearly indicate knowledge of structural flight loads.</w:t>
            </w:r>
          </w:p>
          <w:p w:rsidR="00000000" w:rsidP="00352CC0">
            <w:pPr>
              <w:pStyle w:val="BodyText"/>
              <w:rPr>
                <w:lang w:val="en-NZ"/>
              </w:rPr>
            </w:pPr>
            <w:r w:rsidRPr="00352CC0">
              <w:t xml:space="preserve">A person cannot be assessed as competent until it can be demonstrated to the satisfaction of the workplace assessor that the relevant elements of the unit of competency are being </w:t>
            </w:r>
            <w:r w:rsidRPr="00352CC0">
              <w:t>achieved under routine supervision on all items in each of Groups 1 to 9, as listed in the Range Statement. This shall be established via the records in the Log of Industrial Experience and Achievement or, where appropriate, an equivalent Industry Evidence</w:t>
            </w:r>
            <w:r w:rsidRPr="00352CC0">
              <w:t xml:space="preserve"> Guide.</w:t>
            </w:r>
          </w:p>
        </w:tc>
      </w:tr>
      <w:tr w:rsidTr="000E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Competency should be assessed in the work environment or simulated work environment using tools and equipment specified in maintenance documentation. It is also expected that general purpose tools a</w:t>
            </w:r>
            <w:r w:rsidRPr="00352CC0">
              <w:t>nd test equipment found in most routine situations would be used where appropriate.</w:t>
            </w:r>
          </w:p>
        </w:tc>
      </w:tr>
      <w:tr w:rsidTr="000E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p>
        </w:tc>
      </w:tr>
      <w:tr w:rsidTr="000E10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11" w:name="O_409444"/>
      <w:bookmarkEnd w:id="11"/>
      <w:r w:rsidRPr="00352CC0">
        <w:t>Range Statement</w:t>
      </w:r>
    </w:p>
    <w:tbl>
      <w:tblPr>
        <w:tblW w:w="9360" w:type="dxa"/>
        <w:tblLayout w:type="fixed"/>
        <w:tblCellMar>
          <w:left w:w="62" w:type="dxa"/>
          <w:right w:w="62" w:type="dxa"/>
        </w:tblCellMar>
        <w:tblLook w:val="0000"/>
      </w:tblPr>
      <w:tblGrid>
        <w:gridCol w:w="3509"/>
        <w:gridCol w:w="5851"/>
      </w:tblGrid>
      <w:tr w:rsidTr="000E107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The range statement relates to the unit of competency as a whole. It allows for different work environments and situations that may affect performance. Bold italicised wording, if used in the performance criteria, is detailed below. Essential operating con</w:t>
            </w:r>
            <w:r w:rsidRPr="00352CC0">
              <w:t>ditions that may be present with training and assessment (depending on the work situation, needs of the candidate, accessibility of the item, and local industry and regional contexts) may also be included.</w:t>
            </w:r>
          </w:p>
        </w:tc>
      </w:tr>
      <w:tr w:rsidTr="000E1073">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Note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t xml:space="preserve">Range statements listed below are numbered </w:t>
            </w:r>
            <w:r w:rsidRPr="00352CC0">
              <w:t>to facilitate specification of the assessment requirements included in the Evidence Guide</w:t>
            </w:r>
          </w:p>
        </w:tc>
      </w:tr>
      <w:tr w:rsidTr="000E1073">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Inspection and testing</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Inspection/testing for:</w:t>
            </w:r>
          </w:p>
          <w:p w:rsidR="00000000" w:rsidRPr="00352CC0" w:rsidP="00352CC0">
            <w:pPr>
              <w:pStyle w:val="BodyText"/>
            </w:pPr>
            <w:r w:rsidRPr="00352CC0">
              <w:t>1.</w:t>
            </w:r>
            <w:r w:rsidRPr="00352CC0">
              <w:tab/>
              <w:t>Blockage of drainage and water and dirt collection points</w:t>
            </w:r>
          </w:p>
          <w:p w:rsidR="00000000" w:rsidRPr="00352CC0" w:rsidP="00352CC0">
            <w:pPr>
              <w:pStyle w:val="BodyText"/>
            </w:pPr>
            <w:r w:rsidRPr="00352CC0">
              <w:t>2.</w:t>
            </w:r>
            <w:r w:rsidRPr="00352CC0">
              <w:tab/>
              <w:t>Deterioration of finishing scheme</w:t>
            </w:r>
          </w:p>
          <w:p w:rsidR="00000000" w:rsidRPr="00352CC0" w:rsidP="00352CC0">
            <w:pPr>
              <w:pStyle w:val="BodyText"/>
            </w:pPr>
            <w:r w:rsidRPr="00352CC0">
              <w:t>3.</w:t>
            </w:r>
            <w:r w:rsidRPr="00352CC0">
              <w:tab/>
            </w:r>
            <w:r w:rsidRPr="00352CC0">
              <w:t>Deterioration of fabric tensile strength</w:t>
            </w:r>
          </w:p>
          <w:p w:rsidR="00000000" w:rsidP="00352CC0">
            <w:pPr>
              <w:pStyle w:val="BodyText"/>
              <w:rPr>
                <w:lang w:val="en-NZ"/>
              </w:rPr>
            </w:pPr>
            <w:r w:rsidRPr="00352CC0">
              <w:t>4.</w:t>
            </w:r>
            <w:r w:rsidRPr="00352CC0">
              <w:tab/>
              <w:t>Damage to inspection panels and zips</w:t>
            </w:r>
          </w:p>
        </w:tc>
      </w:tr>
      <w:tr w:rsidTr="000E1073">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Repair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Repair of fabric surface:</w:t>
            </w:r>
          </w:p>
          <w:p w:rsidR="00000000" w:rsidRPr="00352CC0" w:rsidP="00352CC0">
            <w:pPr>
              <w:pStyle w:val="BodyText"/>
            </w:pPr>
            <w:r w:rsidRPr="00352CC0">
              <w:t xml:space="preserve">5. </w:t>
            </w:r>
            <w:r w:rsidRPr="00352CC0">
              <w:tab/>
              <w:t>By surface rejuvenation</w:t>
            </w:r>
          </w:p>
          <w:p w:rsidR="00000000" w:rsidRPr="00352CC0" w:rsidP="00352CC0">
            <w:pPr>
              <w:pStyle w:val="BodyText"/>
            </w:pPr>
            <w:r w:rsidRPr="00352CC0">
              <w:t xml:space="preserve">6. </w:t>
            </w:r>
            <w:r w:rsidRPr="00352CC0">
              <w:tab/>
              <w:t>By stitching</w:t>
            </w:r>
          </w:p>
          <w:p w:rsidR="00000000" w:rsidRPr="00352CC0" w:rsidP="00352CC0">
            <w:pPr>
              <w:pStyle w:val="BodyText"/>
            </w:pPr>
            <w:r w:rsidRPr="00352CC0">
              <w:t xml:space="preserve">7. </w:t>
            </w:r>
            <w:r w:rsidRPr="00352CC0">
              <w:tab/>
              <w:t>By unsewed doped-on repair</w:t>
            </w:r>
          </w:p>
          <w:p w:rsidR="00000000" w:rsidRPr="00352CC0" w:rsidP="00352CC0">
            <w:pPr>
              <w:pStyle w:val="BodyText"/>
            </w:pPr>
            <w:r w:rsidRPr="00352CC0">
              <w:t xml:space="preserve">8. </w:t>
            </w:r>
            <w:r w:rsidRPr="00352CC0">
              <w:tab/>
              <w:t>Correct application of finishing scheme</w:t>
            </w:r>
          </w:p>
          <w:p w:rsidR="00000000" w:rsidP="00352CC0">
            <w:pPr>
              <w:pStyle w:val="BodyText"/>
              <w:rPr>
                <w:lang w:val="en-NZ"/>
              </w:rPr>
            </w:pPr>
            <w:r w:rsidRPr="00352CC0">
              <w:t xml:space="preserve">9. </w:t>
            </w:r>
            <w:r w:rsidRPr="00352CC0">
              <w:tab/>
              <w:t>Recognition of re</w:t>
            </w:r>
            <w:r w:rsidRPr="00352CC0">
              <w:t>quirement to re-balance fabric-covered control surfaces after rejuvenation or repair of fabric covering</w:t>
            </w:r>
          </w:p>
        </w:tc>
      </w:tr>
      <w:tr w:rsidTr="000E1073">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Application</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Application of this unit may relate to:</w:t>
            </w:r>
          </w:p>
          <w:p w:rsidR="00000000" w:rsidRPr="00352CC0" w:rsidP="00352CC0">
            <w:pPr>
              <w:pStyle w:val="ListBullet"/>
            </w:pPr>
            <w:r w:rsidRPr="00352CC0">
              <w:t>scheduled or unscheduled maintenance</w:t>
            </w:r>
          </w:p>
          <w:p w:rsidR="00000000" w:rsidP="00352CC0">
            <w:pPr>
              <w:pStyle w:val="ListBullet"/>
              <w:rPr>
                <w:lang w:val="en-NZ"/>
              </w:rPr>
            </w:pPr>
            <w:r w:rsidRPr="00352CC0">
              <w:t>individual or team-related activities</w:t>
            </w:r>
          </w:p>
        </w:tc>
      </w:tr>
      <w:tr w:rsidTr="000E1073">
        <w:tblPrEx>
          <w:tblW w:w="936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CC0">
            <w:pPr>
              <w:pStyle w:val="BodyText"/>
              <w:rPr>
                <w:lang w:val="en-NZ"/>
              </w:rPr>
            </w:pPr>
            <w:r w:rsidRPr="00352CC0">
              <w:rPr>
                <w:rStyle w:val="SpecialBold"/>
              </w:rPr>
              <w:t>Procedures and requirements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CC0" w:rsidP="00352CC0">
            <w:pPr>
              <w:pStyle w:val="BodyText"/>
            </w:pPr>
            <w:r w:rsidRPr="00352CC0">
              <w:t>Refer to industry standard procedures specified by manufacturers, regulatory authorities or the enterprise</w:t>
            </w:r>
          </w:p>
        </w:tc>
      </w:tr>
    </w:tbl>
    <w:p w:rsidR="00000000" w:rsidRPr="00352CC0" w:rsidP="00352CC0">
      <w:pPr>
        <w:pStyle w:val="BodyText"/>
      </w:pPr>
    </w:p>
    <w:p w:rsidR="00000000" w:rsidRPr="00352CC0" w:rsidP="00352CC0">
      <w:pPr>
        <w:pStyle w:val="AllowPageBreak"/>
      </w:pPr>
    </w:p>
    <w:p w:rsidR="00000000" w:rsidRPr="00352CC0" w:rsidP="00352CC0">
      <w:pPr>
        <w:pStyle w:val="Heading1"/>
      </w:pPr>
      <w:bookmarkStart w:id="12" w:name="O_409441"/>
      <w:bookmarkEnd w:id="12"/>
      <w:r w:rsidRPr="00352CC0">
        <w:t>Unit Sector(s)</w:t>
      </w:r>
    </w:p>
    <w:p w:rsidR="00000000" w:rsidRPr="00352CC0" w:rsidP="00352CC0">
      <w:pPr>
        <w:pStyle w:val="BodyText"/>
      </w:pPr>
      <w:r w:rsidRPr="00352CC0">
        <w:t>Aviation maintenance</w:t>
      </w:r>
    </w:p>
    <w:p w:rsidR="00000000" w:rsidRPr="00352CC0" w:rsidP="00352CC0">
      <w:pPr>
        <w:pStyle w:val="AllowPageBreak"/>
      </w:pPr>
    </w:p>
    <w:p w:rsidR="00000000" w:rsidRPr="00352CC0" w:rsidP="00352CC0">
      <w:pPr>
        <w:pStyle w:val="Heading1"/>
      </w:pPr>
      <w:bookmarkStart w:id="13" w:name="O_409454"/>
      <w:bookmarkEnd w:id="13"/>
      <w:r w:rsidRPr="00352CC0">
        <w:t>Competency field</w:t>
      </w:r>
    </w:p>
    <w:p w:rsidR="00000000" w:rsidRPr="00352CC0" w:rsidP="00352CC0">
      <w:pPr>
        <w:pStyle w:val="Heading1"/>
      </w:pPr>
      <w:bookmarkStart w:id="14" w:name="O_409453"/>
      <w:bookmarkEnd w:id="14"/>
      <w:r w:rsidRPr="00352CC0">
        <w:t>Co-requisite uni</w:t>
      </w:r>
      <w:r w:rsidRPr="00352CC0">
        <w:t>ts</w:t>
      </w:r>
    </w:p>
    <w:p w:rsidR="00000000" w:rsidRPr="00352CC0" w:rsidP="00352CC0">
      <w:pPr>
        <w:pStyle w:val="BodyText"/>
      </w:pPr>
      <w:r w:rsidRPr="00352CC0">
        <w:t>Not applicable</w:t>
      </w:r>
    </w:p>
    <w:p w:rsidR="00000000" w:rsidRPr="00352CC0" w:rsidP="00352CC0"/>
    <w:sectPr w:rsidSect="00352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073" w:rsidP="000E1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73" w:rsidP="00352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E1073" w:rsidP="00352C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073" w:rsidP="00352C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073" w:rsidP="000E10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73" w:rsidP="00352CC0">
    <w:pPr>
      <w:pStyle w:val="Header"/>
      <w:framePr w:wrap="around"/>
    </w:pPr>
    <w:r>
      <w:fldChar w:fldCharType="begin"/>
    </w:r>
    <w:r>
      <w:instrText xml:space="preserve"> TITLE   \* MERGEFORMAT </w:instrText>
    </w:r>
    <w:r>
      <w:fldChar w:fldCharType="separate"/>
    </w:r>
    <w:r>
      <w:t>MEA357A Inspect, test and repair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1073" w:rsidP="00352C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A5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5A0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C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CC0"/>
    <w:pPr>
      <w:spacing w:before="360" w:after="60"/>
      <w:outlineLvl w:val="0"/>
    </w:pPr>
    <w:rPr>
      <w:sz w:val="32"/>
    </w:rPr>
  </w:style>
  <w:style w:type="paragraph" w:styleId="Heading2">
    <w:name w:val="heading 2"/>
    <w:basedOn w:val="HeadingBase"/>
    <w:next w:val="BodyText"/>
    <w:link w:val="Heading2Char"/>
    <w:qFormat/>
    <w:rsid w:val="00352CC0"/>
    <w:pPr>
      <w:keepLines/>
      <w:spacing w:before="240" w:after="120"/>
      <w:outlineLvl w:val="1"/>
    </w:pPr>
    <w:rPr>
      <w:sz w:val="28"/>
      <w:szCs w:val="40"/>
    </w:rPr>
  </w:style>
  <w:style w:type="paragraph" w:styleId="Heading3">
    <w:name w:val="heading 3"/>
    <w:basedOn w:val="HeadingBase"/>
    <w:next w:val="BodyText"/>
    <w:link w:val="Heading3Char"/>
    <w:qFormat/>
    <w:rsid w:val="00352CC0"/>
    <w:pPr>
      <w:spacing w:before="180" w:after="120"/>
      <w:outlineLvl w:val="2"/>
    </w:pPr>
    <w:rPr>
      <w:spacing w:val="-10"/>
      <w:kern w:val="32"/>
    </w:rPr>
  </w:style>
  <w:style w:type="paragraph" w:styleId="Heading4">
    <w:name w:val="heading 4"/>
    <w:basedOn w:val="HeadingBase"/>
    <w:next w:val="BodyText"/>
    <w:link w:val="Heading4Char"/>
    <w:qFormat/>
    <w:rsid w:val="00352CC0"/>
    <w:pPr>
      <w:spacing w:before="160" w:after="120"/>
      <w:outlineLvl w:val="3"/>
    </w:pPr>
    <w:rPr>
      <w:sz w:val="22"/>
    </w:rPr>
  </w:style>
  <w:style w:type="paragraph" w:styleId="Heading5">
    <w:name w:val="heading 5"/>
    <w:basedOn w:val="HeadingBase"/>
    <w:next w:val="Normal"/>
    <w:link w:val="Heading5Char"/>
    <w:qFormat/>
    <w:rsid w:val="00352CC0"/>
    <w:pPr>
      <w:spacing w:before="80"/>
      <w:outlineLvl w:val="4"/>
    </w:pPr>
    <w:rPr>
      <w:color w:val="918585"/>
      <w:sz w:val="20"/>
    </w:rPr>
  </w:style>
  <w:style w:type="paragraph" w:styleId="Heading6">
    <w:name w:val="heading 6"/>
    <w:basedOn w:val="HeadingBase"/>
    <w:next w:val="Normal"/>
    <w:link w:val="Heading6Char"/>
    <w:qFormat/>
    <w:rsid w:val="00352CC0"/>
    <w:pPr>
      <w:spacing w:before="60"/>
      <w:outlineLvl w:val="5"/>
    </w:pPr>
    <w:rPr>
      <w:color w:val="918585"/>
      <w:sz w:val="20"/>
    </w:rPr>
  </w:style>
  <w:style w:type="paragraph" w:styleId="Heading7">
    <w:name w:val="heading 7"/>
    <w:basedOn w:val="Normal"/>
    <w:next w:val="Normal"/>
    <w:link w:val="Heading7Char"/>
    <w:qFormat/>
    <w:rsid w:val="00352CC0"/>
    <w:pPr>
      <w:ind w:left="720"/>
      <w:outlineLvl w:val="6"/>
    </w:pPr>
    <w:rPr>
      <w:i/>
    </w:rPr>
  </w:style>
  <w:style w:type="paragraph" w:styleId="Heading8">
    <w:name w:val="heading 8"/>
    <w:basedOn w:val="Normal"/>
    <w:next w:val="Normal"/>
    <w:link w:val="Heading8Char"/>
    <w:qFormat/>
    <w:rsid w:val="00352CC0"/>
    <w:pPr>
      <w:ind w:left="720"/>
      <w:outlineLvl w:val="7"/>
    </w:pPr>
    <w:rPr>
      <w:i/>
    </w:rPr>
  </w:style>
  <w:style w:type="paragraph" w:styleId="Heading9">
    <w:name w:val="heading 9"/>
    <w:basedOn w:val="Normal"/>
    <w:next w:val="Normal"/>
    <w:link w:val="Heading9Char"/>
    <w:qFormat/>
    <w:rsid w:val="00352CC0"/>
    <w:pPr>
      <w:ind w:left="720"/>
      <w:outlineLvl w:val="8"/>
    </w:pPr>
    <w:rPr>
      <w:i/>
    </w:rPr>
  </w:style>
  <w:style w:type="character" w:default="1" w:styleId="DefaultParagraphFont">
    <w:name w:val="Default Paragraph Font"/>
    <w:uiPriority w:val="1"/>
    <w:unhideWhenUsed/>
    <w:rsid w:val="00352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CC0"/>
  </w:style>
  <w:style w:type="character" w:customStyle="1" w:styleId="Heading1Char">
    <w:name w:val="Heading 1 Char"/>
    <w:basedOn w:val="DefaultParagraphFont"/>
    <w:link w:val="Heading1"/>
    <w:rsid w:val="00352CC0"/>
    <w:rPr>
      <w:rFonts w:ascii="Times New Roman" w:eastAsia="Times New Roman" w:hAnsi="Times New Roman" w:cs="Times New Roman"/>
      <w:b/>
      <w:sz w:val="32"/>
      <w:szCs w:val="20"/>
      <w:lang w:eastAsia="en-US"/>
    </w:rPr>
  </w:style>
  <w:style w:type="paragraph" w:styleId="BodyText">
    <w:name w:val="Body Text"/>
    <w:basedOn w:val="Normal"/>
    <w:link w:val="BodyTextChar"/>
    <w:rsid w:val="00352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CC0"/>
    <w:rPr>
      <w:rFonts w:ascii="Times New Roman" w:eastAsia="Times New Roman" w:hAnsi="Times New Roman" w:cs="Times New Roman"/>
      <w:sz w:val="24"/>
      <w:lang w:val="en-US" w:eastAsia="en-US"/>
    </w:rPr>
  </w:style>
  <w:style w:type="paragraph" w:styleId="Footer">
    <w:name w:val="footer"/>
    <w:basedOn w:val="Normal"/>
    <w:link w:val="FooterChar"/>
    <w:rsid w:val="00352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CC0"/>
    <w:rPr>
      <w:rFonts w:ascii="Times New Roman" w:eastAsia="Times New Roman" w:hAnsi="Times New Roman" w:cs="Times New Roman"/>
      <w:sz w:val="16"/>
      <w:lang w:val="en-US" w:eastAsia="en-US"/>
    </w:rPr>
  </w:style>
  <w:style w:type="paragraph" w:styleId="List">
    <w:name w:val="List"/>
    <w:basedOn w:val="BodyText"/>
    <w:next w:val="BodyText"/>
    <w:rsid w:val="00352CC0"/>
    <w:pPr>
      <w:tabs>
        <w:tab w:val="left" w:pos="340"/>
      </w:tabs>
      <w:spacing w:before="60" w:after="60"/>
      <w:ind w:left="340" w:hanging="340"/>
    </w:pPr>
  </w:style>
  <w:style w:type="paragraph" w:styleId="ListBullet">
    <w:name w:val="List Bullet"/>
    <w:basedOn w:val="List"/>
    <w:rsid w:val="00352CC0"/>
    <w:pPr>
      <w:numPr>
        <w:numId w:val="12"/>
      </w:numPr>
      <w:tabs>
        <w:tab w:val="clear" w:pos="340"/>
      </w:tabs>
      <w:spacing w:before="40" w:after="40"/>
    </w:pPr>
  </w:style>
  <w:style w:type="character" w:customStyle="1" w:styleId="SpecialBold">
    <w:name w:val="Special Bold"/>
    <w:basedOn w:val="DefaultParagraphFont"/>
    <w:rsid w:val="00352CC0"/>
    <w:rPr>
      <w:b/>
      <w:spacing w:val="0"/>
    </w:rPr>
  </w:style>
  <w:style w:type="paragraph" w:styleId="Header">
    <w:name w:val="header"/>
    <w:basedOn w:val="Normal"/>
    <w:link w:val="HeaderChar"/>
    <w:rsid w:val="00352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C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CC0"/>
    <w:pPr>
      <w:spacing w:before="240" w:after="120"/>
      <w:outlineLvl w:val="0"/>
    </w:pPr>
    <w:rPr>
      <w:rFonts w:ascii="Times New Roman" w:hAnsi="Times New Roman"/>
      <w:b/>
      <w:sz w:val="28"/>
    </w:rPr>
  </w:style>
  <w:style w:type="paragraph" w:customStyle="1" w:styleId="AllowPageBreak">
    <w:name w:val="AllowPageBreak"/>
    <w:rsid w:val="00352C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CC0"/>
    <w:pPr>
      <w:tabs>
        <w:tab w:val="left" w:pos="680"/>
      </w:tabs>
      <w:spacing w:before="60" w:after="60"/>
      <w:ind w:left="680" w:hanging="340"/>
    </w:pPr>
  </w:style>
  <w:style w:type="character" w:customStyle="1" w:styleId="BoldandItalics">
    <w:name w:val="Bold and Italics"/>
    <w:qFormat/>
    <w:rsid w:val="00352CC0"/>
    <w:rPr>
      <w:b/>
      <w:i/>
      <w:u w:val="none"/>
    </w:rPr>
  </w:style>
  <w:style w:type="character" w:customStyle="1" w:styleId="Heading2Char">
    <w:name w:val="Heading 2 Char"/>
    <w:basedOn w:val="DefaultParagraphFont"/>
    <w:link w:val="Heading2"/>
    <w:rsid w:val="00352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C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C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CC0"/>
    <w:rPr>
      <w:rFonts w:ascii="Courier New" w:eastAsia="Times New Roman" w:hAnsi="Courier New" w:cs="Times New Roman"/>
      <w:i/>
      <w:szCs w:val="20"/>
      <w:lang w:val="en-US" w:eastAsia="en-US"/>
    </w:rPr>
  </w:style>
  <w:style w:type="paragraph" w:customStyle="1" w:styleId="HeadingBase">
    <w:name w:val="Heading Base"/>
    <w:rsid w:val="00352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CC0"/>
    <w:pPr>
      <w:tabs>
        <w:tab w:val="right" w:leader="dot" w:pos="9072"/>
      </w:tabs>
      <w:ind w:left="567"/>
    </w:pPr>
    <w:rPr>
      <w:szCs w:val="22"/>
    </w:rPr>
  </w:style>
  <w:style w:type="paragraph" w:customStyle="1" w:styleId="TOCBase">
    <w:name w:val="TOC Base"/>
    <w:rsid w:val="00352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CC0"/>
    <w:pPr>
      <w:tabs>
        <w:tab w:val="right" w:leader="dot" w:pos="9072"/>
      </w:tabs>
      <w:spacing w:before="40" w:after="40"/>
      <w:ind w:left="284"/>
    </w:pPr>
    <w:rPr>
      <w:rFonts w:ascii="Times New Roman" w:hAnsi="Times New Roman"/>
    </w:rPr>
  </w:style>
  <w:style w:type="paragraph" w:styleId="TOC1">
    <w:name w:val="toc 1"/>
    <w:basedOn w:val="TOCBase"/>
    <w:next w:val="Normal"/>
    <w:rsid w:val="00352C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CC0"/>
    <w:pPr>
      <w:spacing w:before="5040"/>
      <w:jc w:val="center"/>
    </w:pPr>
    <w:rPr>
      <w:sz w:val="48"/>
      <w:szCs w:val="72"/>
      <w:lang w:val="en-US"/>
    </w:rPr>
  </w:style>
  <w:style w:type="character" w:customStyle="1" w:styleId="TitleChar">
    <w:name w:val="Title Char"/>
    <w:basedOn w:val="DefaultParagraphFont"/>
    <w:link w:val="Title"/>
    <w:rsid w:val="00352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CC0"/>
    <w:pPr>
      <w:tabs>
        <w:tab w:val="left" w:pos="3600"/>
        <w:tab w:val="left" w:pos="3958"/>
      </w:tabs>
    </w:pPr>
  </w:style>
  <w:style w:type="paragraph" w:customStyle="1" w:styleId="Note">
    <w:name w:val="Note"/>
    <w:basedOn w:val="BodyText"/>
    <w:rsid w:val="00352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CC0"/>
    <w:pPr>
      <w:framePr w:wrap="auto" w:hAnchor="text" w:y="6049"/>
    </w:pPr>
    <w:rPr>
      <w:color w:val="000000"/>
      <w:sz w:val="40"/>
    </w:rPr>
  </w:style>
  <w:style w:type="paragraph" w:customStyle="1" w:styleId="TOCTitle">
    <w:name w:val="TOCTitle"/>
    <w:basedOn w:val="Heading1"/>
    <w:rsid w:val="00352CC0"/>
    <w:pPr>
      <w:spacing w:after="240"/>
      <w:jc w:val="center"/>
      <w:outlineLvl w:val="9"/>
    </w:pPr>
    <w:rPr>
      <w:caps/>
    </w:rPr>
  </w:style>
  <w:style w:type="paragraph" w:customStyle="1" w:styleId="Version">
    <w:name w:val="Version"/>
    <w:rsid w:val="00352C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CC0"/>
    <w:pPr>
      <w:numPr>
        <w:numId w:val="13"/>
      </w:numPr>
      <w:tabs>
        <w:tab w:val="clear" w:pos="680"/>
      </w:tabs>
    </w:pPr>
  </w:style>
  <w:style w:type="paragraph" w:styleId="Index1">
    <w:name w:val="index 1"/>
    <w:basedOn w:val="Normal"/>
    <w:next w:val="Normal"/>
    <w:semiHidden/>
    <w:rsid w:val="00352CC0"/>
    <w:pPr>
      <w:keepNext w:val="0"/>
      <w:tabs>
        <w:tab w:val="right" w:pos="4176"/>
      </w:tabs>
      <w:ind w:left="198" w:hanging="198"/>
    </w:pPr>
    <w:rPr>
      <w:rFonts w:ascii="Garamond" w:hAnsi="Garamond"/>
    </w:rPr>
  </w:style>
  <w:style w:type="paragraph" w:styleId="IndexHeading">
    <w:name w:val="index heading"/>
    <w:basedOn w:val="Normal"/>
    <w:next w:val="Index1"/>
    <w:semiHidden/>
    <w:rsid w:val="00352CC0"/>
    <w:pPr>
      <w:spacing w:before="120" w:after="120"/>
    </w:pPr>
    <w:rPr>
      <w:rFonts w:ascii="Arial" w:hAnsi="Arial"/>
      <w:b/>
      <w:color w:val="918585"/>
      <w:sz w:val="24"/>
    </w:rPr>
  </w:style>
  <w:style w:type="paragraph" w:customStyle="1" w:styleId="Chapter">
    <w:name w:val="Chapter"/>
    <w:basedOn w:val="Normal"/>
    <w:rsid w:val="00352CC0"/>
    <w:pPr>
      <w:spacing w:before="240"/>
    </w:pPr>
    <w:rPr>
      <w:rFonts w:ascii="Times New Roman" w:hAnsi="Times New Roman"/>
      <w:smallCaps/>
      <w:spacing w:val="80"/>
      <w:sz w:val="28"/>
    </w:rPr>
  </w:style>
  <w:style w:type="paragraph" w:customStyle="1" w:styleId="InChapter">
    <w:name w:val="InChapter"/>
    <w:basedOn w:val="Heading3"/>
    <w:rsid w:val="00352CC0"/>
    <w:pPr>
      <w:spacing w:after="240"/>
      <w:outlineLvl w:val="9"/>
    </w:pPr>
    <w:rPr>
      <w:noProof/>
    </w:rPr>
  </w:style>
  <w:style w:type="paragraph" w:styleId="Index2">
    <w:name w:val="index 2"/>
    <w:basedOn w:val="Normal"/>
    <w:next w:val="Normal"/>
    <w:semiHidden/>
    <w:rsid w:val="00352CC0"/>
    <w:pPr>
      <w:tabs>
        <w:tab w:val="right" w:pos="4176"/>
      </w:tabs>
      <w:ind w:left="568" w:hanging="284"/>
    </w:pPr>
    <w:rPr>
      <w:rFonts w:ascii="Garamond" w:hAnsi="Garamond"/>
    </w:rPr>
  </w:style>
  <w:style w:type="paragraph" w:customStyle="1" w:styleId="Byline">
    <w:name w:val="Byline"/>
    <w:rsid w:val="00352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CC0"/>
    <w:pPr>
      <w:tabs>
        <w:tab w:val="clear" w:pos="3600"/>
        <w:tab w:val="clear" w:pos="3958"/>
      </w:tabs>
      <w:jc w:val="right"/>
    </w:pPr>
  </w:style>
  <w:style w:type="character" w:styleId="Emphasis">
    <w:name w:val="Emphasis"/>
    <w:basedOn w:val="DefaultParagraphFont"/>
    <w:qFormat/>
    <w:rsid w:val="00352CC0"/>
    <w:rPr>
      <w:i/>
    </w:rPr>
  </w:style>
  <w:style w:type="paragraph" w:styleId="Caption">
    <w:name w:val="caption"/>
    <w:basedOn w:val="BodyText"/>
    <w:next w:val="Normal"/>
    <w:qFormat/>
    <w:rsid w:val="00352CC0"/>
    <w:pPr>
      <w:framePr w:w="2268" w:hSpace="181" w:vSpace="181" w:wrap="around" w:vAnchor="text" w:hAnchor="page" w:x="1135" w:y="285" w:anchorLock="1"/>
    </w:pPr>
    <w:rPr>
      <w:i/>
    </w:rPr>
  </w:style>
  <w:style w:type="paragraph" w:customStyle="1" w:styleId="MiniTOCTitle">
    <w:name w:val="MiniTOCTitle"/>
    <w:basedOn w:val="Heading4"/>
    <w:rsid w:val="00352CC0"/>
    <w:pPr>
      <w:spacing w:before="240"/>
      <w:outlineLvl w:val="9"/>
    </w:pPr>
    <w:rPr>
      <w:noProof/>
      <w:sz w:val="24"/>
    </w:rPr>
  </w:style>
  <w:style w:type="paragraph" w:customStyle="1" w:styleId="MiniTOCItem">
    <w:name w:val="MiniTOCItem"/>
    <w:basedOn w:val="ListBullet"/>
    <w:rsid w:val="00352CC0"/>
    <w:pPr>
      <w:numPr>
        <w:numId w:val="0"/>
      </w:numPr>
      <w:tabs>
        <w:tab w:val="right" w:leader="dot" w:pos="6521"/>
      </w:tabs>
      <w:spacing w:before="0" w:after="0"/>
    </w:pPr>
  </w:style>
  <w:style w:type="paragraph" w:customStyle="1" w:styleId="TOFTitle">
    <w:name w:val="TOFTitle"/>
    <w:basedOn w:val="TOCTitle"/>
    <w:rsid w:val="00352CC0"/>
  </w:style>
  <w:style w:type="paragraph" w:styleId="TableofFigures">
    <w:name w:val="table of figures"/>
    <w:basedOn w:val="Normal"/>
    <w:next w:val="Normal"/>
    <w:semiHidden/>
    <w:rsid w:val="00352CC0"/>
    <w:pPr>
      <w:tabs>
        <w:tab w:val="right" w:leader="dot" w:pos="9072"/>
      </w:tabs>
      <w:ind w:left="970" w:hanging="403"/>
    </w:pPr>
    <w:rPr>
      <w:rFonts w:ascii="Times New Roman" w:hAnsi="Times New Roman"/>
      <w:b/>
    </w:rPr>
  </w:style>
  <w:style w:type="paragraph" w:styleId="ListNumber">
    <w:name w:val="List Number"/>
    <w:basedOn w:val="List"/>
    <w:rsid w:val="00352CC0"/>
    <w:pPr>
      <w:numPr>
        <w:numId w:val="10"/>
      </w:numPr>
    </w:pPr>
  </w:style>
  <w:style w:type="character" w:customStyle="1" w:styleId="WingdingSymbols">
    <w:name w:val="Wingding Symbols"/>
    <w:rsid w:val="00352CC0"/>
    <w:rPr>
      <w:rFonts w:ascii="Wingdings" w:hAnsi="Wingdings"/>
    </w:rPr>
  </w:style>
  <w:style w:type="paragraph" w:customStyle="1" w:styleId="TableHeading">
    <w:name w:val="Table Heading"/>
    <w:basedOn w:val="HeadingBase"/>
    <w:rsid w:val="00352CC0"/>
    <w:pPr>
      <w:keepLines/>
      <w:pBdr>
        <w:bottom w:val="single" w:sz="6" w:space="1" w:color="918585"/>
      </w:pBdr>
      <w:spacing w:before="240"/>
    </w:pPr>
  </w:style>
  <w:style w:type="character" w:customStyle="1" w:styleId="HotSpot">
    <w:name w:val="HotSpot"/>
    <w:rsid w:val="00352CC0"/>
    <w:rPr>
      <w:color w:val="0033CC"/>
      <w:u w:val="none"/>
    </w:rPr>
  </w:style>
  <w:style w:type="paragraph" w:customStyle="1" w:styleId="BodyTextRight">
    <w:name w:val="Body Text Right"/>
    <w:basedOn w:val="BodyText"/>
    <w:rsid w:val="00352CC0"/>
    <w:pPr>
      <w:spacing w:before="0" w:after="0"/>
      <w:jc w:val="right"/>
    </w:pPr>
  </w:style>
  <w:style w:type="paragraph" w:styleId="Index3">
    <w:name w:val="index 3"/>
    <w:basedOn w:val="ListNumber2"/>
    <w:next w:val="Normal"/>
    <w:semiHidden/>
    <w:rsid w:val="00352CC0"/>
    <w:pPr>
      <w:numPr>
        <w:numId w:val="0"/>
      </w:numPr>
      <w:tabs>
        <w:tab w:val="right" w:leader="dot" w:pos="4176"/>
      </w:tabs>
    </w:pPr>
  </w:style>
  <w:style w:type="paragraph" w:styleId="ListNumber2">
    <w:name w:val="List Number 2"/>
    <w:basedOn w:val="List2"/>
    <w:rsid w:val="00352CC0"/>
    <w:pPr>
      <w:numPr>
        <w:numId w:val="9"/>
      </w:numPr>
      <w:tabs>
        <w:tab w:val="clear" w:pos="1060"/>
      </w:tabs>
    </w:pPr>
  </w:style>
  <w:style w:type="paragraph" w:customStyle="1" w:styleId="MarginNote">
    <w:name w:val="Margin Note"/>
    <w:basedOn w:val="BodyText"/>
    <w:rsid w:val="00352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C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CC0"/>
    <w:rPr>
      <w:sz w:val="32"/>
    </w:rPr>
  </w:style>
  <w:style w:type="paragraph" w:customStyle="1" w:styleId="HeadingProcedure">
    <w:name w:val="Heading Procedure"/>
    <w:basedOn w:val="HeadingBase"/>
    <w:next w:val="Normal"/>
    <w:rsid w:val="00352CC0"/>
    <w:pPr>
      <w:tabs>
        <w:tab w:val="left" w:pos="0"/>
      </w:tabs>
      <w:spacing w:before="120" w:after="60"/>
    </w:pPr>
    <w:rPr>
      <w:i/>
      <w:color w:val="918585"/>
      <w:sz w:val="22"/>
    </w:rPr>
  </w:style>
  <w:style w:type="paragraph" w:customStyle="1" w:styleId="TableBodyText">
    <w:name w:val="Table Body Text"/>
    <w:basedOn w:val="BodyText"/>
    <w:rsid w:val="00352CC0"/>
    <w:pPr>
      <w:spacing w:before="60" w:after="60"/>
    </w:pPr>
  </w:style>
  <w:style w:type="paragraph" w:styleId="ListContinue">
    <w:name w:val="List Continue"/>
    <w:basedOn w:val="List"/>
    <w:rsid w:val="00352CC0"/>
    <w:pPr>
      <w:ind w:firstLine="0"/>
    </w:pPr>
  </w:style>
  <w:style w:type="paragraph" w:customStyle="1" w:styleId="ListNote">
    <w:name w:val="List Note"/>
    <w:basedOn w:val="List"/>
    <w:rsid w:val="00352CC0"/>
    <w:pPr>
      <w:pBdr>
        <w:top w:val="single" w:sz="6" w:space="2" w:color="918585"/>
        <w:bottom w:val="single" w:sz="6" w:space="2" w:color="918585"/>
      </w:pBdr>
      <w:tabs>
        <w:tab w:val="left" w:pos="1021"/>
      </w:tabs>
      <w:ind w:firstLine="0"/>
    </w:pPr>
  </w:style>
  <w:style w:type="paragraph" w:customStyle="1" w:styleId="Warning">
    <w:name w:val="Warning"/>
    <w:basedOn w:val="BodyText"/>
    <w:rsid w:val="00352CC0"/>
    <w:pPr>
      <w:shd w:val="clear" w:color="auto" w:fill="D9D9D9"/>
      <w:tabs>
        <w:tab w:val="left" w:pos="992"/>
      </w:tabs>
      <w:ind w:left="119" w:right="119"/>
    </w:pPr>
    <w:rPr>
      <w:sz w:val="20"/>
    </w:rPr>
  </w:style>
  <w:style w:type="paragraph" w:customStyle="1" w:styleId="MarginIcons">
    <w:name w:val="Margin Icons"/>
    <w:basedOn w:val="BodyText"/>
    <w:rsid w:val="00352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CC0"/>
    <w:rPr>
      <w:rFonts w:ascii="Courier New" w:hAnsi="Courier New"/>
    </w:rPr>
  </w:style>
  <w:style w:type="paragraph" w:customStyle="1" w:styleId="NoteBullet">
    <w:name w:val="Note Bullet"/>
    <w:basedOn w:val="Note"/>
    <w:rsid w:val="00352CC0"/>
    <w:pPr>
      <w:tabs>
        <w:tab w:val="clear" w:pos="680"/>
      </w:tabs>
      <w:spacing w:before="60" w:after="60"/>
    </w:pPr>
  </w:style>
  <w:style w:type="paragraph" w:customStyle="1" w:styleId="SubHeading2">
    <w:name w:val="SubHeading2"/>
    <w:basedOn w:val="HeadingBase"/>
    <w:rsid w:val="00352CC0"/>
    <w:pPr>
      <w:spacing w:before="240" w:after="60"/>
    </w:pPr>
    <w:rPr>
      <w:sz w:val="20"/>
    </w:rPr>
  </w:style>
  <w:style w:type="paragraph" w:customStyle="1" w:styleId="SubHeading1">
    <w:name w:val="SubHeading1"/>
    <w:basedOn w:val="HeadingBase"/>
    <w:rsid w:val="00352CC0"/>
    <w:pPr>
      <w:spacing w:before="240" w:after="60"/>
    </w:pPr>
    <w:rPr>
      <w:color w:val="918585"/>
      <w:sz w:val="22"/>
    </w:rPr>
  </w:style>
  <w:style w:type="paragraph" w:customStyle="1" w:styleId="SideHeading">
    <w:name w:val="Side Heading"/>
    <w:basedOn w:val="HeadingBase"/>
    <w:rsid w:val="00352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CC0"/>
    <w:pPr>
      <w:tabs>
        <w:tab w:val="num" w:pos="360"/>
      </w:tabs>
    </w:pPr>
  </w:style>
  <w:style w:type="paragraph" w:styleId="PlainText">
    <w:name w:val="Plain Text"/>
    <w:basedOn w:val="Normal"/>
    <w:link w:val="PlainTextChar"/>
    <w:rsid w:val="00352CC0"/>
    <w:rPr>
      <w:sz w:val="20"/>
    </w:rPr>
  </w:style>
  <w:style w:type="character" w:customStyle="1" w:styleId="PlainTextChar">
    <w:name w:val="Plain Text Char"/>
    <w:basedOn w:val="DefaultParagraphFont"/>
    <w:link w:val="PlainText"/>
    <w:rsid w:val="00352C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CC0"/>
    <w:rPr>
      <w:b/>
      <w:smallCaps/>
    </w:rPr>
  </w:style>
  <w:style w:type="paragraph" w:customStyle="1" w:styleId="TableListNumber">
    <w:name w:val="Table List Number"/>
    <w:basedOn w:val="ListNumber"/>
    <w:rsid w:val="00352CC0"/>
    <w:pPr>
      <w:numPr>
        <w:numId w:val="0"/>
      </w:numPr>
    </w:pPr>
  </w:style>
  <w:style w:type="paragraph" w:styleId="TOC4">
    <w:name w:val="toc 4"/>
    <w:basedOn w:val="TOCBase"/>
    <w:next w:val="Normal"/>
    <w:semiHidden/>
    <w:rsid w:val="00352CC0"/>
    <w:pPr>
      <w:tabs>
        <w:tab w:val="right" w:leader="dot" w:pos="9071"/>
      </w:tabs>
      <w:ind w:left="1701"/>
    </w:pPr>
  </w:style>
  <w:style w:type="paragraph" w:customStyle="1" w:styleId="ListAlpha">
    <w:name w:val="List Alpha"/>
    <w:basedOn w:val="List"/>
    <w:rsid w:val="00352CC0"/>
    <w:pPr>
      <w:numPr>
        <w:numId w:val="8"/>
      </w:numPr>
    </w:pPr>
  </w:style>
  <w:style w:type="paragraph" w:customStyle="1" w:styleId="ListAlpha2">
    <w:name w:val="List Alpha 2"/>
    <w:basedOn w:val="List2"/>
    <w:rsid w:val="00352CC0"/>
    <w:pPr>
      <w:numPr>
        <w:numId w:val="7"/>
      </w:numPr>
    </w:pPr>
  </w:style>
  <w:style w:type="paragraph" w:styleId="List3">
    <w:name w:val="List 3"/>
    <w:basedOn w:val="BodyText"/>
    <w:rsid w:val="00352CC0"/>
    <w:pPr>
      <w:tabs>
        <w:tab w:val="left" w:pos="1021"/>
      </w:tabs>
      <w:spacing w:before="60" w:after="60"/>
      <w:ind w:left="1020" w:hanging="340"/>
    </w:pPr>
  </w:style>
  <w:style w:type="paragraph" w:styleId="List4">
    <w:name w:val="List 4"/>
    <w:basedOn w:val="BodyText"/>
    <w:rsid w:val="00352CC0"/>
    <w:pPr>
      <w:tabs>
        <w:tab w:val="left" w:pos="1361"/>
      </w:tabs>
      <w:spacing w:before="60" w:after="60"/>
      <w:ind w:left="1361" w:hanging="340"/>
    </w:pPr>
  </w:style>
  <w:style w:type="paragraph" w:styleId="List5">
    <w:name w:val="List 5"/>
    <w:basedOn w:val="BodyText"/>
    <w:rsid w:val="00352CC0"/>
    <w:pPr>
      <w:tabs>
        <w:tab w:val="left" w:pos="1701"/>
      </w:tabs>
      <w:spacing w:before="60" w:after="60"/>
      <w:ind w:left="1701" w:hanging="340"/>
    </w:pPr>
  </w:style>
  <w:style w:type="paragraph" w:styleId="ListBullet3">
    <w:name w:val="List Bullet 3"/>
    <w:basedOn w:val="List3"/>
    <w:rsid w:val="00352CC0"/>
    <w:pPr>
      <w:numPr>
        <w:numId w:val="14"/>
      </w:numPr>
      <w:tabs>
        <w:tab w:val="clear" w:pos="1021"/>
      </w:tabs>
      <w:ind w:left="1037" w:hanging="357"/>
    </w:pPr>
  </w:style>
  <w:style w:type="paragraph" w:styleId="ListBullet4">
    <w:name w:val="List Bullet 4"/>
    <w:basedOn w:val="List4"/>
    <w:rsid w:val="00352CC0"/>
    <w:pPr>
      <w:numPr>
        <w:numId w:val="2"/>
      </w:numPr>
    </w:pPr>
  </w:style>
  <w:style w:type="paragraph" w:styleId="ListBullet5">
    <w:name w:val="List Bullet 5"/>
    <w:basedOn w:val="List5"/>
    <w:rsid w:val="00352CC0"/>
    <w:pPr>
      <w:numPr>
        <w:numId w:val="3"/>
      </w:numPr>
    </w:pPr>
  </w:style>
  <w:style w:type="paragraph" w:styleId="ListContinue2">
    <w:name w:val="List Continue 2"/>
    <w:basedOn w:val="List2"/>
    <w:rsid w:val="00352CC0"/>
    <w:pPr>
      <w:ind w:firstLine="0"/>
    </w:pPr>
  </w:style>
  <w:style w:type="paragraph" w:styleId="ListContinue3">
    <w:name w:val="List Continue 3"/>
    <w:basedOn w:val="List3"/>
    <w:rsid w:val="00352CC0"/>
    <w:pPr>
      <w:ind w:left="1021" w:firstLine="0"/>
    </w:pPr>
  </w:style>
  <w:style w:type="paragraph" w:styleId="ListContinue4">
    <w:name w:val="List Continue 4"/>
    <w:basedOn w:val="List4"/>
    <w:rsid w:val="00352CC0"/>
    <w:pPr>
      <w:ind w:firstLine="0"/>
    </w:pPr>
  </w:style>
  <w:style w:type="paragraph" w:styleId="ListContinue5">
    <w:name w:val="List Continue 5"/>
    <w:basedOn w:val="List5"/>
    <w:rsid w:val="00352CC0"/>
    <w:pPr>
      <w:ind w:firstLine="0"/>
    </w:pPr>
  </w:style>
  <w:style w:type="paragraph" w:styleId="ListNumber3">
    <w:name w:val="List Number 3"/>
    <w:basedOn w:val="List3"/>
    <w:rsid w:val="00352CC0"/>
    <w:pPr>
      <w:numPr>
        <w:numId w:val="4"/>
      </w:numPr>
    </w:pPr>
  </w:style>
  <w:style w:type="paragraph" w:styleId="ListNumber4">
    <w:name w:val="List Number 4"/>
    <w:basedOn w:val="List4"/>
    <w:rsid w:val="00352CC0"/>
    <w:pPr>
      <w:numPr>
        <w:numId w:val="5"/>
      </w:numPr>
    </w:pPr>
  </w:style>
  <w:style w:type="paragraph" w:styleId="ListNumber5">
    <w:name w:val="List Number 5"/>
    <w:basedOn w:val="List5"/>
    <w:rsid w:val="00352CC0"/>
    <w:pPr>
      <w:numPr>
        <w:numId w:val="6"/>
      </w:numPr>
    </w:pPr>
  </w:style>
  <w:style w:type="paragraph" w:styleId="BlockText">
    <w:name w:val="Block Text"/>
    <w:basedOn w:val="Normal"/>
    <w:rsid w:val="00352CC0"/>
    <w:pPr>
      <w:spacing w:after="120"/>
      <w:ind w:left="1440" w:right="1440"/>
    </w:pPr>
  </w:style>
  <w:style w:type="character" w:customStyle="1" w:styleId="Subscript">
    <w:name w:val="Subscript"/>
    <w:basedOn w:val="DefaultParagraphFont"/>
    <w:rsid w:val="00352CC0"/>
    <w:rPr>
      <w:sz w:val="16"/>
      <w:vertAlign w:val="subscript"/>
    </w:rPr>
  </w:style>
  <w:style w:type="character" w:customStyle="1" w:styleId="Superscript">
    <w:name w:val="Superscript"/>
    <w:basedOn w:val="DefaultParagraphFont"/>
    <w:rsid w:val="00352CC0"/>
    <w:rPr>
      <w:sz w:val="16"/>
      <w:vertAlign w:val="superscript"/>
    </w:rPr>
  </w:style>
  <w:style w:type="character" w:customStyle="1" w:styleId="Symbols">
    <w:name w:val="Symbols"/>
    <w:basedOn w:val="DefaultParagraphFont"/>
    <w:rsid w:val="00352CC0"/>
    <w:rPr>
      <w:rFonts w:ascii="Symbol" w:hAnsi="Symbol"/>
    </w:rPr>
  </w:style>
  <w:style w:type="character" w:customStyle="1" w:styleId="MenuOptions">
    <w:name w:val="Menu Options"/>
    <w:basedOn w:val="DefaultParagraphFont"/>
    <w:rsid w:val="00352CC0"/>
    <w:rPr>
      <w:rFonts w:ascii="Arial Narrow" w:hAnsi="Arial Narrow"/>
      <w:smallCaps/>
    </w:rPr>
  </w:style>
  <w:style w:type="character" w:customStyle="1" w:styleId="Buttons">
    <w:name w:val="Buttons"/>
    <w:basedOn w:val="DefaultParagraphFont"/>
    <w:rsid w:val="00352CC0"/>
    <w:rPr>
      <w:b/>
    </w:rPr>
  </w:style>
  <w:style w:type="character" w:customStyle="1" w:styleId="Underlined">
    <w:name w:val="Underlined"/>
    <w:basedOn w:val="DefaultParagraphFont"/>
    <w:rsid w:val="00352CC0"/>
    <w:rPr>
      <w:u w:val="single"/>
    </w:rPr>
  </w:style>
  <w:style w:type="paragraph" w:customStyle="1" w:styleId="TableBodyTextRight">
    <w:name w:val="Table Body Text Right"/>
    <w:basedOn w:val="TableBodyText"/>
    <w:rsid w:val="00352CC0"/>
    <w:pPr>
      <w:widowControl w:val="0"/>
      <w:autoSpaceDE w:val="0"/>
      <w:autoSpaceDN w:val="0"/>
      <w:adjustRightInd w:val="0"/>
      <w:jc w:val="right"/>
    </w:pPr>
    <w:rPr>
      <w:rFonts w:cs="Arial"/>
      <w:szCs w:val="18"/>
    </w:rPr>
  </w:style>
  <w:style w:type="paragraph" w:customStyle="1" w:styleId="CopyrightText">
    <w:name w:val="Copyright Text"/>
    <w:basedOn w:val="BodyText"/>
    <w:rsid w:val="00352CC0"/>
    <w:rPr>
      <w:sz w:val="18"/>
    </w:rPr>
  </w:style>
  <w:style w:type="paragraph" w:customStyle="1" w:styleId="BodySmallRight">
    <w:name w:val="Body Small Right"/>
    <w:basedOn w:val="BodyTextRight"/>
    <w:rsid w:val="00352CC0"/>
    <w:rPr>
      <w:sz w:val="18"/>
      <w:szCs w:val="18"/>
    </w:rPr>
  </w:style>
  <w:style w:type="paragraph" w:customStyle="1" w:styleId="MarginEdition">
    <w:name w:val="Margin Edition"/>
    <w:basedOn w:val="MarginNote"/>
    <w:rsid w:val="00352CC0"/>
    <w:pPr>
      <w:spacing w:before="0" w:after="0"/>
    </w:pPr>
    <w:rPr>
      <w:rFonts w:ascii="Times New Roman" w:hAnsi="Times New Roman"/>
      <w:color w:val="999999"/>
    </w:rPr>
  </w:style>
  <w:style w:type="paragraph" w:customStyle="1" w:styleId="Spacer">
    <w:name w:val="Spacer"/>
    <w:basedOn w:val="Normal"/>
    <w:rsid w:val="00352CC0"/>
    <w:rPr>
      <w:sz w:val="2"/>
      <w:szCs w:val="2"/>
    </w:rPr>
  </w:style>
  <w:style w:type="character" w:customStyle="1" w:styleId="Small">
    <w:name w:val="Small"/>
    <w:basedOn w:val="DefaultParagraphFont"/>
    <w:rsid w:val="00352CC0"/>
    <w:rPr>
      <w:sz w:val="16"/>
    </w:rPr>
  </w:style>
  <w:style w:type="paragraph" w:customStyle="1" w:styleId="WideTable">
    <w:name w:val="Wide Table"/>
    <w:basedOn w:val="Normal"/>
    <w:rsid w:val="00352CC0"/>
    <w:pPr>
      <w:ind w:left="-1418"/>
    </w:pPr>
    <w:rPr>
      <w:sz w:val="2"/>
      <w:szCs w:val="2"/>
    </w:rPr>
  </w:style>
  <w:style w:type="character" w:styleId="PageNumber">
    <w:name w:val="page number"/>
    <w:basedOn w:val="DefaultParagraphFont"/>
    <w:rsid w:val="00352CC0"/>
  </w:style>
  <w:style w:type="paragraph" w:styleId="Quote">
    <w:name w:val="Quote"/>
    <w:basedOn w:val="Heading1"/>
    <w:link w:val="QuoteChar"/>
    <w:qFormat/>
    <w:rsid w:val="00352CC0"/>
    <w:rPr>
      <w:b w:val="0"/>
      <w:sz w:val="72"/>
      <w:szCs w:val="72"/>
      <w:lang w:val="en-NZ"/>
    </w:rPr>
  </w:style>
  <w:style w:type="character" w:customStyle="1" w:styleId="QuoteChar">
    <w:name w:val="Quote Char"/>
    <w:basedOn w:val="DefaultParagraphFont"/>
    <w:link w:val="Quote"/>
    <w:rsid w:val="00352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CC0"/>
    <w:pPr>
      <w:pageBreakBefore/>
    </w:pPr>
  </w:style>
  <w:style w:type="paragraph" w:customStyle="1" w:styleId="Border">
    <w:name w:val="Border"/>
    <w:basedOn w:val="Normal"/>
    <w:qFormat/>
    <w:rsid w:val="00352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CC0"/>
    <w:rPr>
      <w:b/>
      <w:bCs/>
      <w:i/>
      <w:iCs/>
      <w:color w:val="auto"/>
    </w:rPr>
  </w:style>
  <w:style w:type="paragraph" w:styleId="IntenseQuote">
    <w:name w:val="Intense Quote"/>
    <w:basedOn w:val="Normal"/>
    <w:next w:val="Normal"/>
    <w:link w:val="IntenseQuoteChar"/>
    <w:uiPriority w:val="30"/>
    <w:qFormat/>
    <w:rsid w:val="00352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C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CC0"/>
    <w:rPr>
      <w:smallCaps/>
      <w:color w:val="auto"/>
      <w:u w:val="single"/>
    </w:rPr>
  </w:style>
  <w:style w:type="character" w:styleId="IntenseReference">
    <w:name w:val="Intense Reference"/>
    <w:basedOn w:val="DefaultParagraphFont"/>
    <w:uiPriority w:val="32"/>
    <w:qFormat/>
    <w:rsid w:val="00352CC0"/>
    <w:rPr>
      <w:b/>
      <w:bCs/>
      <w:smallCaps/>
      <w:color w:val="auto"/>
      <w:spacing w:val="5"/>
      <w:u w:val="single"/>
    </w:rPr>
  </w:style>
  <w:style w:type="paragraph" w:customStyle="1" w:styleId="2ColumnHeading">
    <w:name w:val="2Column Heading"/>
    <w:basedOn w:val="BodyText"/>
    <w:qFormat/>
    <w:rsid w:val="00352CC0"/>
    <w:pPr>
      <w:spacing w:after="60"/>
      <w:ind w:left="-2268"/>
    </w:pPr>
    <w:rPr>
      <w:b/>
    </w:rPr>
  </w:style>
  <w:style w:type="paragraph" w:customStyle="1" w:styleId="Heading1TOC">
    <w:name w:val="Heading1 TOC"/>
    <w:basedOn w:val="Normal"/>
    <w:qFormat/>
    <w:rsid w:val="00352CC0"/>
    <w:pPr>
      <w:spacing w:before="240" w:after="120"/>
    </w:pPr>
    <w:rPr>
      <w:rFonts w:ascii="Times New Roman" w:hAnsi="Times New Roman"/>
      <w:b/>
      <w:sz w:val="32"/>
    </w:rPr>
  </w:style>
  <w:style w:type="paragraph" w:customStyle="1" w:styleId="Heading2TOC">
    <w:name w:val="Heading2 TOC"/>
    <w:basedOn w:val="Normal"/>
    <w:qFormat/>
    <w:rsid w:val="00352CC0"/>
    <w:pPr>
      <w:spacing w:before="240" w:after="60"/>
    </w:pPr>
    <w:rPr>
      <w:rFonts w:ascii="Times New Roman" w:hAnsi="Times New Roman"/>
      <w:b/>
      <w:sz w:val="28"/>
    </w:rPr>
  </w:style>
  <w:style w:type="character" w:customStyle="1" w:styleId="Underline">
    <w:name w:val="Underline"/>
    <w:basedOn w:val="DefaultParagraphFont"/>
    <w:qFormat/>
    <w:rsid w:val="00352CC0"/>
    <w:rPr>
      <w:u w:val="single"/>
    </w:rPr>
  </w:style>
  <w:style w:type="paragraph" w:styleId="BalloonText">
    <w:name w:val="Balloon Text"/>
    <w:basedOn w:val="Normal"/>
    <w:link w:val="BalloonTextChar"/>
    <w:rsid w:val="00352CC0"/>
    <w:rPr>
      <w:rFonts w:ascii="Tahoma" w:hAnsi="Tahoma" w:cs="Tahoma"/>
      <w:sz w:val="16"/>
      <w:szCs w:val="16"/>
    </w:rPr>
  </w:style>
  <w:style w:type="character" w:customStyle="1" w:styleId="BalloonTextChar">
    <w:name w:val="Balloon Text Char"/>
    <w:basedOn w:val="DefaultParagraphFont"/>
    <w:link w:val="BalloonText"/>
    <w:rsid w:val="00352C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C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7734</Characters>
  <Application>Microsoft Office Word</Application>
  <DocSecurity>0</DocSecurity>
  <Lines>212</Lines>
  <Paragraphs>109</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MEA357A Inspect, test and repair aircraft fabric surfaces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2012-05-27T09:10:00Z</dcterms:created>
  <dcterms:modified xsi:type="dcterms:W3CDTF">2012-05-27T09:10:00Z</dcterms:modified>
</cp:coreProperties>
</file>