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CD6" w:rsidP="00064CD6">
      <w:pPr>
        <w:pStyle w:val="Title"/>
      </w:pPr>
      <w:bookmarkStart w:id="0" w:name="_GoBack"/>
      <w:bookmarkEnd w:id="0"/>
      <w:r>
        <w:fldChar w:fldCharType="begin"/>
      </w:r>
      <w:r>
        <w:instrText xml:space="preserve"> TITLE   \* MERGEFORMAT </w:instrText>
      </w:r>
      <w:r>
        <w:fldChar w:fldCharType="separate"/>
      </w:r>
      <w:r>
        <w:t>MEA333B Dismantle, inspect, maintain and assemble aircraft piston engine components or parts</w:t>
      </w:r>
      <w:r>
        <w:fldChar w:fldCharType="end"/>
      </w:r>
    </w:p>
    <w:p w:rsidR="00064CD6" w:rsidP="00064CD6">
      <w:pPr>
        <w:pStyle w:val="Version"/>
        <w:sectPr w:rsidSect="001A56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560A" w:rsidP="001A560A">
      <w:pPr>
        <w:pStyle w:val="SuperHeading"/>
      </w:pPr>
      <w:r w:rsidRPr="001A560A">
        <w:t>MEA333B Dismantle, inspect, maintain and assemble aircraft piston engine components or parts</w:t>
      </w:r>
    </w:p>
    <w:p w:rsidR="00000000" w:rsidRPr="001A560A" w:rsidP="001A560A">
      <w:pPr>
        <w:pStyle w:val="Heading1"/>
      </w:pPr>
      <w:bookmarkStart w:id="1" w:name="O_408341"/>
      <w:bookmarkEnd w:id="1"/>
      <w:r w:rsidRPr="001A560A">
        <w:t>Modification History</w:t>
      </w:r>
    </w:p>
    <w:p w:rsidR="00000000" w:rsidRPr="001A560A" w:rsidP="001A560A">
      <w:pPr>
        <w:pStyle w:val="BodyText"/>
      </w:pPr>
      <w:r w:rsidRPr="001A560A">
        <w:t>Minor formatting and editorial chang</w:t>
      </w:r>
      <w:r w:rsidRPr="001A560A">
        <w:t>es made. Prerequisite unit version code updated. Missing knowledge requirements reinstated.</w:t>
      </w:r>
    </w:p>
    <w:p w:rsidR="00000000" w:rsidRPr="001A560A" w:rsidP="001A560A">
      <w:pPr>
        <w:pStyle w:val="AllowPageBreak"/>
      </w:pPr>
    </w:p>
    <w:p w:rsidR="00000000" w:rsidRPr="001A560A" w:rsidP="001A560A">
      <w:pPr>
        <w:pStyle w:val="Heading1"/>
      </w:pPr>
      <w:bookmarkStart w:id="2" w:name="O_408337"/>
      <w:bookmarkEnd w:id="2"/>
      <w:r w:rsidRPr="001A560A">
        <w:t>Unit Descriptor</w:t>
      </w:r>
    </w:p>
    <w:tbl>
      <w:tblPr>
        <w:tblW w:w="0" w:type="auto"/>
        <w:tblLayout w:type="fixed"/>
        <w:tblCellMar>
          <w:left w:w="62" w:type="dxa"/>
          <w:right w:w="62" w:type="dxa"/>
        </w:tblCellMar>
        <w:tblLook w:val="0000"/>
      </w:tblPr>
      <w:tblGrid>
        <w:gridCol w:w="8730"/>
      </w:tblGrid>
      <w:tr w:rsidTr="00064CD6">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1A560A" w:rsidP="001A560A">
            <w:pPr>
              <w:pStyle w:val="BodyText"/>
            </w:pPr>
            <w:r w:rsidRPr="001A560A">
              <w:t>This unit of competency is part of a Mechanical Certificate II training pathway. It covers the competencies required to undertake r</w:t>
            </w:r>
            <w:r w:rsidRPr="001A560A">
              <w:t>outine maintenance and/or repair/modification of aircraft piston engine components or parts under the guidance of a qualified person. Achievement of this unit will contribute towards the attainment of MEA388A Repair and/or overhaul piston engines. This uni</w:t>
            </w:r>
            <w:r w:rsidRPr="001A560A">
              <w:t xml:space="preserve">t is used in workplaces that operate under the airworthiness regulatory systems of the ADF and CASA. </w:t>
            </w:r>
          </w:p>
        </w:tc>
      </w:tr>
    </w:tbl>
    <w:p w:rsidR="00000000" w:rsidRPr="001A560A" w:rsidP="001A560A">
      <w:pPr>
        <w:pStyle w:val="BodyText"/>
      </w:pPr>
    </w:p>
    <w:p w:rsidR="00000000" w:rsidRPr="001A560A" w:rsidP="001A560A">
      <w:pPr>
        <w:pStyle w:val="AllowPageBreak"/>
      </w:pPr>
    </w:p>
    <w:p w:rsidR="00000000" w:rsidRPr="001A560A" w:rsidP="001A560A">
      <w:pPr>
        <w:pStyle w:val="Heading1"/>
      </w:pPr>
      <w:bookmarkStart w:id="3" w:name="O_408350"/>
      <w:bookmarkEnd w:id="3"/>
      <w:r w:rsidRPr="001A560A">
        <w:t>Application of the Unit</w:t>
      </w:r>
    </w:p>
    <w:tbl>
      <w:tblPr>
        <w:tblW w:w="0" w:type="auto"/>
        <w:tblLayout w:type="fixed"/>
        <w:tblCellMar>
          <w:left w:w="62" w:type="dxa"/>
          <w:right w:w="62" w:type="dxa"/>
        </w:tblCellMar>
        <w:tblLook w:val="0000"/>
      </w:tblPr>
      <w:tblGrid>
        <w:gridCol w:w="8730"/>
      </w:tblGrid>
      <w:tr w:rsidTr="00064CD6">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1A560A" w:rsidP="001A560A">
            <w:pPr>
              <w:pStyle w:val="BodyText"/>
            </w:pPr>
            <w:r w:rsidRPr="001A560A">
              <w:t>This unit requires application of hand skills and maintenance documentation to dismantle, inspect, maintain and assemble aircraft piston engine components or parts under the guidance of a qualified person.</w:t>
            </w:r>
          </w:p>
          <w:p w:rsidR="00000000" w:rsidRPr="001A560A" w:rsidP="001A560A">
            <w:pPr>
              <w:pStyle w:val="BodyText"/>
            </w:pPr>
            <w:r w:rsidRPr="001A560A">
              <w:t>Applications include piston engine components or p</w:t>
            </w:r>
            <w:r w:rsidRPr="001A560A">
              <w:t>arts in a workshop.</w:t>
            </w:r>
          </w:p>
        </w:tc>
      </w:tr>
    </w:tbl>
    <w:p w:rsidR="00000000" w:rsidRPr="001A560A" w:rsidP="001A560A">
      <w:pPr>
        <w:pStyle w:val="BodyText"/>
      </w:pPr>
    </w:p>
    <w:p w:rsidR="00000000" w:rsidRPr="001A560A" w:rsidP="001A560A">
      <w:pPr>
        <w:pStyle w:val="AllowPageBreak"/>
      </w:pPr>
    </w:p>
    <w:p w:rsidR="00000000" w:rsidRPr="001A560A" w:rsidP="001A560A">
      <w:pPr>
        <w:pStyle w:val="Heading1"/>
      </w:pPr>
      <w:bookmarkStart w:id="4" w:name="O_408342"/>
      <w:bookmarkEnd w:id="4"/>
      <w:r w:rsidRPr="001A560A">
        <w:t>Licensing/Regulatory Information</w:t>
      </w:r>
    </w:p>
    <w:p w:rsidR="00000000" w:rsidRPr="001A560A" w:rsidP="001A560A">
      <w:pPr>
        <w:pStyle w:val="BodyText"/>
      </w:pPr>
      <w:r w:rsidRPr="001A560A">
        <w:t>Not applicable.</w:t>
      </w:r>
    </w:p>
    <w:p w:rsidR="00000000" w:rsidRPr="001A560A" w:rsidP="001A560A">
      <w:pPr>
        <w:pStyle w:val="AllowPageBreak"/>
      </w:pPr>
    </w:p>
    <w:p w:rsidR="00000000" w:rsidRPr="001A560A" w:rsidP="001A560A">
      <w:pPr>
        <w:pStyle w:val="Heading1"/>
      </w:pPr>
      <w:bookmarkStart w:id="5" w:name="O_408340"/>
      <w:bookmarkEnd w:id="5"/>
      <w:r w:rsidRPr="001A560A">
        <w:t>Pre-Requisites</w:t>
      </w:r>
    </w:p>
    <w:tbl>
      <w:tblPr>
        <w:tblW w:w="0" w:type="auto"/>
        <w:tblLayout w:type="fixed"/>
        <w:tblCellMar>
          <w:left w:w="62" w:type="dxa"/>
          <w:right w:w="62" w:type="dxa"/>
        </w:tblCellMar>
        <w:tblLook w:val="0000"/>
      </w:tblPr>
      <w:tblGrid>
        <w:gridCol w:w="1914"/>
        <w:gridCol w:w="6816"/>
      </w:tblGrid>
      <w:tr w:rsidTr="00064CD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MEA101B</w:t>
            </w:r>
          </w:p>
        </w:tc>
        <w:tc>
          <w:tcPr>
            <w:tcW w:w="6816"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Interpret occupational health and safety practices in aviation maintenance</w:t>
            </w:r>
          </w:p>
        </w:tc>
      </w:tr>
      <w:tr w:rsidTr="00064CD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MEA103B</w:t>
            </w:r>
          </w:p>
        </w:tc>
        <w:tc>
          <w:tcPr>
            <w:tcW w:w="6816"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 xml:space="preserve">Plan and organise aviation maintenance work </w:t>
            </w:r>
            <w:r w:rsidRPr="001A560A">
              <w:t>activity</w:t>
            </w:r>
          </w:p>
        </w:tc>
      </w:tr>
      <w:tr w:rsidTr="00064CD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MEA105C</w:t>
            </w:r>
          </w:p>
        </w:tc>
        <w:tc>
          <w:tcPr>
            <w:tcW w:w="6816"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Apply quality standards applicable to aviation maintenance processes</w:t>
            </w:r>
          </w:p>
        </w:tc>
      </w:tr>
      <w:tr w:rsidTr="00064CD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MEA107B</w:t>
            </w:r>
          </w:p>
        </w:tc>
        <w:tc>
          <w:tcPr>
            <w:tcW w:w="6816"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Interpret and use aviation maintenance industry manuals and specifications</w:t>
            </w:r>
          </w:p>
        </w:tc>
      </w:tr>
      <w:tr w:rsidTr="00064CD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MEA108B</w:t>
            </w:r>
          </w:p>
        </w:tc>
        <w:tc>
          <w:tcPr>
            <w:tcW w:w="6816"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Complete aviation maintenance industry documentation</w:t>
            </w:r>
          </w:p>
        </w:tc>
      </w:tr>
      <w:tr w:rsidTr="00064CD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t>MEA109B</w:t>
            </w:r>
          </w:p>
        </w:tc>
        <w:tc>
          <w:tcPr>
            <w:tcW w:w="6816" w:type="dxa"/>
            <w:tcBorders>
              <w:top w:val="nil"/>
              <w:left w:val="nil"/>
              <w:bottom w:val="nil"/>
              <w:right w:val="nil"/>
            </w:tcBorders>
            <w:tcMar>
              <w:top w:w="0" w:type="dxa"/>
              <w:left w:w="62" w:type="dxa"/>
              <w:bottom w:w="0" w:type="dxa"/>
              <w:right w:w="62" w:type="dxa"/>
            </w:tcMar>
          </w:tcPr>
          <w:p w:rsidR="00000000" w:rsidRPr="001A560A" w:rsidP="001A560A">
            <w:pPr>
              <w:pStyle w:val="BodyText"/>
            </w:pPr>
            <w:r w:rsidRPr="001A560A">
              <w:t>Perform basic hand skills, standard trade practices and fundamentals in aviation maintenance</w:t>
            </w:r>
          </w:p>
        </w:tc>
      </w:tr>
    </w:tbl>
    <w:p w:rsidR="00000000" w:rsidRPr="001A560A" w:rsidP="001A560A">
      <w:pPr>
        <w:pStyle w:val="BodyText"/>
      </w:pPr>
    </w:p>
    <w:p w:rsidR="00000000" w:rsidRPr="001A560A" w:rsidP="001A560A">
      <w:pPr>
        <w:pStyle w:val="AllowPageBreak"/>
      </w:pPr>
    </w:p>
    <w:p w:rsidR="00000000" w:rsidRPr="001A560A" w:rsidP="001A560A">
      <w:pPr>
        <w:pStyle w:val="Heading1"/>
      </w:pPr>
      <w:bookmarkStart w:id="6" w:name="O_408345"/>
      <w:bookmarkEnd w:id="6"/>
      <w:r w:rsidRPr="001A560A">
        <w:t>Employability Skills Information</w:t>
      </w:r>
    </w:p>
    <w:tbl>
      <w:tblPr>
        <w:tblW w:w="0" w:type="auto"/>
        <w:tblLayout w:type="fixed"/>
        <w:tblCellMar>
          <w:left w:w="62" w:type="dxa"/>
          <w:right w:w="62" w:type="dxa"/>
        </w:tblCellMar>
        <w:tblLook w:val="0000"/>
      </w:tblPr>
      <w:tblGrid>
        <w:gridCol w:w="5720"/>
      </w:tblGrid>
      <w:tr w:rsidTr="00064CD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1A560A" w:rsidP="001A560A">
            <w:pPr>
              <w:pStyle w:val="BodyText"/>
            </w:pPr>
            <w:r w:rsidRPr="001A560A">
              <w:t>This unit contains employability skills.</w:t>
            </w:r>
          </w:p>
        </w:tc>
      </w:tr>
    </w:tbl>
    <w:p w:rsidR="00000000" w:rsidRPr="001A560A" w:rsidP="001A560A">
      <w:pPr>
        <w:pStyle w:val="BodyText"/>
      </w:pPr>
    </w:p>
    <w:p w:rsidR="00000000" w:rsidRPr="001A560A" w:rsidP="001A560A">
      <w:pPr>
        <w:pStyle w:val="AllowPageBreak"/>
      </w:pPr>
    </w:p>
    <w:p w:rsidR="00000000" w:rsidRPr="001A560A" w:rsidP="001A560A">
      <w:pPr>
        <w:pStyle w:val="Heading1"/>
      </w:pPr>
      <w:bookmarkStart w:id="7" w:name="O_408346"/>
      <w:bookmarkEnd w:id="7"/>
      <w:r w:rsidRPr="001A560A">
        <w:t>Elements and Performance Criteria Pre-Content</w:t>
      </w:r>
    </w:p>
    <w:tbl>
      <w:tblPr>
        <w:tblW w:w="9270" w:type="dxa"/>
        <w:tblLayout w:type="fixed"/>
        <w:tblCellMar>
          <w:left w:w="62" w:type="dxa"/>
          <w:right w:w="62" w:type="dxa"/>
        </w:tblCellMar>
        <w:tblLook w:val="0000"/>
      </w:tblPr>
      <w:tblGrid>
        <w:gridCol w:w="2539"/>
        <w:gridCol w:w="6731"/>
      </w:tblGrid>
      <w:tr w:rsidTr="00064CD6">
        <w:tblPrEx>
          <w:tblW w:w="9270" w:type="dxa"/>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t>Elements describe the essential outcomes of a unit of competency.</w:t>
            </w:r>
          </w:p>
        </w:tc>
        <w:tc>
          <w:tcPr>
            <w:tcW w:w="6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0A" w:rsidP="001A560A">
            <w:pPr>
              <w:pStyle w:val="BodyText"/>
            </w:pPr>
            <w:r w:rsidRPr="001A560A">
              <w:t>Performance criteria describe the performance needed to demonstrate achievement of the element. Where bold italicised text is used, further information is detailed in the required skills and</w:t>
            </w:r>
            <w:r w:rsidRPr="001A560A">
              <w:t xml:space="preserve"> knowledge section and the range statement. Assessment of performance is to be consistent with the evidence guide.</w:t>
            </w:r>
          </w:p>
        </w:tc>
      </w:tr>
    </w:tbl>
    <w:p w:rsidR="00000000" w:rsidRPr="001A560A" w:rsidP="001A560A">
      <w:pPr>
        <w:pStyle w:val="BodyText"/>
      </w:pPr>
    </w:p>
    <w:p w:rsidR="00000000" w:rsidRPr="001A560A" w:rsidP="001A560A">
      <w:pPr>
        <w:pStyle w:val="AllowPageBreak"/>
      </w:pPr>
    </w:p>
    <w:p w:rsidR="00000000" w:rsidRPr="001A560A" w:rsidP="001A560A">
      <w:pPr>
        <w:pStyle w:val="Heading1"/>
      </w:pPr>
      <w:bookmarkStart w:id="8" w:name="O_408347"/>
      <w:bookmarkEnd w:id="8"/>
      <w:r w:rsidRPr="001A560A">
        <w:t>Elements and Performance Criteria</w:t>
      </w:r>
    </w:p>
    <w:tbl>
      <w:tblPr>
        <w:tblW w:w="0" w:type="auto"/>
        <w:tblCellMar>
          <w:left w:w="62" w:type="dxa"/>
          <w:right w:w="62" w:type="dxa"/>
        </w:tblCellMar>
        <w:tblLook w:val="0000"/>
      </w:tblPr>
      <w:tblGrid>
        <w:gridCol w:w="1866"/>
        <w:gridCol w:w="7330"/>
      </w:tblGrid>
      <w:tr w:rsidTr="00064C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560A">
            <w:pPr>
              <w:pStyle w:val="List"/>
              <w:rPr>
                <w:lang w:val="en-NZ"/>
              </w:rPr>
            </w:pPr>
            <w:r w:rsidRPr="001A560A">
              <w:t>1.</w:t>
            </w:r>
            <w:r w:rsidRPr="001A560A">
              <w:tab/>
              <w:t>Prepare to dismantle inspect, maintain and assemble piston engine components or parts</w:t>
            </w:r>
          </w:p>
        </w:tc>
        <w:tc>
          <w:tcPr>
            <w:tcW w:w="0" w:type="auto"/>
            <w:tcBorders>
              <w:top w:val="nil"/>
              <w:left w:val="nil"/>
              <w:bottom w:val="nil"/>
              <w:right w:val="nil"/>
            </w:tcBorders>
            <w:tcMar>
              <w:top w:w="0" w:type="dxa"/>
              <w:left w:w="62" w:type="dxa"/>
              <w:bottom w:w="0" w:type="dxa"/>
              <w:right w:w="62" w:type="dxa"/>
            </w:tcMar>
          </w:tcPr>
          <w:p w:rsidR="00000000" w:rsidRPr="001A560A" w:rsidP="001A560A">
            <w:pPr>
              <w:pStyle w:val="List2"/>
            </w:pPr>
            <w:r w:rsidRPr="001A560A">
              <w:t>1.1.</w:t>
            </w:r>
            <w:r w:rsidRPr="001A560A">
              <w:tab/>
              <w:t>Maintenance and/or repair requirements as defined by the qualified person, standard enterprise procedures and the relevant maintenance documentation, are understood</w:t>
            </w:r>
          </w:p>
          <w:p w:rsidR="00000000" w:rsidRPr="001A560A" w:rsidP="001A560A">
            <w:pPr>
              <w:pStyle w:val="List2"/>
            </w:pPr>
            <w:r w:rsidRPr="001A560A">
              <w:t>1.2.</w:t>
            </w:r>
            <w:r w:rsidRPr="001A560A">
              <w:tab/>
            </w:r>
            <w:r w:rsidRPr="001A560A">
              <w:t>Tagging and repair instructions are accurately specified in accordance with standard enterprise procedures and as directed by a qualified person for parts requiring specialist repair</w:t>
            </w:r>
          </w:p>
          <w:p w:rsidR="00000000" w:rsidP="001A560A">
            <w:pPr>
              <w:pStyle w:val="List2"/>
              <w:rPr>
                <w:lang w:val="en-NZ"/>
              </w:rPr>
            </w:pPr>
            <w:r w:rsidRPr="001A560A">
              <w:t>1.3.</w:t>
            </w:r>
            <w:r w:rsidRPr="001A560A">
              <w:tab/>
              <w:t xml:space="preserve">Appropriate materials, tools, equipment and assembly or fabrication </w:t>
            </w:r>
            <w:r w:rsidRPr="001A560A">
              <w:t>jigs, where applicable, are selected and prepared for the particular maintenance and repair requirements in accordance with standard enterprise procedures and relevant maintenance documentation</w:t>
            </w:r>
          </w:p>
        </w:tc>
      </w:tr>
      <w:tr w:rsidTr="00064C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560A">
            <w:pPr>
              <w:pStyle w:val="List"/>
              <w:rPr>
                <w:lang w:val="en-NZ"/>
              </w:rPr>
            </w:pPr>
            <w:r w:rsidRPr="001A560A">
              <w:t>2.</w:t>
            </w:r>
            <w:r w:rsidRPr="001A560A">
              <w:tab/>
              <w:t xml:space="preserve">Dismantle, inspect, maintain and assemble aircraft piston </w:t>
            </w:r>
            <w:r w:rsidRPr="001A560A">
              <w:t>engine components or parts</w:t>
            </w:r>
          </w:p>
        </w:tc>
        <w:tc>
          <w:tcPr>
            <w:tcW w:w="0" w:type="auto"/>
            <w:tcBorders>
              <w:top w:val="nil"/>
              <w:left w:val="nil"/>
              <w:bottom w:val="nil"/>
              <w:right w:val="nil"/>
            </w:tcBorders>
            <w:tcMar>
              <w:top w:w="0" w:type="dxa"/>
              <w:left w:w="62" w:type="dxa"/>
              <w:bottom w:w="0" w:type="dxa"/>
              <w:right w:w="62" w:type="dxa"/>
            </w:tcMar>
          </w:tcPr>
          <w:p w:rsidR="00000000" w:rsidRPr="001A560A" w:rsidP="001A560A">
            <w:pPr>
              <w:pStyle w:val="List2"/>
            </w:pPr>
            <w:r w:rsidRPr="001A560A">
              <w:t>2.1.</w:t>
            </w:r>
            <w:r w:rsidRPr="001A560A">
              <w:tab/>
            </w:r>
            <w:r w:rsidRPr="001A560A">
              <w:rPr>
                <w:rStyle w:val="BoldandItalics"/>
              </w:rPr>
              <w:t>Components</w:t>
            </w:r>
            <w:r w:rsidRPr="001A560A">
              <w:t xml:space="preserve"> are removed and/or disassembled in accordance with standard enterprise procedures, relevant maintenance documentation and qualified person guidance</w:t>
            </w:r>
          </w:p>
          <w:p w:rsidR="00000000" w:rsidRPr="001A560A" w:rsidP="001A560A">
            <w:pPr>
              <w:pStyle w:val="List2"/>
            </w:pPr>
            <w:r w:rsidRPr="001A560A">
              <w:t>2.2.</w:t>
            </w:r>
            <w:r w:rsidRPr="001A560A">
              <w:tab/>
            </w:r>
            <w:r w:rsidRPr="001A560A">
              <w:t>Routine maintenance, repair or modification procedures are carried out, as approved by relevant manufacturers' bulletins or procedures in accordance with required standard enterprise procedures and specifications</w:t>
            </w:r>
          </w:p>
          <w:p w:rsidR="00000000" w:rsidRPr="001A560A" w:rsidP="001A560A">
            <w:pPr>
              <w:pStyle w:val="List2"/>
            </w:pPr>
            <w:r w:rsidRPr="001A560A">
              <w:t>2.3.</w:t>
            </w:r>
            <w:r w:rsidRPr="001A560A">
              <w:tab/>
              <w:t>Component parts are assembled within s</w:t>
            </w:r>
            <w:r w:rsidRPr="001A560A">
              <w:t>pecified tolerances and in accordance with standard enterprise procedures and the appropriate maintenance documents</w:t>
            </w:r>
          </w:p>
          <w:p w:rsidR="00000000" w:rsidP="001A560A">
            <w:pPr>
              <w:pStyle w:val="List2"/>
              <w:rPr>
                <w:lang w:val="en-NZ"/>
              </w:rPr>
            </w:pPr>
            <w:r w:rsidRPr="001A560A">
              <w:t>2.4.</w:t>
            </w:r>
            <w:r w:rsidRPr="001A560A">
              <w:tab/>
              <w:t xml:space="preserve">Where applicable, and as required by the qualified person, assistance is provided in the final adjustment and testing of components to </w:t>
            </w:r>
            <w:r w:rsidRPr="001A560A">
              <w:t>confirm serviceability</w:t>
            </w:r>
          </w:p>
        </w:tc>
      </w:tr>
      <w:tr w:rsidTr="00064C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560A">
            <w:pPr>
              <w:pStyle w:val="List"/>
              <w:rPr>
                <w:lang w:val="en-NZ"/>
              </w:rPr>
            </w:pPr>
            <w:r w:rsidRPr="001A560A">
              <w:t>3.</w:t>
            </w:r>
            <w:r w:rsidRPr="001A560A">
              <w:tab/>
              <w:t>Complete maintenance, repair or modification activities</w:t>
            </w:r>
          </w:p>
        </w:tc>
        <w:tc>
          <w:tcPr>
            <w:tcW w:w="0" w:type="auto"/>
            <w:tcBorders>
              <w:top w:val="nil"/>
              <w:left w:val="nil"/>
              <w:bottom w:val="nil"/>
              <w:right w:val="nil"/>
            </w:tcBorders>
            <w:tcMar>
              <w:top w:w="0" w:type="dxa"/>
              <w:left w:w="62" w:type="dxa"/>
              <w:bottom w:w="0" w:type="dxa"/>
              <w:right w:w="62" w:type="dxa"/>
            </w:tcMar>
          </w:tcPr>
          <w:p w:rsidR="00000000" w:rsidRPr="001A560A" w:rsidP="001A560A">
            <w:pPr>
              <w:pStyle w:val="List2"/>
            </w:pPr>
            <w:r w:rsidRPr="001A560A">
              <w:t>3.1.</w:t>
            </w:r>
            <w:r w:rsidRPr="001A560A">
              <w:tab/>
              <w:t>Required documentation is completed and processed in accordance with standard enterprise procedures</w:t>
            </w:r>
          </w:p>
          <w:p w:rsidR="00000000" w:rsidRPr="001A560A" w:rsidP="001A560A">
            <w:pPr>
              <w:pStyle w:val="List2"/>
            </w:pPr>
            <w:r w:rsidRPr="001A560A">
              <w:t>3.2.</w:t>
            </w:r>
            <w:r w:rsidRPr="001A560A">
              <w:tab/>
              <w:t>Maintained/repaired or modified components are tagged, sealed a</w:t>
            </w:r>
            <w:r w:rsidRPr="001A560A">
              <w:t>nd packaged within specified procedures</w:t>
            </w:r>
          </w:p>
        </w:tc>
      </w:tr>
    </w:tbl>
    <w:p w:rsidR="00000000" w:rsidRPr="001A560A" w:rsidP="001A560A">
      <w:pPr>
        <w:pStyle w:val="BodyText"/>
      </w:pPr>
    </w:p>
    <w:p w:rsidR="00000000" w:rsidRPr="001A560A" w:rsidP="001A560A">
      <w:pPr>
        <w:pStyle w:val="AllowPageBreak"/>
      </w:pPr>
    </w:p>
    <w:p w:rsidR="00000000" w:rsidRPr="001A560A" w:rsidP="001A560A">
      <w:pPr>
        <w:pStyle w:val="Heading1"/>
      </w:pPr>
      <w:bookmarkStart w:id="9" w:name="O_408338"/>
      <w:bookmarkEnd w:id="9"/>
      <w:r w:rsidRPr="001A560A">
        <w:t>Required Skills and Knowledge</w:t>
      </w:r>
    </w:p>
    <w:tbl>
      <w:tblPr>
        <w:tblW w:w="9450" w:type="dxa"/>
        <w:tblLayout w:type="fixed"/>
        <w:tblCellMar>
          <w:left w:w="62" w:type="dxa"/>
          <w:right w:w="62" w:type="dxa"/>
        </w:tblCellMar>
        <w:tblLook w:val="0000"/>
      </w:tblPr>
      <w:tblGrid>
        <w:gridCol w:w="9450"/>
      </w:tblGrid>
      <w:tr w:rsidTr="00064CD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rPr>
                <w:rStyle w:val="SpecialBold"/>
              </w:rPr>
              <w:t>Required skills</w:t>
            </w:r>
          </w:p>
        </w:tc>
      </w:tr>
      <w:tr w:rsidTr="00064CD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A560A" w:rsidP="001A560A">
            <w:pPr>
              <w:pStyle w:val="BodyText"/>
            </w:pPr>
            <w:r w:rsidRPr="001A560A">
              <w:t>Look for evidence that confirms skills in:</w:t>
            </w:r>
          </w:p>
          <w:p w:rsidR="00000000" w:rsidRPr="001A560A" w:rsidP="001A560A">
            <w:pPr>
              <w:pStyle w:val="ListBullet"/>
            </w:pPr>
            <w:r w:rsidRPr="001A560A">
              <w:t>applying relevant OHS procedures</w:t>
            </w:r>
          </w:p>
          <w:p w:rsidR="00000000" w:rsidRPr="001A560A" w:rsidP="001A560A">
            <w:pPr>
              <w:pStyle w:val="ListBullet"/>
            </w:pPr>
            <w:r w:rsidRPr="001A560A">
              <w:t>using relevant maintenance documentation, specifications and aircraft/component manuals to:</w:t>
            </w:r>
          </w:p>
          <w:p w:rsidR="00000000" w:rsidRPr="001A560A" w:rsidP="001A560A">
            <w:pPr>
              <w:pStyle w:val="ListBullet2"/>
            </w:pPr>
            <w:r w:rsidRPr="001A560A">
              <w:t>recognise state of serviceability and standard/routine maintenance and repair requirements for the range of engine components listed in the Range Statement</w:t>
            </w:r>
          </w:p>
          <w:p w:rsidR="00000000" w:rsidRPr="001A560A" w:rsidP="001A560A">
            <w:pPr>
              <w:pStyle w:val="ListBullet2"/>
            </w:pPr>
            <w:r w:rsidRPr="001A560A">
              <w:t>identif</w:t>
            </w:r>
            <w:r w:rsidRPr="001A560A">
              <w:t>y requirements under the guidance of a qualified person and complete repairs and/or modifications</w:t>
            </w:r>
          </w:p>
          <w:p w:rsidR="00000000" w:rsidP="001A560A">
            <w:pPr>
              <w:pStyle w:val="ListBullet2"/>
              <w:rPr>
                <w:lang w:val="en-NZ"/>
              </w:rPr>
            </w:pPr>
            <w:r w:rsidRPr="001A560A">
              <w:t>correctly tag, seal and package completed components</w:t>
            </w:r>
          </w:p>
        </w:tc>
      </w:tr>
      <w:tr w:rsidTr="00064CD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A560A">
            <w:pPr>
              <w:pStyle w:val="BodyText"/>
              <w:rPr>
                <w:lang w:val="en-NZ"/>
              </w:rPr>
            </w:pPr>
            <w:r w:rsidRPr="001A560A">
              <w:rPr>
                <w:rStyle w:val="SpecialBold"/>
              </w:rPr>
              <w:t>Required knowledge</w:t>
            </w:r>
          </w:p>
        </w:tc>
      </w:tr>
      <w:tr w:rsidTr="00064CD6">
        <w:tblPrEx>
          <w:tblW w:w="9450" w:type="dxa"/>
          <w:tblLayout w:type="fixed"/>
          <w:tblCellMar>
            <w:left w:w="62" w:type="dxa"/>
            <w:right w:w="62" w:type="dxa"/>
          </w:tblCellMar>
          <w:tblLook w:val="0000"/>
        </w:tblPrEx>
        <w:trPr>
          <w:trHeight w:val="3451"/>
        </w:trPr>
        <w:tc>
          <w:tcPr>
            <w:tcW w:w="9450" w:type="dxa"/>
            <w:tcBorders>
              <w:top w:val="nil"/>
              <w:left w:val="nil"/>
              <w:bottom w:val="nil"/>
              <w:right w:val="nil"/>
            </w:tcBorders>
            <w:tcMar>
              <w:top w:w="0" w:type="dxa"/>
              <w:left w:w="62" w:type="dxa"/>
              <w:bottom w:w="0" w:type="dxa"/>
              <w:right w:w="62" w:type="dxa"/>
            </w:tcMar>
          </w:tcPr>
          <w:p w:rsidR="00000000" w:rsidRPr="001A560A" w:rsidP="001A560A">
            <w:pPr>
              <w:pStyle w:val="BodyText"/>
            </w:pPr>
            <w:r w:rsidRPr="001A560A">
              <w:t>Look for evidence that confirms knowledge of:</w:t>
            </w:r>
          </w:p>
          <w:p w:rsidR="00000000" w:rsidRPr="001A560A" w:rsidP="001A560A">
            <w:pPr>
              <w:pStyle w:val="ListBullet"/>
            </w:pPr>
            <w:r w:rsidRPr="001A560A">
              <w:t>component operation at a basic level</w:t>
            </w:r>
          </w:p>
          <w:p w:rsidR="00000000" w:rsidRPr="001A560A" w:rsidP="001A560A">
            <w:pPr>
              <w:pStyle w:val="ListBullet"/>
            </w:pPr>
            <w:r w:rsidRPr="001A560A">
              <w:t>standard/routine repair procedures and processes</w:t>
            </w:r>
          </w:p>
          <w:p w:rsidR="00000000" w:rsidRPr="001A560A" w:rsidP="001A560A">
            <w:pPr>
              <w:pStyle w:val="BodyText"/>
            </w:pPr>
            <w:r w:rsidRPr="001A560A">
              <w:t>For the purpose of this unit, basic knowledge is defined as the level of knowledge required to:</w:t>
            </w:r>
          </w:p>
          <w:p w:rsidR="00000000" w:rsidRPr="001A560A" w:rsidP="001A560A">
            <w:pPr>
              <w:pStyle w:val="ListBullet"/>
            </w:pPr>
            <w:r w:rsidRPr="001A560A">
              <w:t>remove, install and maintain components, such as hoses, pipes and ducts, and so on</w:t>
            </w:r>
          </w:p>
          <w:p w:rsidR="00000000" w:rsidRPr="001A560A" w:rsidP="001A560A">
            <w:pPr>
              <w:pStyle w:val="ListBullet"/>
            </w:pPr>
            <w:r w:rsidRPr="001A560A">
              <w:t>dismantle and maintain engin</w:t>
            </w:r>
            <w:r w:rsidRPr="001A560A">
              <w:t>e assemblies and sub-assemblies</w:t>
            </w:r>
          </w:p>
          <w:p w:rsidR="00000000" w:rsidRPr="001A560A" w:rsidP="001A560A">
            <w:pPr>
              <w:pStyle w:val="ListBullet"/>
            </w:pPr>
            <w:r w:rsidRPr="001A560A">
              <w:t>apply relevant hand skills to repair or modify components of sub-assemblies and systems listed in the Range Statement</w:t>
            </w:r>
          </w:p>
          <w:p w:rsidR="00000000" w:rsidRPr="001A560A" w:rsidP="001A560A">
            <w:pPr>
              <w:pStyle w:val="ListBullet"/>
            </w:pPr>
            <w:r w:rsidRPr="001A560A">
              <w:t>relevant OHS practices</w:t>
            </w:r>
          </w:p>
          <w:p w:rsidR="00000000" w:rsidRPr="001A560A" w:rsidP="001A560A">
            <w:pPr>
              <w:pStyle w:val="ListBullet"/>
            </w:pPr>
            <w:r w:rsidRPr="001A560A">
              <w:t>how to obtain MSDS</w:t>
            </w:r>
          </w:p>
          <w:p w:rsidR="00000000" w:rsidRPr="001A560A" w:rsidP="001A560A">
            <w:pPr>
              <w:pStyle w:val="ListBullet"/>
            </w:pPr>
            <w:r w:rsidRPr="001A560A">
              <w:t>use of PPE</w:t>
            </w:r>
          </w:p>
        </w:tc>
      </w:tr>
    </w:tbl>
    <w:p w:rsidR="00000000" w:rsidRPr="001A560A" w:rsidP="001A560A">
      <w:pPr>
        <w:pStyle w:val="BodyText"/>
      </w:pPr>
    </w:p>
    <w:p w:rsidR="00000000" w:rsidRPr="001A560A" w:rsidP="001A560A">
      <w:pPr>
        <w:pStyle w:val="AllowPageBreak"/>
      </w:pPr>
    </w:p>
    <w:p w:rsidR="00000000" w:rsidRPr="001A560A" w:rsidP="001A560A">
      <w:pPr>
        <w:pStyle w:val="Heading1"/>
      </w:pPr>
      <w:bookmarkStart w:id="10" w:name="O_408344"/>
      <w:bookmarkEnd w:id="10"/>
      <w:r w:rsidRPr="001A560A">
        <w:t>Evidence Guide</w:t>
      </w:r>
    </w:p>
    <w:tbl>
      <w:tblPr>
        <w:tblW w:w="9570" w:type="dxa"/>
        <w:tblLayout w:type="fixed"/>
        <w:tblCellMar>
          <w:left w:w="62" w:type="dxa"/>
          <w:right w:w="62" w:type="dxa"/>
        </w:tblCellMar>
        <w:tblLook w:val="0000"/>
      </w:tblPr>
      <w:tblGrid>
        <w:gridCol w:w="3908"/>
        <w:gridCol w:w="5662"/>
      </w:tblGrid>
      <w:tr w:rsidTr="00064C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t xml:space="preserve">The Evidence Guide </w:t>
            </w:r>
            <w:r w:rsidRPr="001A560A">
              <w:t>provides advice on assessment and must be read in conjunction with the performance criteria, required skills and knowledge, range statement and the Assessment Guidelines for the Training Package.</w:t>
            </w:r>
          </w:p>
        </w:tc>
      </w:tr>
      <w:tr w:rsidTr="00064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t>A person who demonstrates competency in this unit must be able to dismantle, inspect, maintain and assemble aircraft piston engine components or parts under qualified person guidance while observing all relevant safety precautions.</w:t>
            </w:r>
          </w:p>
        </w:tc>
      </w:tr>
      <w:tr w:rsidTr="00064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Critical aspects for as</w:t>
            </w:r>
            <w:r w:rsidRPr="001A560A">
              <w:rPr>
                <w:rStyle w:val="SpecialBold"/>
              </w:rPr>
              <w:t>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0A" w:rsidP="001A560A">
            <w:pPr>
              <w:pStyle w:val="BodyText"/>
            </w:pPr>
            <w:r w:rsidRPr="001A560A">
              <w:t>The underlying skills inherent in this unit should be transferable across a range of maintenance and repair applications associated with engine components. It is essential that the relev</w:t>
            </w:r>
            <w:r w:rsidRPr="001A560A">
              <w:t>ant standard enterprise procedures are interpreted and applied to ensure quality and safety standards are achieved.</w:t>
            </w:r>
          </w:p>
          <w:p w:rsidR="00000000" w:rsidRPr="001A560A" w:rsidP="001A560A">
            <w:pPr>
              <w:pStyle w:val="BodyText"/>
            </w:pPr>
            <w:r w:rsidRPr="001A560A">
              <w:t>Evidence of transferability of skills and knowledge related to maintenance/repair standard enterprise procedures is essential. This may be d</w:t>
            </w:r>
            <w:r w:rsidRPr="001A560A">
              <w:t>emonstrated through application across a number of different engine components. Ability to assess component serviceability under qualified person guidance and interpret parts requirements will be necessary before undertaking any action. The work plan shoul</w:t>
            </w:r>
            <w:r w:rsidRPr="001A560A">
              <w:t>d take account of applicable safety and quality requirements in accordance with the industry and regulatory standards.</w:t>
            </w:r>
          </w:p>
          <w:p w:rsidR="00000000" w:rsidP="001A560A">
            <w:pPr>
              <w:pStyle w:val="BodyText"/>
              <w:rPr>
                <w:lang w:val="en-NZ"/>
              </w:rPr>
            </w:pPr>
            <w:r w:rsidRPr="001A560A">
              <w:t>A person cannot be assessed as competent until it can be demonstrated to the satisfaction of the workplace assessor that the relevant ele</w:t>
            </w:r>
            <w:r w:rsidRPr="001A560A">
              <w:t>ments of the unit of competency are being achieved under qualified person guidance on a representative range of components or parts listed in the Range Statement. This shall be established via the records in the Log of Industrial Experience and Achievement</w:t>
            </w:r>
            <w:r w:rsidRPr="001A560A">
              <w:t xml:space="preserve"> or, where appropriate, an equivalent Industry Evidence Guide.</w:t>
            </w:r>
          </w:p>
        </w:tc>
      </w:tr>
      <w:tr w:rsidTr="00064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t>Competency should be assessed in the work environment or simulated work environment, using tools and equipment specified in maintenance documen</w:t>
            </w:r>
            <w:r w:rsidRPr="001A560A">
              <w:t>tation. It is also expected that general and special purpose tools found in most routine situations would be used where appropriate.</w:t>
            </w:r>
          </w:p>
        </w:tc>
      </w:tr>
      <w:tr w:rsidTr="00064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p>
        </w:tc>
      </w:tr>
      <w:tr w:rsidTr="00064C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0A" w:rsidP="001A560A">
            <w:pPr>
              <w:pStyle w:val="BodyText"/>
            </w:pPr>
          </w:p>
        </w:tc>
      </w:tr>
    </w:tbl>
    <w:p w:rsidR="00000000" w:rsidRPr="001A560A" w:rsidP="001A560A">
      <w:pPr>
        <w:pStyle w:val="BodyText"/>
      </w:pPr>
    </w:p>
    <w:p w:rsidR="00000000" w:rsidRPr="001A560A" w:rsidP="001A560A">
      <w:pPr>
        <w:pStyle w:val="AllowPageBreak"/>
      </w:pPr>
    </w:p>
    <w:p w:rsidR="00000000" w:rsidRPr="001A560A" w:rsidP="001A560A">
      <w:pPr>
        <w:pStyle w:val="Heading1"/>
      </w:pPr>
      <w:bookmarkStart w:id="11" w:name="O_408339"/>
      <w:bookmarkEnd w:id="11"/>
      <w:r w:rsidRPr="001A560A">
        <w:t>Range Statement</w:t>
      </w:r>
    </w:p>
    <w:tbl>
      <w:tblPr>
        <w:tblW w:w="9360" w:type="dxa"/>
        <w:tblLayout w:type="fixed"/>
        <w:tblCellMar>
          <w:left w:w="62" w:type="dxa"/>
          <w:right w:w="62" w:type="dxa"/>
        </w:tblCellMar>
        <w:tblLook w:val="0000"/>
      </w:tblPr>
      <w:tblGrid>
        <w:gridCol w:w="3522"/>
        <w:gridCol w:w="5838"/>
      </w:tblGrid>
      <w:tr w:rsidTr="00064CD6">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t>The range statement relates to the unit of competency as a whole. It allows for different work environments and situations that may affect performance. Bold italicised wording, if used in the performance criteria, is detailed below. Essential operating con</w:t>
            </w:r>
            <w:r w:rsidRPr="001A560A">
              <w:t>ditions that may be present with training and assessment (depending on the work situation, needs of the candidate, accessibility of the item, and local industry and regional contexts) may also be included.</w:t>
            </w:r>
          </w:p>
        </w:tc>
      </w:tr>
      <w:tr w:rsidTr="00064CD6">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Routine work</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t>Routine work is carried out using b</w:t>
            </w:r>
            <w:r w:rsidRPr="001A560A">
              <w:t>asic operational knowledge and a defined range of skills ('routine' work is that which follows a customary or regular course or procedure)</w:t>
            </w:r>
          </w:p>
        </w:tc>
      </w:tr>
      <w:tr w:rsidTr="00064CD6">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Outcomes are achieved by</w:t>
            </w:r>
            <w:r w:rsidRPr="001A560A">
              <w:t>:</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t>Outcomes are achieved by applying known solutions chosen from a limited range of pre-determined options consistent with standard enterprise procedures. This includes accepting responsibility for own work in terms of quality of outcomes using pre-determined</w:t>
            </w:r>
            <w:r w:rsidRPr="001A560A">
              <w:t xml:space="preserve"> specifications of quality</w:t>
            </w:r>
          </w:p>
        </w:tc>
      </w:tr>
      <w:tr w:rsidTr="00064CD6">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Scope of work</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t>Note that the scope of any repair or modification and the procedure to be followed will be provided by the qualified person, and will be within the scope of the unit of competency MEA109B Perform basic hand skills,</w:t>
            </w:r>
            <w:r w:rsidRPr="001A560A">
              <w:t xml:space="preserve"> standard trade practices and fundamentals in aviation maintenance</w:t>
            </w:r>
          </w:p>
        </w:tc>
      </w:tr>
      <w:tr w:rsidTr="00064CD6">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Maintain</w:t>
            </w:r>
            <w:r w:rsidRPr="001A560A">
              <w:t xml:space="preserve"> </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t>Maintain involves removal and installation, cleaning, inspection for wear or damage and consequent replacement of parts, and routine adjustment and lubrication, where applicable,</w:t>
            </w:r>
            <w:r w:rsidRPr="001A560A">
              <w:t xml:space="preserve"> in accordance with standard enterprise procedures</w:t>
            </w:r>
          </w:p>
        </w:tc>
      </w:tr>
      <w:tr w:rsidTr="00064CD6">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Components to be maintained</w:t>
            </w:r>
            <w:r w:rsidRPr="001A560A">
              <w:t xml:space="preserve"> </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0A" w:rsidP="001A560A">
            <w:pPr>
              <w:pStyle w:val="BodyText"/>
            </w:pPr>
            <w:r w:rsidRPr="001A560A">
              <w:t>Components to be maintained include hoses, pipes, ducts and components of:</w:t>
            </w:r>
          </w:p>
          <w:p w:rsidR="00000000" w:rsidRPr="001A560A" w:rsidP="001A560A">
            <w:pPr>
              <w:pStyle w:val="ListBullet"/>
            </w:pPr>
            <w:r w:rsidRPr="001A560A">
              <w:t>cooling systems</w:t>
            </w:r>
          </w:p>
          <w:p w:rsidR="00000000" w:rsidRPr="001A560A" w:rsidP="001A560A">
            <w:pPr>
              <w:pStyle w:val="ListBullet"/>
            </w:pPr>
            <w:r w:rsidRPr="001A560A">
              <w:t>engine head assemblies</w:t>
            </w:r>
          </w:p>
          <w:p w:rsidR="00000000" w:rsidRPr="001A560A" w:rsidP="001A560A">
            <w:pPr>
              <w:pStyle w:val="ListBullet"/>
            </w:pPr>
            <w:r w:rsidRPr="001A560A">
              <w:t>engine block assemblies</w:t>
            </w:r>
          </w:p>
          <w:p w:rsidR="00000000" w:rsidRPr="001A560A" w:rsidP="001A560A">
            <w:pPr>
              <w:pStyle w:val="ListBullet"/>
            </w:pPr>
            <w:r w:rsidRPr="001A560A">
              <w:t>accessory drives</w:t>
            </w:r>
          </w:p>
          <w:p w:rsidR="00000000" w:rsidP="001A560A">
            <w:pPr>
              <w:pStyle w:val="ListBullet"/>
              <w:rPr>
                <w:lang w:val="en-NZ"/>
              </w:rPr>
            </w:pPr>
            <w:r w:rsidRPr="001A560A">
              <w:t>lubrication systems</w:t>
            </w:r>
          </w:p>
        </w:tc>
      </w:tr>
      <w:tr w:rsidTr="00064CD6">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Application</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0A" w:rsidP="001A560A">
            <w:pPr>
              <w:pStyle w:val="BodyText"/>
            </w:pPr>
            <w:r w:rsidRPr="001A560A">
              <w:t>Work can relate to:</w:t>
            </w:r>
          </w:p>
          <w:p w:rsidR="00000000" w:rsidRPr="001A560A" w:rsidP="001A560A">
            <w:pPr>
              <w:pStyle w:val="ListBullet"/>
            </w:pPr>
            <w:r w:rsidRPr="001A560A">
              <w:t>routine scheduled or unscheduled maintenance activities performed under qualified person guidance in accordance with standard enterprise procedures</w:t>
            </w:r>
          </w:p>
          <w:p w:rsidR="00000000" w:rsidP="001A560A">
            <w:pPr>
              <w:pStyle w:val="ListBullet"/>
              <w:rPr>
                <w:lang w:val="en-NZ"/>
              </w:rPr>
            </w:pPr>
            <w:r w:rsidRPr="001A560A">
              <w:t>tasks performed either autonomously or as part of a team and under the guidance of a qualified person</w:t>
            </w:r>
          </w:p>
        </w:tc>
      </w:tr>
      <w:tr w:rsidTr="00064CD6">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60A">
            <w:pPr>
              <w:pStyle w:val="BodyText"/>
              <w:rPr>
                <w:lang w:val="en-NZ"/>
              </w:rPr>
            </w:pPr>
            <w:r w:rsidRPr="001A560A">
              <w:rPr>
                <w:rStyle w:val="SpecialBold"/>
              </w:rPr>
              <w:t>Procedures and requirements</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60A" w:rsidP="001A560A">
            <w:pPr>
              <w:pStyle w:val="BodyText"/>
            </w:pPr>
            <w:r w:rsidRPr="001A560A">
              <w:t>Refer to procedures specified by manufacturers, regulatory authorities or the enterprise</w:t>
            </w:r>
          </w:p>
        </w:tc>
      </w:tr>
    </w:tbl>
    <w:p w:rsidR="00000000" w:rsidRPr="001A560A" w:rsidP="001A560A">
      <w:pPr>
        <w:pStyle w:val="BodyText"/>
      </w:pPr>
    </w:p>
    <w:p w:rsidR="00000000" w:rsidRPr="001A560A" w:rsidP="001A560A">
      <w:pPr>
        <w:pStyle w:val="AllowPageBreak"/>
      </w:pPr>
    </w:p>
    <w:p w:rsidR="00000000" w:rsidRPr="001A560A" w:rsidP="001A560A">
      <w:pPr>
        <w:pStyle w:val="Heading1"/>
      </w:pPr>
      <w:bookmarkStart w:id="12" w:name="O_408336"/>
      <w:bookmarkEnd w:id="12"/>
      <w:r w:rsidRPr="001A560A">
        <w:t>Unit Sector(s)</w:t>
      </w:r>
    </w:p>
    <w:p w:rsidR="00000000" w:rsidRPr="001A560A" w:rsidP="001A560A">
      <w:pPr>
        <w:pStyle w:val="BodyText"/>
      </w:pPr>
      <w:r w:rsidRPr="001A560A">
        <w:t>Av</w:t>
      </w:r>
      <w:r w:rsidRPr="001A560A">
        <w:t>iation maintenance</w:t>
      </w:r>
    </w:p>
    <w:p w:rsidR="00000000" w:rsidRPr="001A560A" w:rsidP="001A560A">
      <w:pPr>
        <w:pStyle w:val="AllowPageBreak"/>
      </w:pPr>
    </w:p>
    <w:p w:rsidR="00000000" w:rsidRPr="001A560A" w:rsidP="001A560A">
      <w:pPr>
        <w:pStyle w:val="Heading1"/>
      </w:pPr>
      <w:bookmarkStart w:id="13" w:name="O_408349"/>
      <w:bookmarkEnd w:id="13"/>
      <w:r w:rsidRPr="001A560A">
        <w:t>Competency field</w:t>
      </w:r>
    </w:p>
    <w:p w:rsidR="00000000" w:rsidRPr="001A560A" w:rsidP="001A560A">
      <w:pPr>
        <w:pStyle w:val="Heading1"/>
      </w:pPr>
      <w:bookmarkStart w:id="14" w:name="O_408348"/>
      <w:bookmarkEnd w:id="14"/>
      <w:r w:rsidRPr="001A560A">
        <w:t>Co-requisite units</w:t>
      </w:r>
    </w:p>
    <w:p w:rsidR="00000000" w:rsidRPr="001A560A" w:rsidP="001A560A">
      <w:pPr>
        <w:pStyle w:val="BodyText"/>
      </w:pPr>
      <w:r w:rsidRPr="001A560A">
        <w:t>Not applicable</w:t>
      </w:r>
    </w:p>
    <w:p w:rsidR="00000000" w:rsidRPr="001A560A" w:rsidP="001A560A"/>
    <w:sectPr w:rsidSect="001A56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4CD6" w:rsidP="00064C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D6" w:rsidP="001A56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4CD6" w:rsidP="001A56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4CD6" w:rsidP="001A56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A" w:rsidRPr="00064CD6" w:rsidP="00064C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D6" w:rsidRPr="002D2AF8" w:rsidP="001A560A">
    <w:pPr>
      <w:pStyle w:val="Header"/>
      <w:framePr w:wrap="around"/>
    </w:pPr>
    <w:r>
      <w:fldChar w:fldCharType="begin"/>
    </w:r>
    <w:r>
      <w:instrText xml:space="preserve"> TITLE   \* MERGEFORMAT </w:instrText>
    </w:r>
    <w:r>
      <w:fldChar w:fldCharType="separate"/>
    </w:r>
    <w:r>
      <w:t>MEA333B Dismantle, inspect, maintain and assemble aircraft piston engine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64CD6" w:rsidP="001A56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0A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742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DE7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6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60A"/>
    <w:pPr>
      <w:spacing w:before="360" w:after="60"/>
      <w:outlineLvl w:val="0"/>
    </w:pPr>
    <w:rPr>
      <w:sz w:val="32"/>
    </w:rPr>
  </w:style>
  <w:style w:type="paragraph" w:styleId="Heading2">
    <w:name w:val="heading 2"/>
    <w:basedOn w:val="HeadingBase"/>
    <w:next w:val="BodyText"/>
    <w:link w:val="Heading2Char"/>
    <w:qFormat/>
    <w:rsid w:val="001A560A"/>
    <w:pPr>
      <w:keepLines/>
      <w:spacing w:before="240" w:after="120"/>
      <w:outlineLvl w:val="1"/>
    </w:pPr>
    <w:rPr>
      <w:sz w:val="28"/>
      <w:szCs w:val="40"/>
    </w:rPr>
  </w:style>
  <w:style w:type="paragraph" w:styleId="Heading3">
    <w:name w:val="heading 3"/>
    <w:basedOn w:val="HeadingBase"/>
    <w:next w:val="BodyText"/>
    <w:link w:val="Heading3Char"/>
    <w:qFormat/>
    <w:rsid w:val="001A560A"/>
    <w:pPr>
      <w:spacing w:before="180" w:after="120"/>
      <w:outlineLvl w:val="2"/>
    </w:pPr>
    <w:rPr>
      <w:spacing w:val="-10"/>
      <w:kern w:val="32"/>
    </w:rPr>
  </w:style>
  <w:style w:type="paragraph" w:styleId="Heading4">
    <w:name w:val="heading 4"/>
    <w:basedOn w:val="HeadingBase"/>
    <w:next w:val="BodyText"/>
    <w:link w:val="Heading4Char"/>
    <w:qFormat/>
    <w:rsid w:val="001A560A"/>
    <w:pPr>
      <w:spacing w:before="160" w:after="120"/>
      <w:outlineLvl w:val="3"/>
    </w:pPr>
    <w:rPr>
      <w:sz w:val="22"/>
    </w:rPr>
  </w:style>
  <w:style w:type="paragraph" w:styleId="Heading5">
    <w:name w:val="heading 5"/>
    <w:basedOn w:val="HeadingBase"/>
    <w:next w:val="Normal"/>
    <w:link w:val="Heading5Char"/>
    <w:qFormat/>
    <w:rsid w:val="001A560A"/>
    <w:pPr>
      <w:spacing w:before="80"/>
      <w:outlineLvl w:val="4"/>
    </w:pPr>
    <w:rPr>
      <w:color w:val="918585"/>
      <w:sz w:val="20"/>
    </w:rPr>
  </w:style>
  <w:style w:type="paragraph" w:styleId="Heading6">
    <w:name w:val="heading 6"/>
    <w:basedOn w:val="HeadingBase"/>
    <w:next w:val="Normal"/>
    <w:link w:val="Heading6Char"/>
    <w:qFormat/>
    <w:rsid w:val="001A560A"/>
    <w:pPr>
      <w:spacing w:before="60"/>
      <w:outlineLvl w:val="5"/>
    </w:pPr>
    <w:rPr>
      <w:color w:val="918585"/>
      <w:sz w:val="20"/>
    </w:rPr>
  </w:style>
  <w:style w:type="paragraph" w:styleId="Heading7">
    <w:name w:val="heading 7"/>
    <w:basedOn w:val="Normal"/>
    <w:next w:val="Normal"/>
    <w:link w:val="Heading7Char"/>
    <w:qFormat/>
    <w:rsid w:val="001A560A"/>
    <w:pPr>
      <w:ind w:left="720"/>
      <w:outlineLvl w:val="6"/>
    </w:pPr>
    <w:rPr>
      <w:i/>
    </w:rPr>
  </w:style>
  <w:style w:type="paragraph" w:styleId="Heading8">
    <w:name w:val="heading 8"/>
    <w:basedOn w:val="Normal"/>
    <w:next w:val="Normal"/>
    <w:link w:val="Heading8Char"/>
    <w:qFormat/>
    <w:rsid w:val="001A560A"/>
    <w:pPr>
      <w:ind w:left="720"/>
      <w:outlineLvl w:val="7"/>
    </w:pPr>
    <w:rPr>
      <w:i/>
    </w:rPr>
  </w:style>
  <w:style w:type="paragraph" w:styleId="Heading9">
    <w:name w:val="heading 9"/>
    <w:basedOn w:val="Normal"/>
    <w:next w:val="Normal"/>
    <w:link w:val="Heading9Char"/>
    <w:qFormat/>
    <w:rsid w:val="001A560A"/>
    <w:pPr>
      <w:ind w:left="720"/>
      <w:outlineLvl w:val="8"/>
    </w:pPr>
    <w:rPr>
      <w:i/>
    </w:rPr>
  </w:style>
  <w:style w:type="character" w:default="1" w:styleId="DefaultParagraphFont">
    <w:name w:val="Default Paragraph Font"/>
    <w:uiPriority w:val="1"/>
    <w:unhideWhenUsed/>
    <w:rsid w:val="001A5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60A"/>
  </w:style>
  <w:style w:type="character" w:customStyle="1" w:styleId="Heading1Char">
    <w:name w:val="Heading 1 Char"/>
    <w:basedOn w:val="DefaultParagraphFont"/>
    <w:link w:val="Heading1"/>
    <w:rsid w:val="001A560A"/>
    <w:rPr>
      <w:rFonts w:ascii="Times New Roman" w:eastAsia="Times New Roman" w:hAnsi="Times New Roman" w:cs="Times New Roman"/>
      <w:b/>
      <w:sz w:val="32"/>
      <w:szCs w:val="20"/>
      <w:lang w:eastAsia="en-US"/>
    </w:rPr>
  </w:style>
  <w:style w:type="paragraph" w:styleId="BodyText">
    <w:name w:val="Body Text"/>
    <w:basedOn w:val="Normal"/>
    <w:link w:val="BodyTextChar"/>
    <w:rsid w:val="001A56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60A"/>
    <w:rPr>
      <w:rFonts w:ascii="Times New Roman" w:eastAsia="Times New Roman" w:hAnsi="Times New Roman" w:cs="Times New Roman"/>
      <w:sz w:val="24"/>
      <w:lang w:eastAsia="en-US"/>
    </w:rPr>
  </w:style>
  <w:style w:type="paragraph" w:styleId="Footer">
    <w:name w:val="footer"/>
    <w:basedOn w:val="Normal"/>
    <w:link w:val="FooterChar"/>
    <w:rsid w:val="001A5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60A"/>
    <w:rPr>
      <w:rFonts w:ascii="Times New Roman" w:eastAsia="Times New Roman" w:hAnsi="Times New Roman" w:cs="Times New Roman"/>
      <w:sz w:val="16"/>
      <w:lang w:eastAsia="en-US"/>
    </w:rPr>
  </w:style>
  <w:style w:type="paragraph" w:styleId="List">
    <w:name w:val="List"/>
    <w:basedOn w:val="BodyText"/>
    <w:next w:val="BodyText"/>
    <w:rsid w:val="001A560A"/>
    <w:pPr>
      <w:tabs>
        <w:tab w:val="left" w:pos="340"/>
      </w:tabs>
      <w:spacing w:before="60" w:after="60"/>
      <w:ind w:left="340" w:hanging="340"/>
    </w:pPr>
  </w:style>
  <w:style w:type="paragraph" w:styleId="ListBullet">
    <w:name w:val="List Bullet"/>
    <w:basedOn w:val="List"/>
    <w:rsid w:val="001A560A"/>
    <w:pPr>
      <w:numPr>
        <w:numId w:val="13"/>
      </w:numPr>
      <w:tabs>
        <w:tab w:val="clear" w:pos="340"/>
      </w:tabs>
      <w:spacing w:before="40" w:after="40"/>
    </w:pPr>
  </w:style>
  <w:style w:type="character" w:customStyle="1" w:styleId="SpecialBold">
    <w:name w:val="Special Bold"/>
    <w:basedOn w:val="DefaultParagraphFont"/>
    <w:rsid w:val="001A560A"/>
    <w:rPr>
      <w:b/>
      <w:spacing w:val="0"/>
    </w:rPr>
  </w:style>
  <w:style w:type="paragraph" w:styleId="ListBullet2">
    <w:name w:val="List Bullet 2"/>
    <w:basedOn w:val="List2"/>
    <w:rsid w:val="001A560A"/>
    <w:pPr>
      <w:numPr>
        <w:numId w:val="14"/>
      </w:numPr>
      <w:tabs>
        <w:tab w:val="clear" w:pos="680"/>
      </w:tabs>
    </w:pPr>
  </w:style>
  <w:style w:type="paragraph" w:customStyle="1" w:styleId="SuperHeading">
    <w:name w:val="SuperHeading"/>
    <w:basedOn w:val="Normal"/>
    <w:rsid w:val="001A560A"/>
    <w:pPr>
      <w:spacing w:before="240" w:after="120"/>
      <w:outlineLvl w:val="0"/>
    </w:pPr>
    <w:rPr>
      <w:rFonts w:ascii="Times New Roman" w:hAnsi="Times New Roman"/>
      <w:b/>
      <w:sz w:val="28"/>
    </w:rPr>
  </w:style>
  <w:style w:type="paragraph" w:customStyle="1" w:styleId="AllowPageBreak">
    <w:name w:val="AllowPageBreak"/>
    <w:rsid w:val="001A56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560A"/>
    <w:pPr>
      <w:tabs>
        <w:tab w:val="left" w:pos="680"/>
      </w:tabs>
      <w:spacing w:before="60" w:after="60"/>
      <w:ind w:left="680" w:hanging="340"/>
    </w:pPr>
  </w:style>
  <w:style w:type="character" w:customStyle="1" w:styleId="BoldandItalics">
    <w:name w:val="Bold and Italics"/>
    <w:qFormat/>
    <w:rsid w:val="001A560A"/>
    <w:rPr>
      <w:b/>
      <w:i/>
      <w:u w:val="none"/>
    </w:rPr>
  </w:style>
  <w:style w:type="character" w:customStyle="1" w:styleId="Heading2Char">
    <w:name w:val="Heading 2 Char"/>
    <w:basedOn w:val="DefaultParagraphFont"/>
    <w:link w:val="Heading2"/>
    <w:rsid w:val="001A5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6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6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60A"/>
    <w:rPr>
      <w:rFonts w:ascii="Courier New" w:eastAsia="Times New Roman" w:hAnsi="Courier New" w:cs="Times New Roman"/>
      <w:i/>
      <w:szCs w:val="20"/>
      <w:lang w:eastAsia="en-US"/>
    </w:rPr>
  </w:style>
  <w:style w:type="paragraph" w:customStyle="1" w:styleId="HeadingBase">
    <w:name w:val="Heading Base"/>
    <w:rsid w:val="001A5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60A"/>
    <w:pPr>
      <w:tabs>
        <w:tab w:val="right" w:leader="dot" w:pos="9072"/>
      </w:tabs>
      <w:ind w:left="567"/>
    </w:pPr>
    <w:rPr>
      <w:szCs w:val="22"/>
    </w:rPr>
  </w:style>
  <w:style w:type="paragraph" w:customStyle="1" w:styleId="TOCBase">
    <w:name w:val="TOC Base"/>
    <w:rsid w:val="001A5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60A"/>
    <w:pPr>
      <w:tabs>
        <w:tab w:val="right" w:leader="dot" w:pos="9072"/>
      </w:tabs>
      <w:spacing w:before="40" w:after="40"/>
      <w:ind w:left="284"/>
    </w:pPr>
    <w:rPr>
      <w:rFonts w:ascii="Times New Roman" w:hAnsi="Times New Roman"/>
    </w:rPr>
  </w:style>
  <w:style w:type="paragraph" w:styleId="TOC1">
    <w:name w:val="toc 1"/>
    <w:basedOn w:val="TOCBase"/>
    <w:next w:val="Normal"/>
    <w:rsid w:val="001A56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60A"/>
    <w:pPr>
      <w:spacing w:before="5040"/>
      <w:jc w:val="center"/>
    </w:pPr>
    <w:rPr>
      <w:sz w:val="48"/>
      <w:szCs w:val="72"/>
      <w:lang w:val="en-US"/>
    </w:rPr>
  </w:style>
  <w:style w:type="character" w:customStyle="1" w:styleId="TitleChar">
    <w:name w:val="Title Char"/>
    <w:basedOn w:val="DefaultParagraphFont"/>
    <w:link w:val="Title"/>
    <w:rsid w:val="001A5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60A"/>
    <w:pPr>
      <w:tabs>
        <w:tab w:val="left" w:pos="3600"/>
        <w:tab w:val="left" w:pos="3958"/>
      </w:tabs>
    </w:pPr>
  </w:style>
  <w:style w:type="paragraph" w:customStyle="1" w:styleId="Note">
    <w:name w:val="Note"/>
    <w:basedOn w:val="BodyText"/>
    <w:rsid w:val="001A56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60A"/>
    <w:pPr>
      <w:framePr w:wrap="auto" w:hAnchor="text" w:y="6049"/>
    </w:pPr>
    <w:rPr>
      <w:color w:val="000000"/>
      <w:sz w:val="40"/>
    </w:rPr>
  </w:style>
  <w:style w:type="paragraph" w:customStyle="1" w:styleId="TOCTitle">
    <w:name w:val="TOCTitle"/>
    <w:basedOn w:val="Heading1"/>
    <w:rsid w:val="001A560A"/>
    <w:pPr>
      <w:spacing w:after="240"/>
      <w:jc w:val="center"/>
      <w:outlineLvl w:val="9"/>
    </w:pPr>
    <w:rPr>
      <w:caps/>
    </w:rPr>
  </w:style>
  <w:style w:type="paragraph" w:customStyle="1" w:styleId="Version">
    <w:name w:val="Version"/>
    <w:rsid w:val="001A56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60A"/>
    <w:pPr>
      <w:keepNext w:val="0"/>
      <w:tabs>
        <w:tab w:val="right" w:pos="4176"/>
      </w:tabs>
      <w:ind w:left="198" w:hanging="198"/>
    </w:pPr>
    <w:rPr>
      <w:rFonts w:ascii="Garamond" w:hAnsi="Garamond"/>
    </w:rPr>
  </w:style>
  <w:style w:type="paragraph" w:styleId="IndexHeading">
    <w:name w:val="index heading"/>
    <w:basedOn w:val="Normal"/>
    <w:next w:val="Index1"/>
    <w:semiHidden/>
    <w:rsid w:val="001A560A"/>
    <w:pPr>
      <w:spacing w:before="120" w:after="120"/>
    </w:pPr>
    <w:rPr>
      <w:rFonts w:ascii="Arial" w:hAnsi="Arial"/>
      <w:b/>
      <w:color w:val="918585"/>
      <w:sz w:val="24"/>
    </w:rPr>
  </w:style>
  <w:style w:type="paragraph" w:styleId="Header">
    <w:name w:val="header"/>
    <w:basedOn w:val="Normal"/>
    <w:link w:val="HeaderChar"/>
    <w:rsid w:val="001A5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60A"/>
    <w:rPr>
      <w:rFonts w:ascii="Times New Roman" w:eastAsia="Times New Roman" w:hAnsi="Times New Roman" w:cs="Times New Roman"/>
      <w:sz w:val="16"/>
      <w:szCs w:val="20"/>
      <w:lang w:val="en-GB" w:eastAsia="en-US"/>
    </w:rPr>
  </w:style>
  <w:style w:type="paragraph" w:customStyle="1" w:styleId="Chapter">
    <w:name w:val="Chapter"/>
    <w:basedOn w:val="Normal"/>
    <w:rsid w:val="001A560A"/>
    <w:pPr>
      <w:spacing w:before="240"/>
    </w:pPr>
    <w:rPr>
      <w:rFonts w:ascii="Times New Roman" w:hAnsi="Times New Roman"/>
      <w:smallCaps/>
      <w:spacing w:val="80"/>
      <w:sz w:val="28"/>
    </w:rPr>
  </w:style>
  <w:style w:type="paragraph" w:customStyle="1" w:styleId="InChapter">
    <w:name w:val="InChapter"/>
    <w:basedOn w:val="Heading3"/>
    <w:rsid w:val="001A560A"/>
    <w:pPr>
      <w:spacing w:after="240"/>
      <w:outlineLvl w:val="9"/>
    </w:pPr>
    <w:rPr>
      <w:noProof/>
    </w:rPr>
  </w:style>
  <w:style w:type="paragraph" w:styleId="Index2">
    <w:name w:val="index 2"/>
    <w:basedOn w:val="Normal"/>
    <w:next w:val="Normal"/>
    <w:semiHidden/>
    <w:rsid w:val="001A560A"/>
    <w:pPr>
      <w:tabs>
        <w:tab w:val="right" w:pos="4176"/>
      </w:tabs>
      <w:ind w:left="568" w:hanging="284"/>
    </w:pPr>
    <w:rPr>
      <w:rFonts w:ascii="Garamond" w:hAnsi="Garamond"/>
    </w:rPr>
  </w:style>
  <w:style w:type="paragraph" w:customStyle="1" w:styleId="Byline">
    <w:name w:val="Byline"/>
    <w:rsid w:val="001A5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60A"/>
    <w:pPr>
      <w:tabs>
        <w:tab w:val="clear" w:pos="3600"/>
        <w:tab w:val="clear" w:pos="3958"/>
      </w:tabs>
      <w:jc w:val="right"/>
    </w:pPr>
  </w:style>
  <w:style w:type="character" w:styleId="Emphasis">
    <w:name w:val="Emphasis"/>
    <w:basedOn w:val="DefaultParagraphFont"/>
    <w:qFormat/>
    <w:rsid w:val="001A560A"/>
    <w:rPr>
      <w:i/>
    </w:rPr>
  </w:style>
  <w:style w:type="paragraph" w:styleId="Caption">
    <w:name w:val="caption"/>
    <w:basedOn w:val="BodyText"/>
    <w:next w:val="Normal"/>
    <w:qFormat/>
    <w:rsid w:val="001A560A"/>
    <w:pPr>
      <w:framePr w:w="2268" w:hSpace="181" w:vSpace="181" w:wrap="around" w:vAnchor="text" w:hAnchor="page" w:x="1135" w:y="285" w:anchorLock="1"/>
    </w:pPr>
    <w:rPr>
      <w:i/>
    </w:rPr>
  </w:style>
  <w:style w:type="paragraph" w:customStyle="1" w:styleId="MiniTOCTitle">
    <w:name w:val="MiniTOCTitle"/>
    <w:basedOn w:val="Heading4"/>
    <w:rsid w:val="001A560A"/>
    <w:pPr>
      <w:spacing w:before="240"/>
      <w:outlineLvl w:val="9"/>
    </w:pPr>
    <w:rPr>
      <w:noProof/>
      <w:sz w:val="24"/>
    </w:rPr>
  </w:style>
  <w:style w:type="paragraph" w:customStyle="1" w:styleId="MiniTOCItem">
    <w:name w:val="MiniTOCItem"/>
    <w:basedOn w:val="ListBullet"/>
    <w:rsid w:val="001A560A"/>
    <w:pPr>
      <w:numPr>
        <w:numId w:val="0"/>
      </w:numPr>
      <w:tabs>
        <w:tab w:val="right" w:leader="dot" w:pos="6521"/>
      </w:tabs>
      <w:spacing w:before="0" w:after="0"/>
    </w:pPr>
  </w:style>
  <w:style w:type="paragraph" w:customStyle="1" w:styleId="TOFTitle">
    <w:name w:val="TOFTitle"/>
    <w:basedOn w:val="TOCTitle"/>
    <w:rsid w:val="001A560A"/>
  </w:style>
  <w:style w:type="paragraph" w:styleId="TableofFigures">
    <w:name w:val="table of figures"/>
    <w:basedOn w:val="Normal"/>
    <w:next w:val="Normal"/>
    <w:semiHidden/>
    <w:rsid w:val="001A560A"/>
    <w:pPr>
      <w:tabs>
        <w:tab w:val="right" w:leader="dot" w:pos="9072"/>
      </w:tabs>
      <w:ind w:left="970" w:hanging="403"/>
    </w:pPr>
    <w:rPr>
      <w:rFonts w:ascii="Times New Roman" w:hAnsi="Times New Roman"/>
      <w:b/>
    </w:rPr>
  </w:style>
  <w:style w:type="paragraph" w:styleId="ListNumber">
    <w:name w:val="List Number"/>
    <w:basedOn w:val="List"/>
    <w:rsid w:val="001A560A"/>
    <w:pPr>
      <w:numPr>
        <w:numId w:val="11"/>
      </w:numPr>
    </w:pPr>
  </w:style>
  <w:style w:type="character" w:customStyle="1" w:styleId="WingdingSymbols">
    <w:name w:val="Wingding Symbols"/>
    <w:rsid w:val="001A560A"/>
    <w:rPr>
      <w:rFonts w:ascii="Wingdings" w:hAnsi="Wingdings"/>
    </w:rPr>
  </w:style>
  <w:style w:type="paragraph" w:customStyle="1" w:styleId="TableHeading">
    <w:name w:val="Table Heading"/>
    <w:basedOn w:val="HeadingBase"/>
    <w:rsid w:val="001A560A"/>
    <w:pPr>
      <w:keepLines/>
      <w:pBdr>
        <w:bottom w:val="single" w:sz="6" w:space="1" w:color="918585"/>
      </w:pBdr>
      <w:spacing w:before="240"/>
    </w:pPr>
  </w:style>
  <w:style w:type="character" w:customStyle="1" w:styleId="HotSpot">
    <w:name w:val="HotSpot"/>
    <w:rsid w:val="001A560A"/>
    <w:rPr>
      <w:color w:val="0033CC"/>
      <w:u w:val="none"/>
    </w:rPr>
  </w:style>
  <w:style w:type="paragraph" w:customStyle="1" w:styleId="BodyTextRight">
    <w:name w:val="Body Text Right"/>
    <w:basedOn w:val="BodyText"/>
    <w:rsid w:val="001A560A"/>
    <w:pPr>
      <w:spacing w:before="0" w:after="0"/>
      <w:jc w:val="right"/>
    </w:pPr>
  </w:style>
  <w:style w:type="paragraph" w:styleId="Index3">
    <w:name w:val="index 3"/>
    <w:basedOn w:val="ListNumber2"/>
    <w:next w:val="Normal"/>
    <w:semiHidden/>
    <w:rsid w:val="001A560A"/>
    <w:pPr>
      <w:numPr>
        <w:numId w:val="0"/>
      </w:numPr>
      <w:tabs>
        <w:tab w:val="right" w:leader="dot" w:pos="4176"/>
      </w:tabs>
    </w:pPr>
  </w:style>
  <w:style w:type="paragraph" w:styleId="ListNumber2">
    <w:name w:val="List Number 2"/>
    <w:basedOn w:val="List2"/>
    <w:rsid w:val="001A560A"/>
    <w:pPr>
      <w:numPr>
        <w:numId w:val="10"/>
      </w:numPr>
      <w:tabs>
        <w:tab w:val="clear" w:pos="1060"/>
      </w:tabs>
    </w:pPr>
  </w:style>
  <w:style w:type="paragraph" w:customStyle="1" w:styleId="MarginNote">
    <w:name w:val="Margin Note"/>
    <w:basedOn w:val="BodyText"/>
    <w:rsid w:val="001A5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6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60A"/>
    <w:rPr>
      <w:sz w:val="32"/>
    </w:rPr>
  </w:style>
  <w:style w:type="paragraph" w:customStyle="1" w:styleId="HeadingProcedure">
    <w:name w:val="Heading Procedure"/>
    <w:basedOn w:val="HeadingBase"/>
    <w:next w:val="Normal"/>
    <w:rsid w:val="001A560A"/>
    <w:pPr>
      <w:tabs>
        <w:tab w:val="left" w:pos="0"/>
      </w:tabs>
      <w:spacing w:before="120" w:after="60"/>
    </w:pPr>
    <w:rPr>
      <w:i/>
      <w:color w:val="918585"/>
      <w:sz w:val="22"/>
    </w:rPr>
  </w:style>
  <w:style w:type="paragraph" w:customStyle="1" w:styleId="TableBodyText">
    <w:name w:val="Table Body Text"/>
    <w:basedOn w:val="BodyText"/>
    <w:rsid w:val="001A560A"/>
    <w:pPr>
      <w:spacing w:before="60" w:after="60"/>
    </w:pPr>
  </w:style>
  <w:style w:type="paragraph" w:styleId="ListContinue">
    <w:name w:val="List Continue"/>
    <w:basedOn w:val="List"/>
    <w:rsid w:val="001A560A"/>
    <w:pPr>
      <w:ind w:firstLine="0"/>
    </w:pPr>
  </w:style>
  <w:style w:type="paragraph" w:customStyle="1" w:styleId="ListNote">
    <w:name w:val="List Note"/>
    <w:basedOn w:val="List"/>
    <w:rsid w:val="001A560A"/>
    <w:pPr>
      <w:pBdr>
        <w:top w:val="single" w:sz="6" w:space="2" w:color="918585"/>
        <w:bottom w:val="single" w:sz="6" w:space="2" w:color="918585"/>
      </w:pBdr>
      <w:tabs>
        <w:tab w:val="left" w:pos="1021"/>
      </w:tabs>
      <w:ind w:firstLine="0"/>
    </w:pPr>
  </w:style>
  <w:style w:type="paragraph" w:customStyle="1" w:styleId="Warning">
    <w:name w:val="Warning"/>
    <w:basedOn w:val="BodyText"/>
    <w:rsid w:val="001A560A"/>
    <w:pPr>
      <w:shd w:val="clear" w:color="auto" w:fill="D9D9D9"/>
      <w:tabs>
        <w:tab w:val="left" w:pos="992"/>
      </w:tabs>
      <w:ind w:left="119" w:right="119"/>
    </w:pPr>
    <w:rPr>
      <w:sz w:val="20"/>
    </w:rPr>
  </w:style>
  <w:style w:type="paragraph" w:customStyle="1" w:styleId="MarginIcons">
    <w:name w:val="Margin Icons"/>
    <w:basedOn w:val="BodyText"/>
    <w:rsid w:val="001A5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60A"/>
    <w:rPr>
      <w:rFonts w:ascii="Courier New" w:hAnsi="Courier New"/>
    </w:rPr>
  </w:style>
  <w:style w:type="paragraph" w:customStyle="1" w:styleId="NoteBullet">
    <w:name w:val="Note Bullet"/>
    <w:basedOn w:val="Note"/>
    <w:rsid w:val="001A560A"/>
    <w:pPr>
      <w:tabs>
        <w:tab w:val="clear" w:pos="680"/>
      </w:tabs>
      <w:spacing w:before="60" w:after="60"/>
    </w:pPr>
  </w:style>
  <w:style w:type="paragraph" w:customStyle="1" w:styleId="SubHeading2">
    <w:name w:val="SubHeading2"/>
    <w:basedOn w:val="HeadingBase"/>
    <w:rsid w:val="001A560A"/>
    <w:pPr>
      <w:spacing w:before="240" w:after="60"/>
    </w:pPr>
    <w:rPr>
      <w:sz w:val="20"/>
    </w:rPr>
  </w:style>
  <w:style w:type="paragraph" w:customStyle="1" w:styleId="SubHeading1">
    <w:name w:val="SubHeading1"/>
    <w:basedOn w:val="HeadingBase"/>
    <w:rsid w:val="001A560A"/>
    <w:pPr>
      <w:spacing w:before="240" w:after="60"/>
    </w:pPr>
    <w:rPr>
      <w:color w:val="918585"/>
      <w:sz w:val="22"/>
    </w:rPr>
  </w:style>
  <w:style w:type="paragraph" w:customStyle="1" w:styleId="SideHeading">
    <w:name w:val="Side Heading"/>
    <w:basedOn w:val="HeadingBase"/>
    <w:rsid w:val="001A5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60A"/>
    <w:pPr>
      <w:numPr>
        <w:numId w:val="12"/>
      </w:numPr>
    </w:pPr>
  </w:style>
  <w:style w:type="paragraph" w:styleId="PlainText">
    <w:name w:val="Plain Text"/>
    <w:basedOn w:val="Normal"/>
    <w:link w:val="PlainTextChar"/>
    <w:rsid w:val="001A560A"/>
    <w:rPr>
      <w:sz w:val="20"/>
    </w:rPr>
  </w:style>
  <w:style w:type="character" w:customStyle="1" w:styleId="PlainTextChar">
    <w:name w:val="Plain Text Char"/>
    <w:basedOn w:val="DefaultParagraphFont"/>
    <w:link w:val="PlainText"/>
    <w:rsid w:val="001A560A"/>
    <w:rPr>
      <w:rFonts w:ascii="Courier New" w:eastAsia="Times New Roman" w:hAnsi="Courier New" w:cs="Times New Roman"/>
      <w:sz w:val="20"/>
      <w:szCs w:val="20"/>
      <w:lang w:eastAsia="en-US"/>
    </w:rPr>
  </w:style>
  <w:style w:type="character" w:customStyle="1" w:styleId="MenuOption">
    <w:name w:val="Menu Option"/>
    <w:basedOn w:val="DefaultParagraphFont"/>
    <w:rsid w:val="001A560A"/>
    <w:rPr>
      <w:b/>
      <w:smallCaps/>
    </w:rPr>
  </w:style>
  <w:style w:type="paragraph" w:customStyle="1" w:styleId="TableListNumber">
    <w:name w:val="Table List Number"/>
    <w:basedOn w:val="ListNumber"/>
    <w:rsid w:val="001A560A"/>
    <w:pPr>
      <w:numPr>
        <w:numId w:val="0"/>
      </w:numPr>
    </w:pPr>
  </w:style>
  <w:style w:type="paragraph" w:styleId="TOC4">
    <w:name w:val="toc 4"/>
    <w:basedOn w:val="TOCBase"/>
    <w:next w:val="Normal"/>
    <w:semiHidden/>
    <w:rsid w:val="001A560A"/>
    <w:pPr>
      <w:tabs>
        <w:tab w:val="right" w:leader="dot" w:pos="9071"/>
      </w:tabs>
      <w:ind w:left="1701"/>
    </w:pPr>
  </w:style>
  <w:style w:type="paragraph" w:customStyle="1" w:styleId="ListAlpha">
    <w:name w:val="List Alpha"/>
    <w:basedOn w:val="List"/>
    <w:rsid w:val="001A560A"/>
    <w:pPr>
      <w:numPr>
        <w:numId w:val="9"/>
      </w:numPr>
    </w:pPr>
  </w:style>
  <w:style w:type="paragraph" w:customStyle="1" w:styleId="ListAlpha2">
    <w:name w:val="List Alpha 2"/>
    <w:basedOn w:val="List2"/>
    <w:rsid w:val="001A560A"/>
    <w:pPr>
      <w:numPr>
        <w:numId w:val="8"/>
      </w:numPr>
    </w:pPr>
  </w:style>
  <w:style w:type="paragraph" w:styleId="List3">
    <w:name w:val="List 3"/>
    <w:basedOn w:val="BodyText"/>
    <w:rsid w:val="001A560A"/>
    <w:pPr>
      <w:tabs>
        <w:tab w:val="left" w:pos="1021"/>
      </w:tabs>
      <w:spacing w:before="60" w:after="60"/>
      <w:ind w:left="1020" w:hanging="340"/>
    </w:pPr>
  </w:style>
  <w:style w:type="paragraph" w:styleId="List4">
    <w:name w:val="List 4"/>
    <w:basedOn w:val="BodyText"/>
    <w:rsid w:val="001A560A"/>
    <w:pPr>
      <w:tabs>
        <w:tab w:val="left" w:pos="1361"/>
      </w:tabs>
      <w:spacing w:before="60" w:after="60"/>
      <w:ind w:left="1361" w:hanging="340"/>
    </w:pPr>
  </w:style>
  <w:style w:type="paragraph" w:styleId="List5">
    <w:name w:val="List 5"/>
    <w:basedOn w:val="BodyText"/>
    <w:rsid w:val="001A560A"/>
    <w:pPr>
      <w:tabs>
        <w:tab w:val="left" w:pos="1701"/>
      </w:tabs>
      <w:spacing w:before="60" w:after="60"/>
      <w:ind w:left="1701" w:hanging="340"/>
    </w:pPr>
  </w:style>
  <w:style w:type="paragraph" w:styleId="ListBullet3">
    <w:name w:val="List Bullet 3"/>
    <w:basedOn w:val="List3"/>
    <w:rsid w:val="001A560A"/>
    <w:pPr>
      <w:numPr>
        <w:numId w:val="15"/>
      </w:numPr>
      <w:tabs>
        <w:tab w:val="clear" w:pos="1021"/>
      </w:tabs>
      <w:ind w:left="1037" w:hanging="357"/>
    </w:pPr>
  </w:style>
  <w:style w:type="paragraph" w:styleId="ListBullet4">
    <w:name w:val="List Bullet 4"/>
    <w:basedOn w:val="List4"/>
    <w:rsid w:val="001A560A"/>
    <w:pPr>
      <w:numPr>
        <w:numId w:val="3"/>
      </w:numPr>
    </w:pPr>
  </w:style>
  <w:style w:type="paragraph" w:styleId="ListBullet5">
    <w:name w:val="List Bullet 5"/>
    <w:basedOn w:val="List5"/>
    <w:rsid w:val="001A560A"/>
    <w:pPr>
      <w:numPr>
        <w:numId w:val="4"/>
      </w:numPr>
    </w:pPr>
  </w:style>
  <w:style w:type="paragraph" w:styleId="ListContinue2">
    <w:name w:val="List Continue 2"/>
    <w:basedOn w:val="List2"/>
    <w:rsid w:val="001A560A"/>
    <w:pPr>
      <w:ind w:firstLine="0"/>
    </w:pPr>
  </w:style>
  <w:style w:type="paragraph" w:styleId="ListContinue3">
    <w:name w:val="List Continue 3"/>
    <w:basedOn w:val="List3"/>
    <w:rsid w:val="001A560A"/>
    <w:pPr>
      <w:ind w:left="1021" w:firstLine="0"/>
    </w:pPr>
  </w:style>
  <w:style w:type="paragraph" w:styleId="ListContinue4">
    <w:name w:val="List Continue 4"/>
    <w:basedOn w:val="List4"/>
    <w:rsid w:val="001A560A"/>
    <w:pPr>
      <w:ind w:firstLine="0"/>
    </w:pPr>
  </w:style>
  <w:style w:type="paragraph" w:styleId="ListContinue5">
    <w:name w:val="List Continue 5"/>
    <w:basedOn w:val="List5"/>
    <w:rsid w:val="001A560A"/>
    <w:pPr>
      <w:ind w:firstLine="0"/>
    </w:pPr>
  </w:style>
  <w:style w:type="paragraph" w:styleId="ListNumber3">
    <w:name w:val="List Number 3"/>
    <w:basedOn w:val="List3"/>
    <w:rsid w:val="001A560A"/>
    <w:pPr>
      <w:numPr>
        <w:numId w:val="5"/>
      </w:numPr>
    </w:pPr>
  </w:style>
  <w:style w:type="paragraph" w:styleId="ListNumber4">
    <w:name w:val="List Number 4"/>
    <w:basedOn w:val="List4"/>
    <w:rsid w:val="001A560A"/>
    <w:pPr>
      <w:numPr>
        <w:numId w:val="6"/>
      </w:numPr>
    </w:pPr>
  </w:style>
  <w:style w:type="paragraph" w:styleId="ListNumber5">
    <w:name w:val="List Number 5"/>
    <w:basedOn w:val="List5"/>
    <w:rsid w:val="001A560A"/>
    <w:pPr>
      <w:numPr>
        <w:numId w:val="7"/>
      </w:numPr>
    </w:pPr>
  </w:style>
  <w:style w:type="paragraph" w:styleId="BlockText">
    <w:name w:val="Block Text"/>
    <w:basedOn w:val="Normal"/>
    <w:rsid w:val="001A560A"/>
    <w:pPr>
      <w:spacing w:after="120"/>
      <w:ind w:left="1440" w:right="1440"/>
    </w:pPr>
  </w:style>
  <w:style w:type="character" w:customStyle="1" w:styleId="Subscript">
    <w:name w:val="Subscript"/>
    <w:basedOn w:val="DefaultParagraphFont"/>
    <w:rsid w:val="001A560A"/>
    <w:rPr>
      <w:sz w:val="16"/>
      <w:vertAlign w:val="subscript"/>
    </w:rPr>
  </w:style>
  <w:style w:type="character" w:customStyle="1" w:styleId="Superscript">
    <w:name w:val="Superscript"/>
    <w:basedOn w:val="DefaultParagraphFont"/>
    <w:rsid w:val="001A560A"/>
    <w:rPr>
      <w:sz w:val="16"/>
      <w:vertAlign w:val="superscript"/>
    </w:rPr>
  </w:style>
  <w:style w:type="character" w:customStyle="1" w:styleId="Symbols">
    <w:name w:val="Symbols"/>
    <w:basedOn w:val="DefaultParagraphFont"/>
    <w:rsid w:val="001A560A"/>
    <w:rPr>
      <w:rFonts w:ascii="Symbol" w:hAnsi="Symbol"/>
    </w:rPr>
  </w:style>
  <w:style w:type="character" w:customStyle="1" w:styleId="MenuOptions">
    <w:name w:val="Menu Options"/>
    <w:basedOn w:val="DefaultParagraphFont"/>
    <w:rsid w:val="001A560A"/>
    <w:rPr>
      <w:rFonts w:ascii="Arial Narrow" w:hAnsi="Arial Narrow"/>
      <w:smallCaps/>
    </w:rPr>
  </w:style>
  <w:style w:type="character" w:customStyle="1" w:styleId="Buttons">
    <w:name w:val="Buttons"/>
    <w:basedOn w:val="DefaultParagraphFont"/>
    <w:rsid w:val="001A560A"/>
    <w:rPr>
      <w:b/>
    </w:rPr>
  </w:style>
  <w:style w:type="character" w:customStyle="1" w:styleId="Underlined">
    <w:name w:val="Underlined"/>
    <w:basedOn w:val="DefaultParagraphFont"/>
    <w:rsid w:val="001A560A"/>
    <w:rPr>
      <w:u w:val="single"/>
    </w:rPr>
  </w:style>
  <w:style w:type="paragraph" w:customStyle="1" w:styleId="TableBodyTextRight">
    <w:name w:val="Table Body Text Right"/>
    <w:basedOn w:val="TableBodyText"/>
    <w:rsid w:val="001A560A"/>
    <w:pPr>
      <w:widowControl w:val="0"/>
      <w:autoSpaceDE w:val="0"/>
      <w:autoSpaceDN w:val="0"/>
      <w:adjustRightInd w:val="0"/>
      <w:jc w:val="right"/>
    </w:pPr>
    <w:rPr>
      <w:rFonts w:cs="Arial"/>
      <w:szCs w:val="18"/>
    </w:rPr>
  </w:style>
  <w:style w:type="paragraph" w:customStyle="1" w:styleId="CopyrightText">
    <w:name w:val="Copyright Text"/>
    <w:basedOn w:val="BodyText"/>
    <w:rsid w:val="001A560A"/>
    <w:rPr>
      <w:sz w:val="18"/>
    </w:rPr>
  </w:style>
  <w:style w:type="paragraph" w:customStyle="1" w:styleId="BodySmallRight">
    <w:name w:val="Body Small Right"/>
    <w:basedOn w:val="BodyTextRight"/>
    <w:rsid w:val="001A560A"/>
    <w:rPr>
      <w:sz w:val="18"/>
      <w:szCs w:val="18"/>
    </w:rPr>
  </w:style>
  <w:style w:type="paragraph" w:customStyle="1" w:styleId="MarginEdition">
    <w:name w:val="Margin Edition"/>
    <w:basedOn w:val="MarginNote"/>
    <w:rsid w:val="001A560A"/>
    <w:pPr>
      <w:spacing w:before="0" w:after="0"/>
    </w:pPr>
    <w:rPr>
      <w:rFonts w:ascii="Times New Roman" w:hAnsi="Times New Roman"/>
      <w:color w:val="999999"/>
    </w:rPr>
  </w:style>
  <w:style w:type="paragraph" w:customStyle="1" w:styleId="Spacer">
    <w:name w:val="Spacer"/>
    <w:basedOn w:val="Normal"/>
    <w:rsid w:val="001A560A"/>
    <w:rPr>
      <w:sz w:val="2"/>
      <w:szCs w:val="2"/>
    </w:rPr>
  </w:style>
  <w:style w:type="character" w:customStyle="1" w:styleId="Small">
    <w:name w:val="Small"/>
    <w:basedOn w:val="DefaultParagraphFont"/>
    <w:rsid w:val="001A560A"/>
    <w:rPr>
      <w:sz w:val="16"/>
    </w:rPr>
  </w:style>
  <w:style w:type="paragraph" w:customStyle="1" w:styleId="WideTable">
    <w:name w:val="Wide Table"/>
    <w:basedOn w:val="Normal"/>
    <w:rsid w:val="001A560A"/>
    <w:pPr>
      <w:ind w:left="-1418"/>
    </w:pPr>
    <w:rPr>
      <w:sz w:val="2"/>
      <w:szCs w:val="2"/>
    </w:rPr>
  </w:style>
  <w:style w:type="character" w:styleId="PageNumber">
    <w:name w:val="page number"/>
    <w:basedOn w:val="DefaultParagraphFont"/>
    <w:rsid w:val="001A560A"/>
  </w:style>
  <w:style w:type="paragraph" w:styleId="Quote">
    <w:name w:val="Quote"/>
    <w:basedOn w:val="Heading1"/>
    <w:link w:val="QuoteChar"/>
    <w:qFormat/>
    <w:rsid w:val="001A560A"/>
    <w:rPr>
      <w:b w:val="0"/>
      <w:sz w:val="72"/>
      <w:szCs w:val="72"/>
      <w:lang w:val="en-NZ"/>
    </w:rPr>
  </w:style>
  <w:style w:type="character" w:customStyle="1" w:styleId="QuoteChar">
    <w:name w:val="Quote Char"/>
    <w:basedOn w:val="DefaultParagraphFont"/>
    <w:link w:val="Quote"/>
    <w:rsid w:val="001A5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60A"/>
    <w:pPr>
      <w:pageBreakBefore/>
    </w:pPr>
  </w:style>
  <w:style w:type="paragraph" w:customStyle="1" w:styleId="Border">
    <w:name w:val="Border"/>
    <w:basedOn w:val="Normal"/>
    <w:qFormat/>
    <w:rsid w:val="001A5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60A"/>
    <w:rPr>
      <w:b/>
      <w:bCs/>
      <w:i/>
      <w:iCs/>
      <w:color w:val="auto"/>
    </w:rPr>
  </w:style>
  <w:style w:type="paragraph" w:styleId="IntenseQuote">
    <w:name w:val="Intense Quote"/>
    <w:basedOn w:val="Normal"/>
    <w:next w:val="Normal"/>
    <w:link w:val="IntenseQuoteChar"/>
    <w:uiPriority w:val="30"/>
    <w:qFormat/>
    <w:rsid w:val="001A5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6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60A"/>
    <w:rPr>
      <w:smallCaps/>
      <w:color w:val="auto"/>
      <w:u w:val="single"/>
    </w:rPr>
  </w:style>
  <w:style w:type="character" w:styleId="IntenseReference">
    <w:name w:val="Intense Reference"/>
    <w:basedOn w:val="DefaultParagraphFont"/>
    <w:uiPriority w:val="32"/>
    <w:qFormat/>
    <w:rsid w:val="001A560A"/>
    <w:rPr>
      <w:b/>
      <w:bCs/>
      <w:smallCaps/>
      <w:color w:val="auto"/>
      <w:spacing w:val="5"/>
      <w:u w:val="single"/>
    </w:rPr>
  </w:style>
  <w:style w:type="paragraph" w:customStyle="1" w:styleId="2ColumnHeading">
    <w:name w:val="2Column Heading"/>
    <w:basedOn w:val="BodyText"/>
    <w:qFormat/>
    <w:rsid w:val="001A560A"/>
    <w:pPr>
      <w:spacing w:after="60"/>
      <w:ind w:left="-2268"/>
    </w:pPr>
    <w:rPr>
      <w:b/>
    </w:rPr>
  </w:style>
  <w:style w:type="paragraph" w:customStyle="1" w:styleId="Heading1TOC">
    <w:name w:val="Heading1 TOC"/>
    <w:basedOn w:val="Normal"/>
    <w:qFormat/>
    <w:rsid w:val="001A560A"/>
    <w:pPr>
      <w:spacing w:before="240" w:after="120"/>
    </w:pPr>
    <w:rPr>
      <w:rFonts w:ascii="Times New Roman" w:hAnsi="Times New Roman"/>
      <w:b/>
      <w:sz w:val="32"/>
    </w:rPr>
  </w:style>
  <w:style w:type="paragraph" w:customStyle="1" w:styleId="Heading2TOC">
    <w:name w:val="Heading2 TOC"/>
    <w:basedOn w:val="Normal"/>
    <w:qFormat/>
    <w:rsid w:val="001A560A"/>
    <w:pPr>
      <w:spacing w:before="240" w:after="60"/>
    </w:pPr>
    <w:rPr>
      <w:rFonts w:ascii="Times New Roman" w:hAnsi="Times New Roman"/>
      <w:b/>
      <w:sz w:val="28"/>
    </w:rPr>
  </w:style>
  <w:style w:type="character" w:customStyle="1" w:styleId="Underline">
    <w:name w:val="Underline"/>
    <w:basedOn w:val="DefaultParagraphFont"/>
    <w:qFormat/>
    <w:rsid w:val="001A560A"/>
    <w:rPr>
      <w:u w:val="single"/>
    </w:rPr>
  </w:style>
  <w:style w:type="paragraph" w:styleId="BalloonText">
    <w:name w:val="Balloon Text"/>
    <w:basedOn w:val="Normal"/>
    <w:link w:val="BalloonTextChar"/>
    <w:rsid w:val="001A560A"/>
    <w:rPr>
      <w:rFonts w:ascii="Tahoma" w:hAnsi="Tahoma" w:cs="Tahoma"/>
      <w:sz w:val="16"/>
      <w:szCs w:val="16"/>
    </w:rPr>
  </w:style>
  <w:style w:type="character" w:customStyle="1" w:styleId="BalloonTextChar">
    <w:name w:val="Balloon Text Char"/>
    <w:basedOn w:val="DefaultParagraphFont"/>
    <w:link w:val="BalloonText"/>
    <w:rsid w:val="001A56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6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6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60A"/>
    <w:rPr>
      <w:b/>
      <w:color w:val="660033"/>
      <w:spacing w:val="0"/>
    </w:rPr>
  </w:style>
  <w:style w:type="paragraph" w:customStyle="1" w:styleId="Nameditemlist">
    <w:name w:val="Named item list"/>
    <w:basedOn w:val="BodyText"/>
    <w:qFormat/>
    <w:rsid w:val="001A56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1306</Words>
  <Characters>8215</Characters>
  <Application>Microsoft Office Word</Application>
  <DocSecurity>0</DocSecurity>
  <Lines>234</Lines>
  <Paragraphs>102</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MEA333B Dismantle, inspect, maintain and assemble aircraft piston engine components or parts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2012-10-05T12:07:00Z</dcterms:created>
  <dcterms:modified xsi:type="dcterms:W3CDTF">2012-10-05T12:08:00Z</dcterms:modified>
</cp:coreProperties>
</file>