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5DD" w:rsidP="002E45DD">
      <w:pPr>
        <w:pStyle w:val="Title"/>
      </w:pPr>
      <w:bookmarkStart w:id="0" w:name="_GoBack"/>
      <w:bookmarkEnd w:id="0"/>
      <w:r>
        <w:fldChar w:fldCharType="begin"/>
      </w:r>
      <w:r>
        <w:instrText xml:space="preserve"> TITLE   \* MERGEFORMAT </w:instrText>
      </w:r>
      <w:r>
        <w:fldChar w:fldCharType="separate"/>
      </w:r>
      <w:r>
        <w:t>MEA325B Weigh aircraft and perform aircraft weight and balance calculations as a result of modifications</w:t>
      </w:r>
      <w:r>
        <w:fldChar w:fldCharType="end"/>
      </w:r>
    </w:p>
    <w:p w:rsidR="002E45DD" w:rsidP="002E45DD">
      <w:pPr>
        <w:pStyle w:val="Version"/>
        <w:sectPr w:rsidSect="00D149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495A" w:rsidP="00D1495A">
      <w:pPr>
        <w:pStyle w:val="SuperHeading"/>
      </w:pPr>
      <w:r w:rsidRPr="00D1495A">
        <w:t>MEA325B Weigh aircraft and perform aircraft weight and balance calculations as a result of modifications</w:t>
      </w:r>
    </w:p>
    <w:p w:rsidR="00000000" w:rsidRPr="00D1495A" w:rsidP="00D1495A">
      <w:pPr>
        <w:pStyle w:val="Heading1"/>
      </w:pPr>
      <w:bookmarkStart w:id="1" w:name="O_408224"/>
      <w:bookmarkEnd w:id="1"/>
      <w:r w:rsidRPr="00D1495A">
        <w:t>Modification History</w:t>
      </w:r>
    </w:p>
    <w:p w:rsidR="00000000" w:rsidRPr="00D1495A" w:rsidP="00D1495A">
      <w:pPr>
        <w:pStyle w:val="BodyText"/>
      </w:pPr>
      <w:r w:rsidRPr="00D1495A">
        <w:t>Minor formatting and edi</w:t>
      </w:r>
      <w:r w:rsidRPr="00D1495A">
        <w:t>torial changes made.</w:t>
      </w:r>
    </w:p>
    <w:p w:rsidR="00000000" w:rsidRPr="00D1495A" w:rsidP="00D1495A">
      <w:pPr>
        <w:pStyle w:val="AllowPageBreak"/>
      </w:pPr>
    </w:p>
    <w:p w:rsidR="00000000" w:rsidRPr="00D1495A" w:rsidP="00D1495A">
      <w:pPr>
        <w:pStyle w:val="Heading1"/>
      </w:pPr>
      <w:bookmarkStart w:id="2" w:name="O_408220"/>
      <w:bookmarkEnd w:id="2"/>
      <w:r w:rsidRPr="00D1495A">
        <w:t>Unit Descriptor</w:t>
      </w:r>
    </w:p>
    <w:tbl>
      <w:tblPr>
        <w:tblW w:w="0" w:type="auto"/>
        <w:tblLayout w:type="fixed"/>
        <w:tblCellMar>
          <w:left w:w="62" w:type="dxa"/>
          <w:right w:w="62" w:type="dxa"/>
        </w:tblCellMar>
        <w:tblLook w:val="0000"/>
      </w:tblPr>
      <w:tblGrid>
        <w:gridCol w:w="8640"/>
      </w:tblGrid>
      <w:tr w:rsidTr="002E45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1495A" w:rsidP="00D1495A">
            <w:pPr>
              <w:pStyle w:val="BodyText"/>
            </w:pPr>
            <w:r w:rsidRPr="00D1495A">
              <w:t>This unit covers competencies required to progress from an Aircraft Maintenance Engineer at Certificate IV to the granting of a chosen Aircraft Maintenance Engineer Licence under CASR Part 66, in accord</w:t>
            </w:r>
            <w:r w:rsidRPr="00D1495A">
              <w:t>ance with the licensing provisions in Section 3, Assessment Guidelines.</w:t>
            </w:r>
          </w:p>
          <w:p w:rsidR="00000000" w:rsidRPr="00D1495A" w:rsidP="00D1495A">
            <w:pPr>
              <w:pStyle w:val="BodyText"/>
            </w:pPr>
            <w:r w:rsidRPr="00D1495A">
              <w:t xml:space="preserve">The skills and knowledge covered by the units of competency listed in the MEA11 Aeroskills Training Package for Aircraft Maintenance Engineer (Avionics or Mechanical as applicable) at </w:t>
            </w:r>
            <w:r w:rsidRPr="00D1495A">
              <w:t>Certificate IV are prerequisite to the attainment of the elements of competency specified in this unit. This includes full coverage of the CASR Part 66 Syllabus subjects/topics listed in Section 3.</w:t>
            </w: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3" w:name="O_408233"/>
      <w:bookmarkEnd w:id="3"/>
      <w:r w:rsidRPr="00D1495A">
        <w:t>Application of the Unit</w:t>
      </w:r>
    </w:p>
    <w:tbl>
      <w:tblPr>
        <w:tblW w:w="0" w:type="auto"/>
        <w:tblLayout w:type="fixed"/>
        <w:tblCellMar>
          <w:left w:w="62" w:type="dxa"/>
          <w:right w:w="62" w:type="dxa"/>
        </w:tblCellMar>
        <w:tblLook w:val="0000"/>
      </w:tblPr>
      <w:tblGrid>
        <w:gridCol w:w="8730"/>
      </w:tblGrid>
      <w:tr w:rsidTr="002E45DD">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D1495A" w:rsidP="00D1495A">
            <w:pPr>
              <w:pStyle w:val="BodyText"/>
            </w:pPr>
            <w:r w:rsidRPr="00D1495A">
              <w:t>This unit requires application of knowledge regarding aircraft weighing and the use of relevant maintenance publications and modification data (where applicable) to weigh an aircraft and use the results to calculate centre of gravity and confirm that it is</w:t>
            </w:r>
            <w:r w:rsidRPr="00D1495A">
              <w:t xml:space="preserve"> within limits.</w:t>
            </w:r>
          </w:p>
          <w:p w:rsidR="00000000" w:rsidRPr="00D1495A" w:rsidP="00D1495A">
            <w:pPr>
              <w:pStyle w:val="BodyText"/>
            </w:pPr>
            <w:r w:rsidRPr="00D1495A">
              <w:t>Applications include fixed and rotary wing aircraft.</w:t>
            </w: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4" w:name="O_408225"/>
      <w:bookmarkEnd w:id="4"/>
      <w:r w:rsidRPr="00D1495A">
        <w:t>Licensing/Regulatory Information</w:t>
      </w:r>
    </w:p>
    <w:p w:rsidR="00000000" w:rsidRPr="00D1495A" w:rsidP="00D1495A">
      <w:pPr>
        <w:pStyle w:val="BodyText"/>
      </w:pPr>
      <w:r w:rsidRPr="00D1495A">
        <w:t>Not applicable.</w:t>
      </w:r>
    </w:p>
    <w:p w:rsidR="00000000" w:rsidRPr="00D1495A" w:rsidP="00D1495A">
      <w:pPr>
        <w:pStyle w:val="AllowPageBreak"/>
      </w:pPr>
    </w:p>
    <w:p w:rsidR="00000000" w:rsidRPr="00D1495A" w:rsidP="00D1495A">
      <w:pPr>
        <w:pStyle w:val="Heading1"/>
      </w:pPr>
      <w:bookmarkStart w:id="5" w:name="O_408223"/>
      <w:bookmarkEnd w:id="5"/>
      <w:r w:rsidRPr="00D1495A">
        <w:t>Pre-Requisites</w:t>
      </w:r>
    </w:p>
    <w:p w:rsidR="00000000" w:rsidRPr="00D1495A" w:rsidP="00D1495A">
      <w:pPr>
        <w:pStyle w:val="BodyText"/>
      </w:pPr>
      <w:r w:rsidRPr="00D1495A">
        <w:t>Not applicable</w:t>
      </w:r>
    </w:p>
    <w:p w:rsidR="00000000" w:rsidRPr="00D1495A" w:rsidP="00D1495A">
      <w:pPr>
        <w:pStyle w:val="AllowPageBreak"/>
      </w:pPr>
    </w:p>
    <w:p w:rsidR="00000000" w:rsidRPr="00D1495A" w:rsidP="00D1495A">
      <w:pPr>
        <w:pStyle w:val="Heading1"/>
      </w:pPr>
      <w:bookmarkStart w:id="6" w:name="O_408228"/>
      <w:bookmarkEnd w:id="6"/>
      <w:r w:rsidRPr="00D1495A">
        <w:t>Employability Skills Information</w:t>
      </w:r>
    </w:p>
    <w:tbl>
      <w:tblPr>
        <w:tblW w:w="0" w:type="auto"/>
        <w:tblLayout w:type="fixed"/>
        <w:tblCellMar>
          <w:left w:w="62" w:type="dxa"/>
          <w:right w:w="62" w:type="dxa"/>
        </w:tblCellMar>
        <w:tblLook w:val="0000"/>
      </w:tblPr>
      <w:tblGrid>
        <w:gridCol w:w="5720"/>
      </w:tblGrid>
      <w:tr w:rsidTr="002E45DD">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1495A" w:rsidP="00D1495A">
            <w:pPr>
              <w:pStyle w:val="BodyText"/>
            </w:pPr>
            <w:r w:rsidRPr="00D1495A">
              <w:t>This unit contains emp</w:t>
            </w:r>
            <w:r w:rsidRPr="00D1495A">
              <w:t>loyability skills.</w:t>
            </w: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7" w:name="O_408229"/>
      <w:bookmarkEnd w:id="7"/>
      <w:r w:rsidRPr="00D1495A">
        <w:t>Elements and Performance Criteria Pre-Content</w:t>
      </w:r>
    </w:p>
    <w:tbl>
      <w:tblPr>
        <w:tblW w:w="0" w:type="auto"/>
        <w:tblLayout w:type="fixed"/>
        <w:tblCellMar>
          <w:left w:w="62" w:type="dxa"/>
          <w:right w:w="62" w:type="dxa"/>
        </w:tblCellMar>
        <w:tblLook w:val="0000"/>
      </w:tblPr>
      <w:tblGrid>
        <w:gridCol w:w="2560"/>
        <w:gridCol w:w="6620"/>
      </w:tblGrid>
      <w:tr w:rsidTr="002E45D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t>Elements describe the essential outcomes of a unit of competency.</w:t>
            </w:r>
          </w:p>
        </w:tc>
        <w:tc>
          <w:tcPr>
            <w:tcW w:w="6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5A" w:rsidP="00D1495A">
            <w:pPr>
              <w:pStyle w:val="BodyText"/>
            </w:pPr>
            <w:r w:rsidRPr="00D1495A">
              <w:t>Performance criteria describe the performance needed to demonstrate achievement of the element. Where bo</w:t>
            </w:r>
            <w:r w:rsidRPr="00D1495A">
              <w:t>ld italicised text is used, further information is detailed in the required skills and knowledge section and the range statement. Assessment of performance is to be consistent with the evidence guide.</w:t>
            </w: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8" w:name="O_408230"/>
      <w:bookmarkEnd w:id="8"/>
      <w:r w:rsidRPr="00D1495A">
        <w:t>Elements and Performance Criteria</w:t>
      </w:r>
    </w:p>
    <w:tbl>
      <w:tblPr>
        <w:tblW w:w="0" w:type="auto"/>
        <w:tblCellMar>
          <w:left w:w="62" w:type="dxa"/>
          <w:right w:w="62" w:type="dxa"/>
        </w:tblCellMar>
        <w:tblLook w:val="0000"/>
      </w:tblPr>
      <w:tblGrid>
        <w:gridCol w:w="1882"/>
        <w:gridCol w:w="7314"/>
      </w:tblGrid>
      <w:tr w:rsidTr="002E4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95A">
            <w:pPr>
              <w:pStyle w:val="List"/>
              <w:rPr>
                <w:lang w:val="en-NZ"/>
              </w:rPr>
            </w:pPr>
            <w:r w:rsidRPr="00D1495A">
              <w:t>1.</w:t>
            </w:r>
            <w:r w:rsidRPr="00D1495A">
              <w:tab/>
              <w:t>Weigh aircraft</w:t>
            </w:r>
          </w:p>
        </w:tc>
        <w:tc>
          <w:tcPr>
            <w:tcW w:w="0" w:type="auto"/>
            <w:tcBorders>
              <w:top w:val="nil"/>
              <w:left w:val="nil"/>
              <w:bottom w:val="nil"/>
              <w:right w:val="nil"/>
            </w:tcBorders>
            <w:tcMar>
              <w:top w:w="0" w:type="dxa"/>
              <w:left w:w="62" w:type="dxa"/>
              <w:bottom w:w="0" w:type="dxa"/>
              <w:right w:w="62" w:type="dxa"/>
            </w:tcMar>
          </w:tcPr>
          <w:p w:rsidR="00000000" w:rsidRPr="00D1495A" w:rsidP="00D1495A">
            <w:pPr>
              <w:pStyle w:val="List2"/>
            </w:pPr>
            <w:r w:rsidRPr="00D1495A">
              <w:t>1.1.</w:t>
            </w:r>
            <w:r w:rsidRPr="00D1495A">
              <w:tab/>
              <w:t>The requirement for aircraft weighing is determined</w:t>
            </w:r>
          </w:p>
          <w:p w:rsidR="00000000" w:rsidRPr="00D1495A" w:rsidP="00D1495A">
            <w:pPr>
              <w:pStyle w:val="List2"/>
            </w:pPr>
            <w:r w:rsidRPr="00D1495A">
              <w:t>1.2.</w:t>
            </w:r>
            <w:r w:rsidRPr="00D1495A">
              <w:tab/>
              <w:t>Aircraft is weighed in accordance with the specified procedure</w:t>
            </w:r>
          </w:p>
          <w:p w:rsidR="00000000" w:rsidP="00D1495A">
            <w:pPr>
              <w:pStyle w:val="List2"/>
              <w:rPr>
                <w:lang w:val="en-NZ"/>
              </w:rPr>
            </w:pPr>
            <w:r w:rsidRPr="00D1495A">
              <w:t>1.3.</w:t>
            </w:r>
            <w:r w:rsidRPr="00D1495A">
              <w:tab/>
              <w:t>Aircraft weighing results are provided to the CAMO</w:t>
            </w:r>
          </w:p>
        </w:tc>
      </w:tr>
      <w:tr w:rsidTr="002E45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95A">
            <w:pPr>
              <w:pStyle w:val="List"/>
              <w:rPr>
                <w:lang w:val="en-NZ"/>
              </w:rPr>
            </w:pPr>
            <w:r w:rsidRPr="00D1495A">
              <w:t>2.</w:t>
            </w:r>
            <w:r w:rsidRPr="00D1495A">
              <w:tab/>
            </w:r>
            <w:r w:rsidRPr="00D1495A">
              <w:t>Calculate the weight and balance impact of a modification</w:t>
            </w:r>
          </w:p>
        </w:tc>
        <w:tc>
          <w:tcPr>
            <w:tcW w:w="0" w:type="auto"/>
            <w:tcBorders>
              <w:top w:val="nil"/>
              <w:left w:val="nil"/>
              <w:bottom w:val="nil"/>
              <w:right w:val="nil"/>
            </w:tcBorders>
            <w:tcMar>
              <w:top w:w="0" w:type="dxa"/>
              <w:left w:w="62" w:type="dxa"/>
              <w:bottom w:w="0" w:type="dxa"/>
              <w:right w:w="62" w:type="dxa"/>
            </w:tcMar>
          </w:tcPr>
          <w:p w:rsidR="00000000" w:rsidRPr="00D1495A" w:rsidP="00D1495A">
            <w:pPr>
              <w:pStyle w:val="List2"/>
            </w:pPr>
            <w:r w:rsidRPr="00D1495A">
              <w:t>2.1.</w:t>
            </w:r>
            <w:r w:rsidRPr="00D1495A">
              <w:tab/>
              <w:t>The new empty weight of the aircraft is determined and it is ensured that the weight is within the predetermined limits set by the CAMO</w:t>
            </w:r>
          </w:p>
          <w:p w:rsidR="00000000" w:rsidRPr="00D1495A" w:rsidP="00D1495A">
            <w:pPr>
              <w:pStyle w:val="List2"/>
            </w:pPr>
            <w:r w:rsidRPr="00D1495A">
              <w:t>2.2.</w:t>
            </w:r>
            <w:r w:rsidRPr="00D1495A">
              <w:tab/>
              <w:t xml:space="preserve">The new empty weight </w:t>
            </w:r>
            <w:r w:rsidRPr="00D1495A">
              <w:rPr>
                <w:rStyle w:val="BoldandItalics"/>
              </w:rPr>
              <w:t>centre of gravity of the aircra</w:t>
            </w:r>
            <w:r w:rsidRPr="00D1495A">
              <w:rPr>
                <w:rStyle w:val="BoldandItalics"/>
              </w:rPr>
              <w:t>ft is calculated</w:t>
            </w:r>
            <w:r w:rsidRPr="00D1495A">
              <w:t xml:space="preserve"> and it is ensured that the centre of gravity is within the predetermined limits set by the CAMO</w:t>
            </w:r>
          </w:p>
          <w:p w:rsidR="00000000" w:rsidRPr="00D1495A" w:rsidP="00D1495A">
            <w:pPr>
              <w:pStyle w:val="List2"/>
            </w:pPr>
            <w:r w:rsidRPr="00D1495A">
              <w:t>2.3.</w:t>
            </w:r>
            <w:r w:rsidRPr="00D1495A">
              <w:tab/>
              <w:t>Maintenance records are updated with new figures</w:t>
            </w: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9" w:name="O_408221"/>
      <w:bookmarkEnd w:id="9"/>
      <w:r w:rsidRPr="00D1495A">
        <w:t>Required Skills and Knowledge</w:t>
      </w:r>
    </w:p>
    <w:tbl>
      <w:tblPr>
        <w:tblW w:w="9360" w:type="dxa"/>
        <w:tblLayout w:type="fixed"/>
        <w:tblCellMar>
          <w:left w:w="62" w:type="dxa"/>
          <w:right w:w="62" w:type="dxa"/>
        </w:tblCellMar>
        <w:tblLook w:val="0000"/>
      </w:tblPr>
      <w:tblGrid>
        <w:gridCol w:w="9360"/>
      </w:tblGrid>
      <w:tr w:rsidTr="002E45D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1495A">
            <w:pPr>
              <w:pStyle w:val="BodyText"/>
              <w:rPr>
                <w:lang w:val="en-NZ"/>
              </w:rPr>
            </w:pPr>
            <w:r w:rsidRPr="00D1495A">
              <w:rPr>
                <w:rStyle w:val="SpecialBold"/>
              </w:rPr>
              <w:t>Required skills</w:t>
            </w:r>
          </w:p>
        </w:tc>
      </w:tr>
      <w:tr w:rsidTr="002E45D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1495A" w:rsidP="00D1495A">
            <w:pPr>
              <w:pStyle w:val="BodyText"/>
            </w:pPr>
            <w:r w:rsidRPr="00D1495A">
              <w:t>Look for evidence that confirms skills in:</w:t>
            </w:r>
          </w:p>
          <w:p w:rsidR="00000000" w:rsidRPr="00D1495A" w:rsidP="00D1495A">
            <w:pPr>
              <w:pStyle w:val="ListBullet"/>
            </w:pPr>
            <w:r w:rsidRPr="00D1495A">
              <w:t>applying relevant OHS procedures</w:t>
            </w:r>
          </w:p>
          <w:p w:rsidR="00000000" w:rsidRPr="00D1495A" w:rsidP="00D1495A">
            <w:pPr>
              <w:pStyle w:val="ListBullet"/>
            </w:pPr>
            <w:r w:rsidRPr="00D1495A">
              <w:t>configuring aircraft for weighing</w:t>
            </w:r>
          </w:p>
          <w:p w:rsidR="00000000" w:rsidRPr="00D1495A" w:rsidP="00D1495A">
            <w:pPr>
              <w:pStyle w:val="ListBullet"/>
            </w:pPr>
            <w:r w:rsidRPr="00D1495A">
              <w:t>weighing aircraft</w:t>
            </w:r>
          </w:p>
          <w:p w:rsidR="00000000" w:rsidP="00D1495A">
            <w:pPr>
              <w:pStyle w:val="ListBullet"/>
              <w:rPr>
                <w:lang w:val="en-NZ"/>
              </w:rPr>
            </w:pPr>
            <w:r w:rsidRPr="00D1495A">
              <w:t>using weighing results to calculate centre of gravity</w:t>
            </w:r>
          </w:p>
        </w:tc>
      </w:tr>
      <w:tr w:rsidTr="002E45D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D1495A">
            <w:pPr>
              <w:pStyle w:val="BodyText"/>
              <w:rPr>
                <w:lang w:val="en-NZ"/>
              </w:rPr>
            </w:pPr>
            <w:r w:rsidRPr="00D1495A">
              <w:rPr>
                <w:rStyle w:val="SpecialBold"/>
              </w:rPr>
              <w:t>Required knowledge</w:t>
            </w:r>
          </w:p>
        </w:tc>
      </w:tr>
      <w:tr w:rsidTr="002E45D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D1495A" w:rsidP="00D1495A">
            <w:pPr>
              <w:pStyle w:val="BodyText"/>
            </w:pPr>
            <w:r w:rsidRPr="00D1495A">
              <w:t>Look for evidence that confirms knowledge of:</w:t>
            </w:r>
          </w:p>
          <w:p w:rsidR="00000000" w:rsidRPr="00D1495A" w:rsidP="00D1495A">
            <w:pPr>
              <w:pStyle w:val="ListBullet"/>
            </w:pPr>
            <w:r w:rsidRPr="00D1495A">
              <w:t>types o</w:t>
            </w:r>
            <w:r w:rsidRPr="00D1495A">
              <w:t>f weighing equipment used to weigh aircraft and associated safety precautions:</w:t>
            </w:r>
          </w:p>
          <w:p w:rsidR="00000000" w:rsidRPr="00D1495A" w:rsidP="00D1495A">
            <w:pPr>
              <w:pStyle w:val="ListBullet2"/>
            </w:pPr>
            <w:r w:rsidRPr="00D1495A">
              <w:t>mechanical platform scales</w:t>
            </w:r>
          </w:p>
          <w:p w:rsidR="00000000" w:rsidRPr="00D1495A" w:rsidP="00D1495A">
            <w:pPr>
              <w:pStyle w:val="ListBullet2"/>
            </w:pPr>
            <w:r w:rsidRPr="00D1495A">
              <w:t>electronic platform scales</w:t>
            </w:r>
          </w:p>
          <w:p w:rsidR="00000000" w:rsidRPr="00D1495A" w:rsidP="00D1495A">
            <w:pPr>
              <w:pStyle w:val="ListBullet2"/>
            </w:pPr>
            <w:r w:rsidRPr="00D1495A">
              <w:t>electronic load pots</w:t>
            </w:r>
          </w:p>
          <w:p w:rsidR="00000000" w:rsidRPr="00D1495A" w:rsidP="00D1495A">
            <w:pPr>
              <w:pStyle w:val="ListBullet"/>
            </w:pPr>
            <w:r w:rsidRPr="00D1495A">
              <w:t>methods used to level aircraft for weighing</w:t>
            </w:r>
          </w:p>
          <w:p w:rsidR="00000000" w:rsidRPr="00D1495A" w:rsidP="00D1495A">
            <w:pPr>
              <w:pStyle w:val="ListBullet"/>
            </w:pPr>
            <w:r w:rsidRPr="00D1495A">
              <w:t>the importance of correctly configuring aircraf</w:t>
            </w:r>
            <w:r w:rsidRPr="00D1495A">
              <w:t>t for weighing</w:t>
            </w:r>
          </w:p>
          <w:p w:rsidR="00000000" w:rsidRPr="00D1495A" w:rsidP="00D1495A">
            <w:pPr>
              <w:pStyle w:val="ListBullet"/>
            </w:pPr>
            <w:r w:rsidRPr="00D1495A">
              <w:t>mathematical formulae used to calculate centre of gravity</w:t>
            </w: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10" w:name="O_408227"/>
      <w:bookmarkEnd w:id="10"/>
      <w:r w:rsidRPr="00D1495A">
        <w:t>Evidence Guide</w:t>
      </w:r>
    </w:p>
    <w:tbl>
      <w:tblPr>
        <w:tblW w:w="9570" w:type="dxa"/>
        <w:tblLayout w:type="fixed"/>
        <w:tblCellMar>
          <w:left w:w="62" w:type="dxa"/>
          <w:right w:w="62" w:type="dxa"/>
        </w:tblCellMar>
        <w:tblLook w:val="0000"/>
      </w:tblPr>
      <w:tblGrid>
        <w:gridCol w:w="3908"/>
        <w:gridCol w:w="5662"/>
      </w:tblGrid>
      <w:tr w:rsidTr="002E45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t xml:space="preserve">The Evidence Guide provides advice on assessment and must be read in conjunction with the performance criteria, required skills and knowledge, range </w:t>
            </w:r>
            <w:r w:rsidRPr="00D1495A">
              <w:t>statement and the Assessment Guidelines for the Training Package.</w:t>
            </w:r>
          </w:p>
        </w:tc>
      </w:tr>
      <w:tr w:rsidTr="002E45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t xml:space="preserve">A person who demonstrates competency in this unit must be able to determine the requirement to weigh an aircraft, weigh it using a specified </w:t>
            </w:r>
            <w:r w:rsidRPr="00D1495A">
              <w:t>method and use the results to calculate centre of gravity. Safety precautions applicable to the weighing method involved are to be fully observed.</w:t>
            </w:r>
          </w:p>
        </w:tc>
      </w:tr>
      <w:tr w:rsidTr="002E45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5A" w:rsidP="00D1495A">
            <w:pPr>
              <w:pStyle w:val="BodyText"/>
            </w:pPr>
            <w:r w:rsidRPr="00D1495A">
              <w:t xml:space="preserve">The underlying </w:t>
            </w:r>
            <w:r w:rsidRPr="00D1495A">
              <w:t>skills inherent in this unit should be transferable across a range of aircraft types. Ability to interpret the instructions for configuring and weighing aircraft is critical.</w:t>
            </w:r>
          </w:p>
          <w:p w:rsidR="00000000" w:rsidRPr="00D1495A" w:rsidP="00D1495A">
            <w:pPr>
              <w:pStyle w:val="BodyText"/>
            </w:pPr>
            <w:r w:rsidRPr="00D1495A">
              <w:t>Evidence of transferability of skills and knowledge related to weighing of aircra</w:t>
            </w:r>
            <w:r w:rsidRPr="00D1495A">
              <w:t>ft and calculation of centre of gravity is essential. The aircraft weighing work plan should take account of applicable safety and quality requirements in accordance with the industry and regulatory standards, especially in relation to aircraft jacking and</w:t>
            </w:r>
            <w:r w:rsidRPr="00D1495A">
              <w:t xml:space="preserve"> levelling.</w:t>
            </w:r>
          </w:p>
          <w:p w:rsidR="00000000" w:rsidP="00D1495A">
            <w:pPr>
              <w:pStyle w:val="BodyText"/>
              <w:rPr>
                <w:lang w:val="en-NZ"/>
              </w:rPr>
            </w:pPr>
            <w:r w:rsidRPr="00D1495A">
              <w:t>A person cannot be assessed as competent until it can be demonstrated to the satisfaction of the workplace assessor that the relevant elements of the unit of competency are being achieved under supervision without intervention. This shall be es</w:t>
            </w:r>
            <w:r w:rsidRPr="00D1495A">
              <w:t>tablished via simulated activities at the CASR Part 147 MTO and performance during observed workplace activities.</w:t>
            </w:r>
          </w:p>
        </w:tc>
      </w:tr>
      <w:tr w:rsidTr="002E45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t>Competency may be assessed in the workplace or in the training environment.</w:t>
            </w:r>
          </w:p>
        </w:tc>
      </w:tr>
      <w:tr w:rsidTr="002E45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Method of asses</w:t>
            </w:r>
            <w:r w:rsidRPr="00D1495A">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p>
        </w:tc>
      </w:tr>
      <w:tr w:rsidTr="002E45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5A" w:rsidP="00D1495A">
            <w:pPr>
              <w:pStyle w:val="BodyText"/>
            </w:pP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11" w:name="O_408222"/>
      <w:bookmarkEnd w:id="11"/>
      <w:r w:rsidRPr="00D1495A">
        <w:t>Range Statement</w:t>
      </w:r>
    </w:p>
    <w:tbl>
      <w:tblPr>
        <w:tblW w:w="9450" w:type="dxa"/>
        <w:tblLayout w:type="fixed"/>
        <w:tblCellMar>
          <w:left w:w="62" w:type="dxa"/>
          <w:right w:w="62" w:type="dxa"/>
        </w:tblCellMar>
        <w:tblLook w:val="0000"/>
      </w:tblPr>
      <w:tblGrid>
        <w:gridCol w:w="3524"/>
        <w:gridCol w:w="5926"/>
      </w:tblGrid>
      <w:tr w:rsidTr="002E45DD">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t xml:space="preserve">The range statement relates to the unit of competency as a whole. It allows for different work environments and situations that may affect </w:t>
            </w:r>
            <w:r w:rsidRPr="00D1495A">
              <w:t>performance. Bold italicised wording, if used in the performance criteria, is detailed below. Essential operating conditions that may be present with training and assessment (depending on the work situation, needs of the candidate, accessibility of the ite</w:t>
            </w:r>
            <w:r w:rsidRPr="00D1495A">
              <w:t>m, and local industry and regional contexts) may also be included.</w:t>
            </w:r>
          </w:p>
        </w:tc>
      </w:tr>
      <w:tr w:rsidTr="002E45DD">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Centre of gravity calculation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5A" w:rsidP="00D1495A">
            <w:pPr>
              <w:pStyle w:val="BodyText"/>
            </w:pPr>
            <w:r w:rsidRPr="00D1495A">
              <w:t>Centre of gravity of the aircraft is calculated:</w:t>
            </w:r>
          </w:p>
          <w:p w:rsidR="00000000" w:rsidRPr="00D1495A" w:rsidP="00D1495A">
            <w:pPr>
              <w:pStyle w:val="ListBullet"/>
            </w:pPr>
            <w:r w:rsidRPr="00D1495A">
              <w:t>using the results obtained by weighing an aircraft</w:t>
            </w:r>
          </w:p>
          <w:p w:rsidR="00000000" w:rsidP="00D1495A">
            <w:pPr>
              <w:pStyle w:val="ListBullet"/>
              <w:rPr>
                <w:lang w:val="en-NZ"/>
              </w:rPr>
            </w:pPr>
            <w:r w:rsidRPr="00D1495A">
              <w:t>using the weight and moment arm data for a modification</w:t>
            </w:r>
          </w:p>
        </w:tc>
      </w:tr>
      <w:tr w:rsidTr="002E45DD">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5A" w:rsidP="00D1495A">
            <w:pPr>
              <w:pStyle w:val="BodyText"/>
            </w:pPr>
            <w:r w:rsidRPr="00D1495A">
              <w:t>Application of this unit may relate to:</w:t>
            </w:r>
          </w:p>
          <w:p w:rsidR="00000000" w:rsidRPr="00D1495A" w:rsidP="00D1495A">
            <w:pPr>
              <w:pStyle w:val="ListBullet"/>
            </w:pPr>
            <w:r w:rsidRPr="00D1495A">
              <w:t>scheduled or unscheduled maintenance activities</w:t>
            </w:r>
          </w:p>
          <w:p w:rsidR="00000000" w:rsidP="00D1495A">
            <w:pPr>
              <w:pStyle w:val="ListBullet"/>
              <w:rPr>
                <w:lang w:val="en-NZ"/>
              </w:rPr>
            </w:pPr>
            <w:r w:rsidRPr="00D1495A">
              <w:t>individual activities or supervision of other personnel</w:t>
            </w:r>
          </w:p>
        </w:tc>
      </w:tr>
      <w:tr w:rsidTr="002E45DD">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495A">
            <w:pPr>
              <w:pStyle w:val="BodyText"/>
              <w:rPr>
                <w:lang w:val="en-NZ"/>
              </w:rPr>
            </w:pPr>
            <w:r w:rsidRPr="00D1495A">
              <w:rPr>
                <w:rStyle w:val="SpecialBold"/>
              </w:rPr>
              <w:t>Procedures and requirements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495A" w:rsidP="00D1495A">
            <w:pPr>
              <w:pStyle w:val="BodyText"/>
            </w:pPr>
            <w:r w:rsidRPr="00D1495A">
              <w:t>Refer to industry standard procedures specified by manufacturers, regul</w:t>
            </w:r>
            <w:r w:rsidRPr="00D1495A">
              <w:t>atory authorities or the enterprise</w:t>
            </w:r>
          </w:p>
        </w:tc>
      </w:tr>
    </w:tbl>
    <w:p w:rsidR="00000000" w:rsidRPr="00D1495A" w:rsidP="00D1495A">
      <w:pPr>
        <w:pStyle w:val="BodyText"/>
      </w:pPr>
    </w:p>
    <w:p w:rsidR="00000000" w:rsidRPr="00D1495A" w:rsidP="00D1495A">
      <w:pPr>
        <w:pStyle w:val="AllowPageBreak"/>
      </w:pPr>
    </w:p>
    <w:p w:rsidR="00000000" w:rsidRPr="00D1495A" w:rsidP="00D1495A">
      <w:pPr>
        <w:pStyle w:val="Heading1"/>
      </w:pPr>
      <w:bookmarkStart w:id="12" w:name="O_408219"/>
      <w:bookmarkEnd w:id="12"/>
      <w:r w:rsidRPr="00D1495A">
        <w:t>Unit Sector(s)</w:t>
      </w:r>
    </w:p>
    <w:p w:rsidR="00000000" w:rsidRPr="00D1495A" w:rsidP="00D1495A">
      <w:pPr>
        <w:pStyle w:val="BodyText"/>
      </w:pPr>
      <w:r w:rsidRPr="00D1495A">
        <w:t>Aviation maintenance</w:t>
      </w:r>
    </w:p>
    <w:p w:rsidR="00000000" w:rsidRPr="00D1495A" w:rsidP="00D1495A">
      <w:pPr>
        <w:pStyle w:val="AllowPageBreak"/>
      </w:pPr>
    </w:p>
    <w:p w:rsidR="00000000" w:rsidRPr="00D1495A" w:rsidP="00D1495A">
      <w:pPr>
        <w:pStyle w:val="Heading1"/>
      </w:pPr>
      <w:bookmarkStart w:id="13" w:name="O_408232"/>
      <w:bookmarkEnd w:id="13"/>
      <w:r w:rsidRPr="00D1495A">
        <w:t>Competency field</w:t>
      </w:r>
    </w:p>
    <w:p w:rsidR="00000000" w:rsidRPr="00D1495A" w:rsidP="00D1495A">
      <w:pPr>
        <w:pStyle w:val="Heading1"/>
      </w:pPr>
      <w:bookmarkStart w:id="14" w:name="O_408231"/>
      <w:bookmarkEnd w:id="14"/>
      <w:r w:rsidRPr="00D1495A">
        <w:t>Co-requisite units</w:t>
      </w:r>
    </w:p>
    <w:p w:rsidR="00000000" w:rsidRPr="00D1495A" w:rsidP="00D1495A">
      <w:pPr>
        <w:pStyle w:val="BodyText"/>
      </w:pPr>
      <w:r w:rsidRPr="00D1495A">
        <w:t>Not applicable</w:t>
      </w:r>
    </w:p>
    <w:p w:rsidR="00000000" w:rsidRPr="00D1495A" w:rsidP="00D1495A"/>
    <w:sectPr w:rsidSect="00D149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5DD" w:rsidP="002E45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DD" w:rsidP="00D149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E45DD" w:rsidP="00D149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45DD" w:rsidP="00D149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5A" w:rsidRPr="002E45DD" w:rsidP="002E45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9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5DD" w:rsidRPr="002D2AF8" w:rsidP="00D1495A">
    <w:pPr>
      <w:pStyle w:val="Header"/>
      <w:framePr w:wrap="around"/>
    </w:pPr>
    <w:r>
      <w:fldChar w:fldCharType="begin"/>
    </w:r>
    <w:r>
      <w:instrText xml:space="preserve"> TITLE   \* MERGEFORMAT </w:instrText>
    </w:r>
    <w:r>
      <w:fldChar w:fldCharType="separate"/>
    </w:r>
    <w:r>
      <w:t>MEA325B Weigh aircraft and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E45DD" w:rsidP="00D149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A5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A2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CC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9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95A"/>
    <w:pPr>
      <w:spacing w:before="360" w:after="60"/>
      <w:outlineLvl w:val="0"/>
    </w:pPr>
    <w:rPr>
      <w:sz w:val="32"/>
    </w:rPr>
  </w:style>
  <w:style w:type="paragraph" w:styleId="Heading2">
    <w:name w:val="heading 2"/>
    <w:basedOn w:val="HeadingBase"/>
    <w:next w:val="BodyText"/>
    <w:link w:val="Heading2Char"/>
    <w:qFormat/>
    <w:rsid w:val="00D1495A"/>
    <w:pPr>
      <w:keepLines/>
      <w:spacing w:before="240" w:after="120"/>
      <w:outlineLvl w:val="1"/>
    </w:pPr>
    <w:rPr>
      <w:sz w:val="28"/>
      <w:szCs w:val="40"/>
    </w:rPr>
  </w:style>
  <w:style w:type="paragraph" w:styleId="Heading3">
    <w:name w:val="heading 3"/>
    <w:basedOn w:val="HeadingBase"/>
    <w:next w:val="BodyText"/>
    <w:link w:val="Heading3Char"/>
    <w:qFormat/>
    <w:rsid w:val="00D1495A"/>
    <w:pPr>
      <w:spacing w:before="180" w:after="120"/>
      <w:outlineLvl w:val="2"/>
    </w:pPr>
    <w:rPr>
      <w:spacing w:val="-10"/>
      <w:kern w:val="32"/>
    </w:rPr>
  </w:style>
  <w:style w:type="paragraph" w:styleId="Heading4">
    <w:name w:val="heading 4"/>
    <w:basedOn w:val="HeadingBase"/>
    <w:next w:val="BodyText"/>
    <w:link w:val="Heading4Char"/>
    <w:qFormat/>
    <w:rsid w:val="00D1495A"/>
    <w:pPr>
      <w:spacing w:before="160" w:after="120"/>
      <w:outlineLvl w:val="3"/>
    </w:pPr>
    <w:rPr>
      <w:sz w:val="22"/>
    </w:rPr>
  </w:style>
  <w:style w:type="paragraph" w:styleId="Heading5">
    <w:name w:val="heading 5"/>
    <w:basedOn w:val="HeadingBase"/>
    <w:next w:val="Normal"/>
    <w:link w:val="Heading5Char"/>
    <w:qFormat/>
    <w:rsid w:val="00D1495A"/>
    <w:pPr>
      <w:spacing w:before="80"/>
      <w:outlineLvl w:val="4"/>
    </w:pPr>
    <w:rPr>
      <w:color w:val="918585"/>
      <w:sz w:val="20"/>
    </w:rPr>
  </w:style>
  <w:style w:type="paragraph" w:styleId="Heading6">
    <w:name w:val="heading 6"/>
    <w:basedOn w:val="HeadingBase"/>
    <w:next w:val="Normal"/>
    <w:link w:val="Heading6Char"/>
    <w:qFormat/>
    <w:rsid w:val="00D1495A"/>
    <w:pPr>
      <w:spacing w:before="60"/>
      <w:outlineLvl w:val="5"/>
    </w:pPr>
    <w:rPr>
      <w:color w:val="918585"/>
      <w:sz w:val="20"/>
    </w:rPr>
  </w:style>
  <w:style w:type="paragraph" w:styleId="Heading7">
    <w:name w:val="heading 7"/>
    <w:basedOn w:val="Normal"/>
    <w:next w:val="Normal"/>
    <w:link w:val="Heading7Char"/>
    <w:qFormat/>
    <w:rsid w:val="00D1495A"/>
    <w:pPr>
      <w:ind w:left="720"/>
      <w:outlineLvl w:val="6"/>
    </w:pPr>
    <w:rPr>
      <w:i/>
    </w:rPr>
  </w:style>
  <w:style w:type="paragraph" w:styleId="Heading8">
    <w:name w:val="heading 8"/>
    <w:basedOn w:val="Normal"/>
    <w:next w:val="Normal"/>
    <w:link w:val="Heading8Char"/>
    <w:qFormat/>
    <w:rsid w:val="00D1495A"/>
    <w:pPr>
      <w:ind w:left="720"/>
      <w:outlineLvl w:val="7"/>
    </w:pPr>
    <w:rPr>
      <w:i/>
    </w:rPr>
  </w:style>
  <w:style w:type="paragraph" w:styleId="Heading9">
    <w:name w:val="heading 9"/>
    <w:basedOn w:val="Normal"/>
    <w:next w:val="Normal"/>
    <w:link w:val="Heading9Char"/>
    <w:qFormat/>
    <w:rsid w:val="00D1495A"/>
    <w:pPr>
      <w:ind w:left="720"/>
      <w:outlineLvl w:val="8"/>
    </w:pPr>
    <w:rPr>
      <w:i/>
    </w:rPr>
  </w:style>
  <w:style w:type="character" w:default="1" w:styleId="DefaultParagraphFont">
    <w:name w:val="Default Paragraph Font"/>
    <w:uiPriority w:val="1"/>
    <w:unhideWhenUsed/>
    <w:rsid w:val="00D149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95A"/>
  </w:style>
  <w:style w:type="character" w:customStyle="1" w:styleId="Heading1Char">
    <w:name w:val="Heading 1 Char"/>
    <w:basedOn w:val="DefaultParagraphFont"/>
    <w:link w:val="Heading1"/>
    <w:rsid w:val="00D1495A"/>
    <w:rPr>
      <w:rFonts w:ascii="Times New Roman" w:eastAsia="Times New Roman" w:hAnsi="Times New Roman" w:cs="Times New Roman"/>
      <w:b/>
      <w:sz w:val="32"/>
      <w:szCs w:val="20"/>
      <w:lang w:eastAsia="en-US"/>
    </w:rPr>
  </w:style>
  <w:style w:type="paragraph" w:styleId="BodyText">
    <w:name w:val="Body Text"/>
    <w:basedOn w:val="Normal"/>
    <w:link w:val="BodyTextChar"/>
    <w:rsid w:val="00D149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495A"/>
    <w:rPr>
      <w:rFonts w:ascii="Times New Roman" w:eastAsia="Times New Roman" w:hAnsi="Times New Roman" w:cs="Times New Roman"/>
      <w:sz w:val="24"/>
      <w:lang w:eastAsia="en-US"/>
    </w:rPr>
  </w:style>
  <w:style w:type="paragraph" w:styleId="Footer">
    <w:name w:val="footer"/>
    <w:basedOn w:val="Normal"/>
    <w:link w:val="FooterChar"/>
    <w:rsid w:val="00D149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95A"/>
    <w:rPr>
      <w:rFonts w:ascii="Times New Roman" w:eastAsia="Times New Roman" w:hAnsi="Times New Roman" w:cs="Times New Roman"/>
      <w:sz w:val="16"/>
      <w:lang w:eastAsia="en-US"/>
    </w:rPr>
  </w:style>
  <w:style w:type="paragraph" w:styleId="List">
    <w:name w:val="List"/>
    <w:basedOn w:val="BodyText"/>
    <w:next w:val="BodyText"/>
    <w:rsid w:val="00D1495A"/>
    <w:pPr>
      <w:tabs>
        <w:tab w:val="left" w:pos="340"/>
      </w:tabs>
      <w:spacing w:before="60" w:after="60"/>
      <w:ind w:left="340" w:hanging="340"/>
    </w:pPr>
  </w:style>
  <w:style w:type="paragraph" w:styleId="ListBullet">
    <w:name w:val="List Bullet"/>
    <w:basedOn w:val="List"/>
    <w:rsid w:val="00D1495A"/>
    <w:pPr>
      <w:numPr>
        <w:numId w:val="13"/>
      </w:numPr>
      <w:tabs>
        <w:tab w:val="clear" w:pos="340"/>
      </w:tabs>
      <w:spacing w:before="40" w:after="40"/>
    </w:pPr>
  </w:style>
  <w:style w:type="character" w:customStyle="1" w:styleId="SpecialBold">
    <w:name w:val="Special Bold"/>
    <w:basedOn w:val="DefaultParagraphFont"/>
    <w:rsid w:val="00D1495A"/>
    <w:rPr>
      <w:b/>
      <w:spacing w:val="0"/>
    </w:rPr>
  </w:style>
  <w:style w:type="paragraph" w:styleId="ListBullet2">
    <w:name w:val="List Bullet 2"/>
    <w:basedOn w:val="List2"/>
    <w:rsid w:val="00D1495A"/>
    <w:pPr>
      <w:numPr>
        <w:numId w:val="14"/>
      </w:numPr>
      <w:tabs>
        <w:tab w:val="clear" w:pos="680"/>
      </w:tabs>
    </w:pPr>
  </w:style>
  <w:style w:type="paragraph" w:customStyle="1" w:styleId="SuperHeading">
    <w:name w:val="SuperHeading"/>
    <w:basedOn w:val="Normal"/>
    <w:rsid w:val="00D1495A"/>
    <w:pPr>
      <w:spacing w:before="240" w:after="120"/>
      <w:outlineLvl w:val="0"/>
    </w:pPr>
    <w:rPr>
      <w:rFonts w:ascii="Times New Roman" w:hAnsi="Times New Roman"/>
      <w:b/>
      <w:sz w:val="28"/>
    </w:rPr>
  </w:style>
  <w:style w:type="paragraph" w:customStyle="1" w:styleId="AllowPageBreak">
    <w:name w:val="AllowPageBreak"/>
    <w:rsid w:val="00D149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495A"/>
    <w:pPr>
      <w:tabs>
        <w:tab w:val="left" w:pos="680"/>
      </w:tabs>
      <w:spacing w:before="60" w:after="60"/>
      <w:ind w:left="680" w:hanging="340"/>
    </w:pPr>
  </w:style>
  <w:style w:type="character" w:customStyle="1" w:styleId="BoldandItalics">
    <w:name w:val="Bold and Italics"/>
    <w:qFormat/>
    <w:rsid w:val="00D1495A"/>
    <w:rPr>
      <w:b/>
      <w:i/>
      <w:u w:val="none"/>
    </w:rPr>
  </w:style>
  <w:style w:type="character" w:customStyle="1" w:styleId="Heading2Char">
    <w:name w:val="Heading 2 Char"/>
    <w:basedOn w:val="DefaultParagraphFont"/>
    <w:link w:val="Heading2"/>
    <w:rsid w:val="00D149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9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9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9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9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9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9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95A"/>
    <w:rPr>
      <w:rFonts w:ascii="Courier New" w:eastAsia="Times New Roman" w:hAnsi="Courier New" w:cs="Times New Roman"/>
      <w:i/>
      <w:szCs w:val="20"/>
      <w:lang w:eastAsia="en-US"/>
    </w:rPr>
  </w:style>
  <w:style w:type="paragraph" w:customStyle="1" w:styleId="HeadingBase">
    <w:name w:val="Heading Base"/>
    <w:rsid w:val="00D149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95A"/>
    <w:pPr>
      <w:tabs>
        <w:tab w:val="right" w:leader="dot" w:pos="9072"/>
      </w:tabs>
      <w:ind w:left="567"/>
    </w:pPr>
    <w:rPr>
      <w:szCs w:val="22"/>
    </w:rPr>
  </w:style>
  <w:style w:type="paragraph" w:customStyle="1" w:styleId="TOCBase">
    <w:name w:val="TOC Base"/>
    <w:rsid w:val="00D149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95A"/>
    <w:pPr>
      <w:tabs>
        <w:tab w:val="right" w:leader="dot" w:pos="9072"/>
      </w:tabs>
      <w:spacing w:before="40" w:after="40"/>
      <w:ind w:left="284"/>
    </w:pPr>
    <w:rPr>
      <w:rFonts w:ascii="Times New Roman" w:hAnsi="Times New Roman"/>
    </w:rPr>
  </w:style>
  <w:style w:type="paragraph" w:styleId="TOC1">
    <w:name w:val="toc 1"/>
    <w:basedOn w:val="TOCBase"/>
    <w:next w:val="Normal"/>
    <w:rsid w:val="00D149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495A"/>
    <w:pPr>
      <w:spacing w:before="5040"/>
      <w:jc w:val="center"/>
    </w:pPr>
    <w:rPr>
      <w:sz w:val="48"/>
      <w:szCs w:val="72"/>
      <w:lang w:val="en-US"/>
    </w:rPr>
  </w:style>
  <w:style w:type="character" w:customStyle="1" w:styleId="TitleChar">
    <w:name w:val="Title Char"/>
    <w:basedOn w:val="DefaultParagraphFont"/>
    <w:link w:val="Title"/>
    <w:rsid w:val="00D149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95A"/>
    <w:pPr>
      <w:tabs>
        <w:tab w:val="left" w:pos="3600"/>
        <w:tab w:val="left" w:pos="3958"/>
      </w:tabs>
    </w:pPr>
  </w:style>
  <w:style w:type="paragraph" w:customStyle="1" w:styleId="Note">
    <w:name w:val="Note"/>
    <w:basedOn w:val="BodyText"/>
    <w:rsid w:val="00D149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95A"/>
    <w:pPr>
      <w:framePr w:wrap="auto" w:hAnchor="text" w:y="6049"/>
    </w:pPr>
    <w:rPr>
      <w:color w:val="000000"/>
      <w:sz w:val="40"/>
    </w:rPr>
  </w:style>
  <w:style w:type="paragraph" w:customStyle="1" w:styleId="TOCTitle">
    <w:name w:val="TOCTitle"/>
    <w:basedOn w:val="Heading1"/>
    <w:rsid w:val="00D1495A"/>
    <w:pPr>
      <w:spacing w:after="240"/>
      <w:jc w:val="center"/>
      <w:outlineLvl w:val="9"/>
    </w:pPr>
    <w:rPr>
      <w:caps/>
    </w:rPr>
  </w:style>
  <w:style w:type="paragraph" w:customStyle="1" w:styleId="Version">
    <w:name w:val="Version"/>
    <w:rsid w:val="00D149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495A"/>
    <w:pPr>
      <w:keepNext w:val="0"/>
      <w:tabs>
        <w:tab w:val="right" w:pos="4176"/>
      </w:tabs>
      <w:ind w:left="198" w:hanging="198"/>
    </w:pPr>
    <w:rPr>
      <w:rFonts w:ascii="Garamond" w:hAnsi="Garamond"/>
    </w:rPr>
  </w:style>
  <w:style w:type="paragraph" w:styleId="IndexHeading">
    <w:name w:val="index heading"/>
    <w:basedOn w:val="Normal"/>
    <w:next w:val="Index1"/>
    <w:semiHidden/>
    <w:rsid w:val="00D1495A"/>
    <w:pPr>
      <w:spacing w:before="120" w:after="120"/>
    </w:pPr>
    <w:rPr>
      <w:rFonts w:ascii="Arial" w:hAnsi="Arial"/>
      <w:b/>
      <w:color w:val="918585"/>
      <w:sz w:val="24"/>
    </w:rPr>
  </w:style>
  <w:style w:type="paragraph" w:styleId="Header">
    <w:name w:val="header"/>
    <w:basedOn w:val="Normal"/>
    <w:link w:val="HeaderChar"/>
    <w:rsid w:val="00D149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95A"/>
    <w:rPr>
      <w:rFonts w:ascii="Times New Roman" w:eastAsia="Times New Roman" w:hAnsi="Times New Roman" w:cs="Times New Roman"/>
      <w:sz w:val="16"/>
      <w:szCs w:val="20"/>
      <w:lang w:val="en-GB" w:eastAsia="en-US"/>
    </w:rPr>
  </w:style>
  <w:style w:type="paragraph" w:customStyle="1" w:styleId="Chapter">
    <w:name w:val="Chapter"/>
    <w:basedOn w:val="Normal"/>
    <w:rsid w:val="00D1495A"/>
    <w:pPr>
      <w:spacing w:before="240"/>
    </w:pPr>
    <w:rPr>
      <w:rFonts w:ascii="Times New Roman" w:hAnsi="Times New Roman"/>
      <w:smallCaps/>
      <w:spacing w:val="80"/>
      <w:sz w:val="28"/>
    </w:rPr>
  </w:style>
  <w:style w:type="paragraph" w:customStyle="1" w:styleId="InChapter">
    <w:name w:val="InChapter"/>
    <w:basedOn w:val="Heading3"/>
    <w:rsid w:val="00D1495A"/>
    <w:pPr>
      <w:spacing w:after="240"/>
      <w:outlineLvl w:val="9"/>
    </w:pPr>
    <w:rPr>
      <w:noProof/>
    </w:rPr>
  </w:style>
  <w:style w:type="paragraph" w:styleId="Index2">
    <w:name w:val="index 2"/>
    <w:basedOn w:val="Normal"/>
    <w:next w:val="Normal"/>
    <w:semiHidden/>
    <w:rsid w:val="00D1495A"/>
    <w:pPr>
      <w:tabs>
        <w:tab w:val="right" w:pos="4176"/>
      </w:tabs>
      <w:ind w:left="568" w:hanging="284"/>
    </w:pPr>
    <w:rPr>
      <w:rFonts w:ascii="Garamond" w:hAnsi="Garamond"/>
    </w:rPr>
  </w:style>
  <w:style w:type="paragraph" w:customStyle="1" w:styleId="Byline">
    <w:name w:val="Byline"/>
    <w:rsid w:val="00D149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95A"/>
    <w:pPr>
      <w:tabs>
        <w:tab w:val="clear" w:pos="3600"/>
        <w:tab w:val="clear" w:pos="3958"/>
      </w:tabs>
      <w:jc w:val="right"/>
    </w:pPr>
  </w:style>
  <w:style w:type="character" w:styleId="Emphasis">
    <w:name w:val="Emphasis"/>
    <w:basedOn w:val="DefaultParagraphFont"/>
    <w:qFormat/>
    <w:rsid w:val="00D1495A"/>
    <w:rPr>
      <w:i/>
    </w:rPr>
  </w:style>
  <w:style w:type="paragraph" w:styleId="Caption">
    <w:name w:val="caption"/>
    <w:basedOn w:val="BodyText"/>
    <w:next w:val="Normal"/>
    <w:qFormat/>
    <w:rsid w:val="00D1495A"/>
    <w:pPr>
      <w:framePr w:w="2268" w:hSpace="181" w:vSpace="181" w:wrap="around" w:vAnchor="text" w:hAnchor="page" w:x="1135" w:y="285" w:anchorLock="1"/>
    </w:pPr>
    <w:rPr>
      <w:i/>
    </w:rPr>
  </w:style>
  <w:style w:type="paragraph" w:customStyle="1" w:styleId="MiniTOCTitle">
    <w:name w:val="MiniTOCTitle"/>
    <w:basedOn w:val="Heading4"/>
    <w:rsid w:val="00D1495A"/>
    <w:pPr>
      <w:spacing w:before="240"/>
      <w:outlineLvl w:val="9"/>
    </w:pPr>
    <w:rPr>
      <w:noProof/>
      <w:sz w:val="24"/>
    </w:rPr>
  </w:style>
  <w:style w:type="paragraph" w:customStyle="1" w:styleId="MiniTOCItem">
    <w:name w:val="MiniTOCItem"/>
    <w:basedOn w:val="ListBullet"/>
    <w:rsid w:val="00D1495A"/>
    <w:pPr>
      <w:numPr>
        <w:numId w:val="0"/>
      </w:numPr>
      <w:tabs>
        <w:tab w:val="right" w:leader="dot" w:pos="6521"/>
      </w:tabs>
      <w:spacing w:before="0" w:after="0"/>
    </w:pPr>
  </w:style>
  <w:style w:type="paragraph" w:customStyle="1" w:styleId="TOFTitle">
    <w:name w:val="TOFTitle"/>
    <w:basedOn w:val="TOCTitle"/>
    <w:rsid w:val="00D1495A"/>
  </w:style>
  <w:style w:type="paragraph" w:styleId="TableofFigures">
    <w:name w:val="table of figures"/>
    <w:basedOn w:val="Normal"/>
    <w:next w:val="Normal"/>
    <w:semiHidden/>
    <w:rsid w:val="00D1495A"/>
    <w:pPr>
      <w:tabs>
        <w:tab w:val="right" w:leader="dot" w:pos="9072"/>
      </w:tabs>
      <w:ind w:left="970" w:hanging="403"/>
    </w:pPr>
    <w:rPr>
      <w:rFonts w:ascii="Times New Roman" w:hAnsi="Times New Roman"/>
      <w:b/>
    </w:rPr>
  </w:style>
  <w:style w:type="paragraph" w:styleId="ListNumber">
    <w:name w:val="List Number"/>
    <w:basedOn w:val="List"/>
    <w:rsid w:val="00D1495A"/>
    <w:pPr>
      <w:numPr>
        <w:numId w:val="11"/>
      </w:numPr>
    </w:pPr>
  </w:style>
  <w:style w:type="character" w:customStyle="1" w:styleId="WingdingSymbols">
    <w:name w:val="Wingding Symbols"/>
    <w:rsid w:val="00D1495A"/>
    <w:rPr>
      <w:rFonts w:ascii="Wingdings" w:hAnsi="Wingdings"/>
    </w:rPr>
  </w:style>
  <w:style w:type="paragraph" w:customStyle="1" w:styleId="TableHeading">
    <w:name w:val="Table Heading"/>
    <w:basedOn w:val="HeadingBase"/>
    <w:rsid w:val="00D1495A"/>
    <w:pPr>
      <w:keepLines/>
      <w:pBdr>
        <w:bottom w:val="single" w:sz="6" w:space="1" w:color="918585"/>
      </w:pBdr>
      <w:spacing w:before="240"/>
    </w:pPr>
  </w:style>
  <w:style w:type="character" w:customStyle="1" w:styleId="HotSpot">
    <w:name w:val="HotSpot"/>
    <w:rsid w:val="00D1495A"/>
    <w:rPr>
      <w:color w:val="0033CC"/>
      <w:u w:val="none"/>
    </w:rPr>
  </w:style>
  <w:style w:type="paragraph" w:customStyle="1" w:styleId="BodyTextRight">
    <w:name w:val="Body Text Right"/>
    <w:basedOn w:val="BodyText"/>
    <w:rsid w:val="00D1495A"/>
    <w:pPr>
      <w:spacing w:before="0" w:after="0"/>
      <w:jc w:val="right"/>
    </w:pPr>
  </w:style>
  <w:style w:type="paragraph" w:styleId="Index3">
    <w:name w:val="index 3"/>
    <w:basedOn w:val="ListNumber2"/>
    <w:next w:val="Normal"/>
    <w:semiHidden/>
    <w:rsid w:val="00D1495A"/>
    <w:pPr>
      <w:numPr>
        <w:numId w:val="0"/>
      </w:numPr>
      <w:tabs>
        <w:tab w:val="right" w:leader="dot" w:pos="4176"/>
      </w:tabs>
    </w:pPr>
  </w:style>
  <w:style w:type="paragraph" w:styleId="ListNumber2">
    <w:name w:val="List Number 2"/>
    <w:basedOn w:val="List2"/>
    <w:rsid w:val="00D1495A"/>
    <w:pPr>
      <w:numPr>
        <w:numId w:val="10"/>
      </w:numPr>
      <w:tabs>
        <w:tab w:val="clear" w:pos="1060"/>
      </w:tabs>
    </w:pPr>
  </w:style>
  <w:style w:type="paragraph" w:customStyle="1" w:styleId="MarginNote">
    <w:name w:val="Margin Note"/>
    <w:basedOn w:val="BodyText"/>
    <w:rsid w:val="00D149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9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9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95A"/>
    <w:rPr>
      <w:sz w:val="32"/>
    </w:rPr>
  </w:style>
  <w:style w:type="paragraph" w:customStyle="1" w:styleId="HeadingProcedure">
    <w:name w:val="Heading Procedure"/>
    <w:basedOn w:val="HeadingBase"/>
    <w:next w:val="Normal"/>
    <w:rsid w:val="00D1495A"/>
    <w:pPr>
      <w:tabs>
        <w:tab w:val="left" w:pos="0"/>
      </w:tabs>
      <w:spacing w:before="120" w:after="60"/>
    </w:pPr>
    <w:rPr>
      <w:i/>
      <w:color w:val="918585"/>
      <w:sz w:val="22"/>
    </w:rPr>
  </w:style>
  <w:style w:type="paragraph" w:customStyle="1" w:styleId="TableBodyText">
    <w:name w:val="Table Body Text"/>
    <w:basedOn w:val="BodyText"/>
    <w:rsid w:val="00D1495A"/>
    <w:pPr>
      <w:spacing w:before="60" w:after="60"/>
    </w:pPr>
  </w:style>
  <w:style w:type="paragraph" w:styleId="ListContinue">
    <w:name w:val="List Continue"/>
    <w:basedOn w:val="List"/>
    <w:rsid w:val="00D1495A"/>
    <w:pPr>
      <w:ind w:firstLine="0"/>
    </w:pPr>
  </w:style>
  <w:style w:type="paragraph" w:customStyle="1" w:styleId="ListNote">
    <w:name w:val="List Note"/>
    <w:basedOn w:val="List"/>
    <w:rsid w:val="00D1495A"/>
    <w:pPr>
      <w:pBdr>
        <w:top w:val="single" w:sz="6" w:space="2" w:color="918585"/>
        <w:bottom w:val="single" w:sz="6" w:space="2" w:color="918585"/>
      </w:pBdr>
      <w:tabs>
        <w:tab w:val="left" w:pos="1021"/>
      </w:tabs>
      <w:ind w:firstLine="0"/>
    </w:pPr>
  </w:style>
  <w:style w:type="paragraph" w:customStyle="1" w:styleId="Warning">
    <w:name w:val="Warning"/>
    <w:basedOn w:val="BodyText"/>
    <w:rsid w:val="00D1495A"/>
    <w:pPr>
      <w:shd w:val="clear" w:color="auto" w:fill="D9D9D9"/>
      <w:tabs>
        <w:tab w:val="left" w:pos="992"/>
      </w:tabs>
      <w:ind w:left="119" w:right="119"/>
    </w:pPr>
    <w:rPr>
      <w:sz w:val="20"/>
    </w:rPr>
  </w:style>
  <w:style w:type="paragraph" w:customStyle="1" w:styleId="MarginIcons">
    <w:name w:val="Margin Icons"/>
    <w:basedOn w:val="BodyText"/>
    <w:rsid w:val="00D149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95A"/>
    <w:rPr>
      <w:rFonts w:ascii="Courier New" w:hAnsi="Courier New"/>
    </w:rPr>
  </w:style>
  <w:style w:type="paragraph" w:customStyle="1" w:styleId="NoteBullet">
    <w:name w:val="Note Bullet"/>
    <w:basedOn w:val="Note"/>
    <w:rsid w:val="00D1495A"/>
    <w:pPr>
      <w:tabs>
        <w:tab w:val="clear" w:pos="680"/>
      </w:tabs>
      <w:spacing w:before="60" w:after="60"/>
    </w:pPr>
  </w:style>
  <w:style w:type="paragraph" w:customStyle="1" w:styleId="SubHeading2">
    <w:name w:val="SubHeading2"/>
    <w:basedOn w:val="HeadingBase"/>
    <w:rsid w:val="00D1495A"/>
    <w:pPr>
      <w:spacing w:before="240" w:after="60"/>
    </w:pPr>
    <w:rPr>
      <w:sz w:val="20"/>
    </w:rPr>
  </w:style>
  <w:style w:type="paragraph" w:customStyle="1" w:styleId="SubHeading1">
    <w:name w:val="SubHeading1"/>
    <w:basedOn w:val="HeadingBase"/>
    <w:rsid w:val="00D1495A"/>
    <w:pPr>
      <w:spacing w:before="240" w:after="60"/>
    </w:pPr>
    <w:rPr>
      <w:color w:val="918585"/>
      <w:sz w:val="22"/>
    </w:rPr>
  </w:style>
  <w:style w:type="paragraph" w:customStyle="1" w:styleId="SideHeading">
    <w:name w:val="Side Heading"/>
    <w:basedOn w:val="HeadingBase"/>
    <w:rsid w:val="00D149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95A"/>
    <w:pPr>
      <w:numPr>
        <w:numId w:val="12"/>
      </w:numPr>
    </w:pPr>
  </w:style>
  <w:style w:type="paragraph" w:styleId="PlainText">
    <w:name w:val="Plain Text"/>
    <w:basedOn w:val="Normal"/>
    <w:link w:val="PlainTextChar"/>
    <w:rsid w:val="00D1495A"/>
    <w:rPr>
      <w:sz w:val="20"/>
    </w:rPr>
  </w:style>
  <w:style w:type="character" w:customStyle="1" w:styleId="PlainTextChar">
    <w:name w:val="Plain Text Char"/>
    <w:basedOn w:val="DefaultParagraphFont"/>
    <w:link w:val="PlainText"/>
    <w:rsid w:val="00D1495A"/>
    <w:rPr>
      <w:rFonts w:ascii="Courier New" w:eastAsia="Times New Roman" w:hAnsi="Courier New" w:cs="Times New Roman"/>
      <w:sz w:val="20"/>
      <w:szCs w:val="20"/>
      <w:lang w:eastAsia="en-US"/>
    </w:rPr>
  </w:style>
  <w:style w:type="character" w:customStyle="1" w:styleId="MenuOption">
    <w:name w:val="Menu Option"/>
    <w:basedOn w:val="DefaultParagraphFont"/>
    <w:rsid w:val="00D1495A"/>
    <w:rPr>
      <w:b/>
      <w:smallCaps/>
    </w:rPr>
  </w:style>
  <w:style w:type="paragraph" w:customStyle="1" w:styleId="TableListNumber">
    <w:name w:val="Table List Number"/>
    <w:basedOn w:val="ListNumber"/>
    <w:rsid w:val="00D1495A"/>
    <w:pPr>
      <w:numPr>
        <w:numId w:val="0"/>
      </w:numPr>
    </w:pPr>
  </w:style>
  <w:style w:type="paragraph" w:styleId="TOC4">
    <w:name w:val="toc 4"/>
    <w:basedOn w:val="TOCBase"/>
    <w:next w:val="Normal"/>
    <w:semiHidden/>
    <w:rsid w:val="00D1495A"/>
    <w:pPr>
      <w:tabs>
        <w:tab w:val="right" w:leader="dot" w:pos="9071"/>
      </w:tabs>
      <w:ind w:left="1701"/>
    </w:pPr>
  </w:style>
  <w:style w:type="paragraph" w:customStyle="1" w:styleId="ListAlpha">
    <w:name w:val="List Alpha"/>
    <w:basedOn w:val="List"/>
    <w:rsid w:val="00D1495A"/>
    <w:pPr>
      <w:numPr>
        <w:numId w:val="9"/>
      </w:numPr>
    </w:pPr>
  </w:style>
  <w:style w:type="paragraph" w:customStyle="1" w:styleId="ListAlpha2">
    <w:name w:val="List Alpha 2"/>
    <w:basedOn w:val="List2"/>
    <w:rsid w:val="00D1495A"/>
    <w:pPr>
      <w:numPr>
        <w:numId w:val="8"/>
      </w:numPr>
    </w:pPr>
  </w:style>
  <w:style w:type="paragraph" w:styleId="List3">
    <w:name w:val="List 3"/>
    <w:basedOn w:val="BodyText"/>
    <w:rsid w:val="00D1495A"/>
    <w:pPr>
      <w:tabs>
        <w:tab w:val="left" w:pos="1021"/>
      </w:tabs>
      <w:spacing w:before="60" w:after="60"/>
      <w:ind w:left="1020" w:hanging="340"/>
    </w:pPr>
  </w:style>
  <w:style w:type="paragraph" w:styleId="List4">
    <w:name w:val="List 4"/>
    <w:basedOn w:val="BodyText"/>
    <w:rsid w:val="00D1495A"/>
    <w:pPr>
      <w:tabs>
        <w:tab w:val="left" w:pos="1361"/>
      </w:tabs>
      <w:spacing w:before="60" w:after="60"/>
      <w:ind w:left="1361" w:hanging="340"/>
    </w:pPr>
  </w:style>
  <w:style w:type="paragraph" w:styleId="List5">
    <w:name w:val="List 5"/>
    <w:basedOn w:val="BodyText"/>
    <w:rsid w:val="00D1495A"/>
    <w:pPr>
      <w:tabs>
        <w:tab w:val="left" w:pos="1701"/>
      </w:tabs>
      <w:spacing w:before="60" w:after="60"/>
      <w:ind w:left="1701" w:hanging="340"/>
    </w:pPr>
  </w:style>
  <w:style w:type="paragraph" w:styleId="ListBullet3">
    <w:name w:val="List Bullet 3"/>
    <w:basedOn w:val="List3"/>
    <w:rsid w:val="00D1495A"/>
    <w:pPr>
      <w:numPr>
        <w:numId w:val="15"/>
      </w:numPr>
      <w:tabs>
        <w:tab w:val="clear" w:pos="1021"/>
      </w:tabs>
      <w:ind w:left="1037" w:hanging="357"/>
    </w:pPr>
  </w:style>
  <w:style w:type="paragraph" w:styleId="ListBullet4">
    <w:name w:val="List Bullet 4"/>
    <w:basedOn w:val="List4"/>
    <w:rsid w:val="00D1495A"/>
    <w:pPr>
      <w:numPr>
        <w:numId w:val="3"/>
      </w:numPr>
    </w:pPr>
  </w:style>
  <w:style w:type="paragraph" w:styleId="ListBullet5">
    <w:name w:val="List Bullet 5"/>
    <w:basedOn w:val="List5"/>
    <w:rsid w:val="00D1495A"/>
    <w:pPr>
      <w:numPr>
        <w:numId w:val="4"/>
      </w:numPr>
    </w:pPr>
  </w:style>
  <w:style w:type="paragraph" w:styleId="ListContinue2">
    <w:name w:val="List Continue 2"/>
    <w:basedOn w:val="List2"/>
    <w:rsid w:val="00D1495A"/>
    <w:pPr>
      <w:ind w:firstLine="0"/>
    </w:pPr>
  </w:style>
  <w:style w:type="paragraph" w:styleId="ListContinue3">
    <w:name w:val="List Continue 3"/>
    <w:basedOn w:val="List3"/>
    <w:rsid w:val="00D1495A"/>
    <w:pPr>
      <w:ind w:left="1021" w:firstLine="0"/>
    </w:pPr>
  </w:style>
  <w:style w:type="paragraph" w:styleId="ListContinue4">
    <w:name w:val="List Continue 4"/>
    <w:basedOn w:val="List4"/>
    <w:rsid w:val="00D1495A"/>
    <w:pPr>
      <w:ind w:firstLine="0"/>
    </w:pPr>
  </w:style>
  <w:style w:type="paragraph" w:styleId="ListContinue5">
    <w:name w:val="List Continue 5"/>
    <w:basedOn w:val="List5"/>
    <w:rsid w:val="00D1495A"/>
    <w:pPr>
      <w:ind w:firstLine="0"/>
    </w:pPr>
  </w:style>
  <w:style w:type="paragraph" w:styleId="ListNumber3">
    <w:name w:val="List Number 3"/>
    <w:basedOn w:val="List3"/>
    <w:rsid w:val="00D1495A"/>
    <w:pPr>
      <w:numPr>
        <w:numId w:val="5"/>
      </w:numPr>
    </w:pPr>
  </w:style>
  <w:style w:type="paragraph" w:styleId="ListNumber4">
    <w:name w:val="List Number 4"/>
    <w:basedOn w:val="List4"/>
    <w:rsid w:val="00D1495A"/>
    <w:pPr>
      <w:numPr>
        <w:numId w:val="6"/>
      </w:numPr>
    </w:pPr>
  </w:style>
  <w:style w:type="paragraph" w:styleId="ListNumber5">
    <w:name w:val="List Number 5"/>
    <w:basedOn w:val="List5"/>
    <w:rsid w:val="00D1495A"/>
    <w:pPr>
      <w:numPr>
        <w:numId w:val="7"/>
      </w:numPr>
    </w:pPr>
  </w:style>
  <w:style w:type="paragraph" w:styleId="BlockText">
    <w:name w:val="Block Text"/>
    <w:basedOn w:val="Normal"/>
    <w:rsid w:val="00D1495A"/>
    <w:pPr>
      <w:spacing w:after="120"/>
      <w:ind w:left="1440" w:right="1440"/>
    </w:pPr>
  </w:style>
  <w:style w:type="character" w:customStyle="1" w:styleId="Subscript">
    <w:name w:val="Subscript"/>
    <w:basedOn w:val="DefaultParagraphFont"/>
    <w:rsid w:val="00D1495A"/>
    <w:rPr>
      <w:sz w:val="16"/>
      <w:vertAlign w:val="subscript"/>
    </w:rPr>
  </w:style>
  <w:style w:type="character" w:customStyle="1" w:styleId="Superscript">
    <w:name w:val="Superscript"/>
    <w:basedOn w:val="DefaultParagraphFont"/>
    <w:rsid w:val="00D1495A"/>
    <w:rPr>
      <w:sz w:val="16"/>
      <w:vertAlign w:val="superscript"/>
    </w:rPr>
  </w:style>
  <w:style w:type="character" w:customStyle="1" w:styleId="Symbols">
    <w:name w:val="Symbols"/>
    <w:basedOn w:val="DefaultParagraphFont"/>
    <w:rsid w:val="00D1495A"/>
    <w:rPr>
      <w:rFonts w:ascii="Symbol" w:hAnsi="Symbol"/>
    </w:rPr>
  </w:style>
  <w:style w:type="character" w:customStyle="1" w:styleId="MenuOptions">
    <w:name w:val="Menu Options"/>
    <w:basedOn w:val="DefaultParagraphFont"/>
    <w:rsid w:val="00D1495A"/>
    <w:rPr>
      <w:rFonts w:ascii="Arial Narrow" w:hAnsi="Arial Narrow"/>
      <w:smallCaps/>
    </w:rPr>
  </w:style>
  <w:style w:type="character" w:customStyle="1" w:styleId="Buttons">
    <w:name w:val="Buttons"/>
    <w:basedOn w:val="DefaultParagraphFont"/>
    <w:rsid w:val="00D1495A"/>
    <w:rPr>
      <w:b/>
    </w:rPr>
  </w:style>
  <w:style w:type="character" w:customStyle="1" w:styleId="Underlined">
    <w:name w:val="Underlined"/>
    <w:basedOn w:val="DefaultParagraphFont"/>
    <w:rsid w:val="00D1495A"/>
    <w:rPr>
      <w:u w:val="single"/>
    </w:rPr>
  </w:style>
  <w:style w:type="paragraph" w:customStyle="1" w:styleId="TableBodyTextRight">
    <w:name w:val="Table Body Text Right"/>
    <w:basedOn w:val="TableBodyText"/>
    <w:rsid w:val="00D1495A"/>
    <w:pPr>
      <w:widowControl w:val="0"/>
      <w:autoSpaceDE w:val="0"/>
      <w:autoSpaceDN w:val="0"/>
      <w:adjustRightInd w:val="0"/>
      <w:jc w:val="right"/>
    </w:pPr>
    <w:rPr>
      <w:rFonts w:cs="Arial"/>
      <w:szCs w:val="18"/>
    </w:rPr>
  </w:style>
  <w:style w:type="paragraph" w:customStyle="1" w:styleId="CopyrightText">
    <w:name w:val="Copyright Text"/>
    <w:basedOn w:val="BodyText"/>
    <w:rsid w:val="00D1495A"/>
    <w:rPr>
      <w:sz w:val="18"/>
    </w:rPr>
  </w:style>
  <w:style w:type="paragraph" w:customStyle="1" w:styleId="BodySmallRight">
    <w:name w:val="Body Small Right"/>
    <w:basedOn w:val="BodyTextRight"/>
    <w:rsid w:val="00D1495A"/>
    <w:rPr>
      <w:sz w:val="18"/>
      <w:szCs w:val="18"/>
    </w:rPr>
  </w:style>
  <w:style w:type="paragraph" w:customStyle="1" w:styleId="MarginEdition">
    <w:name w:val="Margin Edition"/>
    <w:basedOn w:val="MarginNote"/>
    <w:rsid w:val="00D1495A"/>
    <w:pPr>
      <w:spacing w:before="0" w:after="0"/>
    </w:pPr>
    <w:rPr>
      <w:rFonts w:ascii="Times New Roman" w:hAnsi="Times New Roman"/>
      <w:color w:val="999999"/>
    </w:rPr>
  </w:style>
  <w:style w:type="paragraph" w:customStyle="1" w:styleId="Spacer">
    <w:name w:val="Spacer"/>
    <w:basedOn w:val="Normal"/>
    <w:rsid w:val="00D1495A"/>
    <w:rPr>
      <w:sz w:val="2"/>
      <w:szCs w:val="2"/>
    </w:rPr>
  </w:style>
  <w:style w:type="character" w:customStyle="1" w:styleId="Small">
    <w:name w:val="Small"/>
    <w:basedOn w:val="DefaultParagraphFont"/>
    <w:rsid w:val="00D1495A"/>
    <w:rPr>
      <w:sz w:val="16"/>
    </w:rPr>
  </w:style>
  <w:style w:type="paragraph" w:customStyle="1" w:styleId="WideTable">
    <w:name w:val="Wide Table"/>
    <w:basedOn w:val="Normal"/>
    <w:rsid w:val="00D1495A"/>
    <w:pPr>
      <w:ind w:left="-1418"/>
    </w:pPr>
    <w:rPr>
      <w:sz w:val="2"/>
      <w:szCs w:val="2"/>
    </w:rPr>
  </w:style>
  <w:style w:type="character" w:styleId="PageNumber">
    <w:name w:val="page number"/>
    <w:basedOn w:val="DefaultParagraphFont"/>
    <w:rsid w:val="00D1495A"/>
  </w:style>
  <w:style w:type="paragraph" w:styleId="Quote">
    <w:name w:val="Quote"/>
    <w:basedOn w:val="Heading1"/>
    <w:link w:val="QuoteChar"/>
    <w:qFormat/>
    <w:rsid w:val="00D1495A"/>
    <w:rPr>
      <w:b w:val="0"/>
      <w:sz w:val="72"/>
      <w:szCs w:val="72"/>
      <w:lang w:val="en-NZ"/>
    </w:rPr>
  </w:style>
  <w:style w:type="character" w:customStyle="1" w:styleId="QuoteChar">
    <w:name w:val="Quote Char"/>
    <w:basedOn w:val="DefaultParagraphFont"/>
    <w:link w:val="Quote"/>
    <w:rsid w:val="00D149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95A"/>
    <w:pPr>
      <w:pageBreakBefore/>
    </w:pPr>
  </w:style>
  <w:style w:type="paragraph" w:customStyle="1" w:styleId="Border">
    <w:name w:val="Border"/>
    <w:basedOn w:val="Normal"/>
    <w:qFormat/>
    <w:rsid w:val="00D149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95A"/>
    <w:rPr>
      <w:b/>
      <w:bCs/>
      <w:i/>
      <w:iCs/>
      <w:color w:val="auto"/>
    </w:rPr>
  </w:style>
  <w:style w:type="paragraph" w:styleId="IntenseQuote">
    <w:name w:val="Intense Quote"/>
    <w:basedOn w:val="Normal"/>
    <w:next w:val="Normal"/>
    <w:link w:val="IntenseQuoteChar"/>
    <w:uiPriority w:val="30"/>
    <w:qFormat/>
    <w:rsid w:val="00D149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9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95A"/>
    <w:rPr>
      <w:smallCaps/>
      <w:color w:val="auto"/>
      <w:u w:val="single"/>
    </w:rPr>
  </w:style>
  <w:style w:type="character" w:styleId="IntenseReference">
    <w:name w:val="Intense Reference"/>
    <w:basedOn w:val="DefaultParagraphFont"/>
    <w:uiPriority w:val="32"/>
    <w:qFormat/>
    <w:rsid w:val="00D1495A"/>
    <w:rPr>
      <w:b/>
      <w:bCs/>
      <w:smallCaps/>
      <w:color w:val="auto"/>
      <w:spacing w:val="5"/>
      <w:u w:val="single"/>
    </w:rPr>
  </w:style>
  <w:style w:type="paragraph" w:customStyle="1" w:styleId="2ColumnHeading">
    <w:name w:val="2Column Heading"/>
    <w:basedOn w:val="BodyText"/>
    <w:qFormat/>
    <w:rsid w:val="00D1495A"/>
    <w:pPr>
      <w:spacing w:after="60"/>
      <w:ind w:left="-2268"/>
    </w:pPr>
    <w:rPr>
      <w:b/>
    </w:rPr>
  </w:style>
  <w:style w:type="paragraph" w:customStyle="1" w:styleId="Heading1TOC">
    <w:name w:val="Heading1 TOC"/>
    <w:basedOn w:val="Normal"/>
    <w:qFormat/>
    <w:rsid w:val="00D1495A"/>
    <w:pPr>
      <w:spacing w:before="240" w:after="120"/>
    </w:pPr>
    <w:rPr>
      <w:rFonts w:ascii="Times New Roman" w:hAnsi="Times New Roman"/>
      <w:b/>
      <w:sz w:val="32"/>
    </w:rPr>
  </w:style>
  <w:style w:type="paragraph" w:customStyle="1" w:styleId="Heading2TOC">
    <w:name w:val="Heading2 TOC"/>
    <w:basedOn w:val="Normal"/>
    <w:qFormat/>
    <w:rsid w:val="00D1495A"/>
    <w:pPr>
      <w:spacing w:before="240" w:after="60"/>
    </w:pPr>
    <w:rPr>
      <w:rFonts w:ascii="Times New Roman" w:hAnsi="Times New Roman"/>
      <w:b/>
      <w:sz w:val="28"/>
    </w:rPr>
  </w:style>
  <w:style w:type="character" w:customStyle="1" w:styleId="Underline">
    <w:name w:val="Underline"/>
    <w:basedOn w:val="DefaultParagraphFont"/>
    <w:qFormat/>
    <w:rsid w:val="00D1495A"/>
    <w:rPr>
      <w:u w:val="single"/>
    </w:rPr>
  </w:style>
  <w:style w:type="paragraph" w:styleId="BalloonText">
    <w:name w:val="Balloon Text"/>
    <w:basedOn w:val="Normal"/>
    <w:link w:val="BalloonTextChar"/>
    <w:rsid w:val="00D1495A"/>
    <w:rPr>
      <w:rFonts w:ascii="Tahoma" w:hAnsi="Tahoma" w:cs="Tahoma"/>
      <w:sz w:val="16"/>
      <w:szCs w:val="16"/>
    </w:rPr>
  </w:style>
  <w:style w:type="character" w:customStyle="1" w:styleId="BalloonTextChar">
    <w:name w:val="Balloon Text Char"/>
    <w:basedOn w:val="DefaultParagraphFont"/>
    <w:link w:val="BalloonText"/>
    <w:rsid w:val="00D149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9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49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95A"/>
    <w:rPr>
      <w:b/>
      <w:color w:val="660033"/>
      <w:spacing w:val="0"/>
    </w:rPr>
  </w:style>
  <w:style w:type="paragraph" w:customStyle="1" w:styleId="Nameditemlist">
    <w:name w:val="Named item list"/>
    <w:basedOn w:val="BodyText"/>
    <w:qFormat/>
    <w:rsid w:val="00D149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5064</Characters>
  <Application>Microsoft Office Word</Application>
  <DocSecurity>0</DocSecurity>
  <Lines>153</Lines>
  <Paragraphs>74</Paragraphs>
  <ScaleCrop>false</ScaleCrop>
  <Company>Author-it Software Corporation Ltd.</Company>
  <LinksUpToDate>false</LinksUpToDate>
  <CharactersWithSpaces>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MEA325B Weigh aircraft and perform aircraft weight and balance calculations as a result of modifications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2012-10-05T16:21:00Z</dcterms:created>
  <dcterms:modified xsi:type="dcterms:W3CDTF">2012-10-05T16:21:00Z</dcterms:modified>
</cp:coreProperties>
</file>