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2A4" w:rsidP="00E052A4">
      <w:pPr>
        <w:pStyle w:val="Title"/>
      </w:pPr>
      <w:bookmarkStart w:id="0" w:name="_GoBack"/>
      <w:bookmarkEnd w:id="0"/>
      <w:r>
        <w:fldChar w:fldCharType="begin"/>
      </w:r>
      <w:r>
        <w:instrText xml:space="preserve"> TITLE   \* MERGEFORMAT </w:instrText>
      </w:r>
      <w:r>
        <w:fldChar w:fldCharType="separate"/>
      </w:r>
      <w:r>
        <w:t>MEA321B Test and troubleshoot aircraft fixed wing flight control systems and components</w:t>
      </w:r>
      <w:r>
        <w:fldChar w:fldCharType="end"/>
      </w:r>
    </w:p>
    <w:p w:rsidR="00E052A4" w:rsidP="00E052A4">
      <w:pPr>
        <w:pStyle w:val="Version"/>
        <w:sectPr w:rsidSect="00252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15B" w:rsidP="0025215B">
      <w:pPr>
        <w:pStyle w:val="SuperHeading"/>
      </w:pPr>
      <w:r w:rsidRPr="0025215B">
        <w:t>MEA321B Test and troubleshoot aircraft fixed wing flight control systems and components</w:t>
      </w:r>
    </w:p>
    <w:p w:rsidR="00000000" w:rsidRPr="0025215B" w:rsidP="0025215B">
      <w:pPr>
        <w:pStyle w:val="Heading1"/>
      </w:pPr>
      <w:bookmarkStart w:id="1" w:name="O_98895"/>
      <w:bookmarkEnd w:id="1"/>
      <w:r w:rsidRPr="0025215B">
        <w:t>Modification History</w:t>
      </w:r>
    </w:p>
    <w:p w:rsidR="00000000" w:rsidRPr="0025215B" w:rsidP="0025215B">
      <w:pPr>
        <w:pStyle w:val="BodyText"/>
      </w:pPr>
      <w:r w:rsidRPr="0025215B">
        <w:t>Not applicable.</w:t>
      </w:r>
    </w:p>
    <w:p w:rsidR="00000000" w:rsidRPr="0025215B" w:rsidP="0025215B">
      <w:pPr>
        <w:pStyle w:val="AllowPageBreak"/>
      </w:pPr>
    </w:p>
    <w:p w:rsidR="00000000" w:rsidRPr="0025215B" w:rsidP="0025215B">
      <w:pPr>
        <w:pStyle w:val="Heading1"/>
      </w:pPr>
      <w:bookmarkStart w:id="2" w:name="O_98896"/>
      <w:bookmarkEnd w:id="2"/>
      <w:r w:rsidRPr="0025215B">
        <w:t>Unit Descrip</w:t>
      </w:r>
      <w:r w:rsidRPr="0025215B">
        <w:t>tor</w:t>
      </w:r>
    </w:p>
    <w:tbl>
      <w:tblPr>
        <w:tblW w:w="0" w:type="auto"/>
        <w:tblLayout w:type="fixed"/>
        <w:tblCellMar>
          <w:left w:w="62" w:type="dxa"/>
          <w:right w:w="62" w:type="dxa"/>
        </w:tblCellMar>
        <w:tblLook w:val="0000"/>
      </w:tblPr>
      <w:tblGrid>
        <w:gridCol w:w="2667"/>
        <w:gridCol w:w="5855"/>
      </w:tblGrid>
      <w:tr w:rsidTr="00E052A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This unit is part of the Mechanical AME Certificate IV training pathways and must be taken with MEA318B. It covers the competencies required to test and troubleshoot fixed wing aircraft flight control systems and components. Where a CAS</w:t>
            </w:r>
            <w:r w:rsidRPr="0025215B">
              <w:t>A licensing outcome is sought this unit forms part of the CASA requirement for the granting of the chosen B1 Aircraft Maintenance Engineer Licence under CASR Part 66, in accordance with the licensing provisions in Section 3, Assessment Guidelines.</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3" w:name="O_98897"/>
      <w:bookmarkEnd w:id="3"/>
      <w:r w:rsidRPr="0025215B">
        <w:t>Application of the Unit</w:t>
      </w:r>
    </w:p>
    <w:tbl>
      <w:tblPr>
        <w:tblW w:w="0" w:type="auto"/>
        <w:tblLayout w:type="fixed"/>
        <w:tblCellMar>
          <w:left w:w="62" w:type="dxa"/>
          <w:right w:w="62" w:type="dxa"/>
        </w:tblCellMar>
        <w:tblLook w:val="0000"/>
      </w:tblPr>
      <w:tblGrid>
        <w:gridCol w:w="2748"/>
        <w:gridCol w:w="5774"/>
      </w:tblGrid>
      <w:tr w:rsidTr="00E052A4">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This unit requires application of hand skills and the use of maintenance publications and knowledge of system theory to test and troubleshoot aircraft flight control systems and components.</w:t>
            </w:r>
          </w:p>
          <w:p w:rsidR="00000000" w:rsidRPr="0025215B" w:rsidP="0025215B">
            <w:pPr>
              <w:pStyle w:val="BodyText"/>
            </w:pPr>
            <w:r w:rsidRPr="0025215B">
              <w:t>Appl</w:t>
            </w:r>
            <w:r w:rsidRPr="0025215B">
              <w:t>ications include fixed wing aircraft.</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4" w:name="O_98898"/>
      <w:bookmarkEnd w:id="4"/>
      <w:r w:rsidRPr="0025215B">
        <w:t>Licensing/Regulatory Information</w:t>
      </w:r>
    </w:p>
    <w:p w:rsidR="00000000" w:rsidRPr="0025215B" w:rsidP="0025215B">
      <w:pPr>
        <w:pStyle w:val="BodyText"/>
      </w:pPr>
      <w:r w:rsidRPr="0025215B">
        <w:t>Not applicable.</w:t>
      </w:r>
    </w:p>
    <w:p w:rsidR="00000000" w:rsidRPr="0025215B" w:rsidP="0025215B">
      <w:pPr>
        <w:pStyle w:val="AllowPageBreak"/>
      </w:pPr>
    </w:p>
    <w:p w:rsidR="00000000" w:rsidRPr="0025215B" w:rsidP="0025215B">
      <w:pPr>
        <w:pStyle w:val="Heading1"/>
      </w:pPr>
      <w:bookmarkStart w:id="5" w:name="O_98899"/>
      <w:bookmarkEnd w:id="5"/>
      <w:r w:rsidRPr="0025215B">
        <w:t>Pre-Requisites</w:t>
      </w:r>
    </w:p>
    <w:tbl>
      <w:tblPr>
        <w:tblW w:w="0" w:type="auto"/>
        <w:tblLayout w:type="fixed"/>
        <w:tblCellMar>
          <w:left w:w="62" w:type="dxa"/>
          <w:right w:w="62" w:type="dxa"/>
        </w:tblCellMar>
        <w:tblLook w:val="0000"/>
      </w:tblPr>
      <w:tblGrid>
        <w:gridCol w:w="2730"/>
        <w:gridCol w:w="1914"/>
        <w:gridCol w:w="3878"/>
      </w:tblGrid>
      <w:tr w:rsidTr="00E052A4">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Prerequisite units</w:t>
            </w:r>
          </w:p>
        </w:tc>
        <w:tc>
          <w:tcPr>
            <w:tcW w:w="57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p>
        </w:tc>
      </w:tr>
      <w:tr w:rsidTr="00E052A4">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MEA318B</w:t>
            </w: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Inspect aircraft hydro-mechanical and mechanical systems and components</w:t>
            </w:r>
          </w:p>
        </w:tc>
      </w:tr>
      <w:tr w:rsidTr="00E052A4">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6" w:name="O_98900"/>
      <w:bookmarkEnd w:id="6"/>
      <w:r w:rsidRPr="0025215B">
        <w:t>Employability Skills Information</w:t>
      </w:r>
    </w:p>
    <w:tbl>
      <w:tblPr>
        <w:tblW w:w="0" w:type="auto"/>
        <w:tblLayout w:type="fixed"/>
        <w:tblCellMar>
          <w:left w:w="62" w:type="dxa"/>
          <w:right w:w="62" w:type="dxa"/>
        </w:tblCellMar>
        <w:tblLook w:val="0000"/>
      </w:tblPr>
      <w:tblGrid>
        <w:gridCol w:w="2802"/>
        <w:gridCol w:w="5720"/>
      </w:tblGrid>
      <w:tr w:rsidTr="00E052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This unit contains employability skills.</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7" w:name="O_98901"/>
      <w:bookmarkEnd w:id="7"/>
      <w:r w:rsidRPr="0025215B">
        <w:t>Elements and Performance Criteria Pre-Content</w:t>
      </w:r>
    </w:p>
    <w:tbl>
      <w:tblPr>
        <w:tblW w:w="0" w:type="auto"/>
        <w:tblLayout w:type="fixed"/>
        <w:tblCellMar>
          <w:left w:w="62" w:type="dxa"/>
          <w:right w:w="62" w:type="dxa"/>
        </w:tblCellMar>
        <w:tblLook w:val="0000"/>
      </w:tblPr>
      <w:tblGrid>
        <w:gridCol w:w="2617"/>
        <w:gridCol w:w="5905"/>
      </w:tblGrid>
      <w:tr w:rsidTr="00E052A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Performance criteria describe the performance needed to demonstrate achievement of the element. Where bold italicised text is used, further information is detailed in the required skills and knowledge section and the range statement. Assessment of performa</w:t>
            </w:r>
            <w:r w:rsidRPr="0025215B">
              <w:t>nce is to be consistent with the evidence guide.</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8" w:name="O_98902"/>
      <w:bookmarkEnd w:id="8"/>
      <w:r w:rsidRPr="0025215B">
        <w:t>Elements and Performance Criteria</w:t>
      </w:r>
    </w:p>
    <w:tbl>
      <w:tblPr>
        <w:tblW w:w="0" w:type="auto"/>
        <w:tblLayout w:type="fixed"/>
        <w:tblCellMar>
          <w:left w:w="62" w:type="dxa"/>
          <w:right w:w="62" w:type="dxa"/>
        </w:tblCellMar>
        <w:tblLook w:val="0000"/>
      </w:tblPr>
      <w:tblGrid>
        <w:gridCol w:w="2617"/>
        <w:gridCol w:w="5905"/>
      </w:tblGrid>
      <w:tr w:rsidTr="00E052A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PERFORMANCE CRITERIA</w:t>
            </w:r>
          </w:p>
        </w:tc>
      </w:tr>
      <w:tr w:rsidTr="00E052A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List"/>
              <w:rPr>
                <w:lang w:val="en-NZ"/>
              </w:rPr>
            </w:pPr>
            <w:r w:rsidRPr="0025215B">
              <w:t>1.</w:t>
            </w:r>
            <w:r w:rsidRPr="0025215B">
              <w:tab/>
              <w:t>Prepare for troubleshooting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List2"/>
              <w:rPr>
                <w:lang w:val="en-NZ"/>
              </w:rPr>
            </w:pPr>
            <w:r w:rsidRPr="0025215B">
              <w:t>1.1.</w:t>
            </w:r>
            <w:r w:rsidRPr="0025215B">
              <w:tab/>
            </w:r>
            <w:r w:rsidRPr="0025215B">
              <w:t>Relevant maintenance documentation and modification status, including system defect reports where relevant, are interpreted to identify an unserviceability.</w:t>
            </w:r>
          </w:p>
        </w:tc>
      </w:tr>
      <w:tr w:rsidTr="00E052A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List"/>
              <w:rPr>
                <w:lang w:val="en-NZ"/>
              </w:rPr>
            </w:pPr>
            <w:r w:rsidRPr="0025215B">
              <w:t>2.</w:t>
            </w:r>
            <w:r w:rsidRPr="0025215B">
              <w:tab/>
              <w:t>Test fixed wing flight control systems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List2"/>
            </w:pPr>
            <w:r w:rsidRPr="0025215B">
              <w:t>2.1.</w:t>
            </w:r>
            <w:r w:rsidRPr="0025215B">
              <w:tab/>
              <w:t>Powered controls of the aircraft and system are pre</w:t>
            </w:r>
            <w:r w:rsidRPr="0025215B">
              <w:t>pared, in accordance with maintenance manual, for the application of electrical and hydraulic power.</w:t>
            </w:r>
          </w:p>
          <w:p w:rsidR="00000000" w:rsidRPr="0025215B" w:rsidP="0025215B">
            <w:pPr>
              <w:pStyle w:val="List2"/>
            </w:pPr>
            <w:r w:rsidRPr="0025215B">
              <w:t>2.2.</w:t>
            </w:r>
            <w:r w:rsidRPr="0025215B">
              <w:tab/>
              <w:t>Power is applied, if necessary, and system is functionally tested, in accordance with applicable maintenance manual, for malfunction or evidence of in</w:t>
            </w:r>
            <w:r w:rsidRPr="0025215B">
              <w:t>correct rigging.</w:t>
            </w:r>
          </w:p>
          <w:p w:rsidR="00000000" w:rsidP="0025215B">
            <w:pPr>
              <w:pStyle w:val="List2"/>
              <w:rPr>
                <w:lang w:val="en-NZ"/>
              </w:rPr>
            </w:pPr>
            <w:r w:rsidRPr="0025215B">
              <w:t>2.3.</w:t>
            </w:r>
            <w:r w:rsidRPr="0025215B">
              <w:tab/>
              <w:t>System rigging is performed in accordance with applicable maintenance manual.</w:t>
            </w:r>
          </w:p>
        </w:tc>
      </w:tr>
      <w:tr w:rsidTr="00E052A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List"/>
              <w:rPr>
                <w:lang w:val="en-NZ"/>
              </w:rPr>
            </w:pPr>
            <w:r w:rsidRPr="0025215B">
              <w:t>3.</w:t>
            </w:r>
            <w:r w:rsidRPr="0025215B">
              <w:tab/>
              <w:t>Troubleshoot fixed wing flight control systems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List2"/>
            </w:pPr>
            <w:r w:rsidRPr="0025215B">
              <w:t>3.1.</w:t>
            </w:r>
            <w:r w:rsidRPr="0025215B">
              <w:tab/>
              <w:t xml:space="preserve">Available information from maintenance documentation and inspection and test results is used, where </w:t>
            </w:r>
            <w:r w:rsidRPr="0025215B">
              <w:t>necessary, to assist in fault determination.</w:t>
            </w:r>
          </w:p>
          <w:p w:rsidR="00000000" w:rsidRPr="0025215B" w:rsidP="0025215B">
            <w:pPr>
              <w:pStyle w:val="List2"/>
            </w:pPr>
            <w:r w:rsidRPr="0025215B">
              <w:t>3.2.</w:t>
            </w:r>
            <w:r w:rsidRPr="0025215B">
              <w:tab/>
              <w:t xml:space="preserve">Maintenance manual fault diagnosis guide and logical processes are used to ensure efficient and accurate </w:t>
            </w:r>
            <w:r w:rsidRPr="0025215B">
              <w:rPr>
                <w:rStyle w:val="BoldandItalics"/>
              </w:rPr>
              <w:t>troubleshooting</w:t>
            </w:r>
            <w:r w:rsidRPr="0025215B">
              <w:t>.</w:t>
            </w:r>
          </w:p>
          <w:p w:rsidR="00000000" w:rsidRPr="0025215B" w:rsidP="0025215B">
            <w:pPr>
              <w:pStyle w:val="List2"/>
            </w:pPr>
            <w:r w:rsidRPr="0025215B">
              <w:t>3.3.</w:t>
            </w:r>
            <w:r w:rsidRPr="0025215B">
              <w:tab/>
              <w:t>Specialist advice is obtained, where required, to assist with the troubleshooti</w:t>
            </w:r>
            <w:r w:rsidRPr="0025215B">
              <w:t>ng process.</w:t>
            </w:r>
          </w:p>
          <w:p w:rsidR="00000000" w:rsidRPr="0025215B" w:rsidP="0025215B">
            <w:pPr>
              <w:pStyle w:val="List2"/>
            </w:pPr>
            <w:r w:rsidRPr="0025215B">
              <w:t>3.4.</w:t>
            </w:r>
            <w:r w:rsidRPr="0025215B">
              <w:tab/>
            </w:r>
            <w:r w:rsidRPr="0025215B">
              <w:rPr>
                <w:rStyle w:val="BoldandItalics"/>
              </w:rPr>
              <w:t>Fixed wing flight control system</w:t>
            </w:r>
            <w:r w:rsidRPr="0025215B">
              <w:t xml:space="preserve"> faults are located and the causes of the faults are clearly identified and correctly recorded in maintenance documentation, where required.</w:t>
            </w:r>
          </w:p>
          <w:p w:rsidR="00000000" w:rsidRPr="0025215B" w:rsidP="0025215B">
            <w:pPr>
              <w:pStyle w:val="List2"/>
            </w:pPr>
            <w:r w:rsidRPr="0025215B">
              <w:t>3.5.</w:t>
            </w:r>
            <w:r w:rsidRPr="0025215B">
              <w:tab/>
              <w:t xml:space="preserve">Fault rectification requirements are determined to assist in </w:t>
            </w:r>
            <w:r w:rsidRPr="0025215B">
              <w:t>planning the repair or adjustment.</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9" w:name="O_98903"/>
      <w:bookmarkEnd w:id="9"/>
      <w:r w:rsidRPr="0025215B">
        <w:t>Required Skills and Knowledge</w:t>
      </w:r>
    </w:p>
    <w:tbl>
      <w:tblPr>
        <w:tblW w:w="0" w:type="auto"/>
        <w:tblLayout w:type="fixed"/>
        <w:tblCellMar>
          <w:left w:w="62" w:type="dxa"/>
          <w:right w:w="62" w:type="dxa"/>
        </w:tblCellMar>
        <w:tblLook w:val="0000"/>
      </w:tblPr>
      <w:tblGrid>
        <w:gridCol w:w="8522"/>
      </w:tblGrid>
      <w:tr w:rsidTr="00E052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REQUIRED SKILLS AND KNOWLEDGE</w:t>
            </w:r>
          </w:p>
        </w:tc>
      </w:tr>
      <w:tr w:rsidTr="00E052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This section describes the skills and knowledge required for this unit.</w:t>
            </w:r>
          </w:p>
        </w:tc>
      </w:tr>
      <w:tr w:rsidTr="00E05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Required skills</w:t>
            </w:r>
          </w:p>
        </w:tc>
      </w:tr>
      <w:tr w:rsidTr="00E05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Look for evidence that confirms skills in:</w:t>
            </w:r>
          </w:p>
          <w:p w:rsidR="00000000" w:rsidRPr="0025215B" w:rsidP="0025215B">
            <w:pPr>
              <w:pStyle w:val="ListBullet"/>
            </w:pPr>
            <w:r w:rsidRPr="0025215B">
              <w:t>Application of relevant OH&amp;S procedures</w:t>
            </w:r>
          </w:p>
          <w:p w:rsidR="00000000" w:rsidRPr="0025215B" w:rsidP="0025215B">
            <w:pPr>
              <w:pStyle w:val="ListBullet"/>
            </w:pPr>
            <w:r w:rsidRPr="0025215B">
              <w:t>The use of relevant maintenance documentation and aircraft manuals to:</w:t>
            </w:r>
          </w:p>
          <w:p w:rsidR="00000000" w:rsidRPr="0025215B" w:rsidP="0025215B">
            <w:pPr>
              <w:pStyle w:val="ListBullet2"/>
            </w:pPr>
            <w:r w:rsidRPr="0025215B">
              <w:t>recognise defects during visual inspection of fixed wing flight control systems and system components</w:t>
            </w:r>
          </w:p>
          <w:p w:rsidR="00000000" w:rsidRPr="0025215B" w:rsidP="0025215B">
            <w:pPr>
              <w:pStyle w:val="ListBullet2"/>
            </w:pPr>
            <w:r w:rsidRPr="0025215B">
              <w:t>rig fixed wing flight control systems</w:t>
            </w:r>
          </w:p>
          <w:p w:rsidR="00000000" w:rsidRPr="0025215B" w:rsidP="0025215B">
            <w:pPr>
              <w:pStyle w:val="ListBullet2"/>
            </w:pPr>
            <w:r w:rsidRPr="0025215B">
              <w:t>functionally test the operation of fixed wing flight control systems and recognise system/component malfunction or evidence of incorrect rigging</w:t>
            </w:r>
          </w:p>
          <w:p w:rsidR="00000000" w:rsidP="0025215B">
            <w:pPr>
              <w:pStyle w:val="ListBullet2"/>
              <w:rPr>
                <w:lang w:val="en-NZ"/>
              </w:rPr>
            </w:pPr>
            <w:r w:rsidRPr="0025215B">
              <w:t>To the extent permitted by applicable fault diagnosis guides, troubleshoot unserviceabilities in fixed wing fli</w:t>
            </w:r>
            <w:r w:rsidRPr="0025215B">
              <w:t>ght control systems and clearly record the causes of the unserviceabilities</w:t>
            </w:r>
          </w:p>
        </w:tc>
      </w:tr>
      <w:tr w:rsidTr="00E05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Required knowledge</w:t>
            </w:r>
          </w:p>
        </w:tc>
      </w:tr>
      <w:tr w:rsidTr="00E05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Look for evidence that confirms knowledge of:</w:t>
            </w:r>
          </w:p>
          <w:p w:rsidR="00000000" w:rsidRPr="0025215B" w:rsidP="0025215B">
            <w:pPr>
              <w:pStyle w:val="ListBullet"/>
            </w:pPr>
            <w:r w:rsidRPr="0025215B">
              <w:t>Fault diagnosis techniques</w:t>
            </w:r>
          </w:p>
          <w:p w:rsidR="00000000" w:rsidRPr="0025215B" w:rsidP="0025215B">
            <w:pPr>
              <w:pStyle w:val="ListBullet"/>
            </w:pPr>
            <w:r w:rsidRPr="0025215B">
              <w:t>Flight control system layout and operation</w:t>
            </w:r>
          </w:p>
          <w:p w:rsidR="00000000" w:rsidRPr="0025215B" w:rsidP="0025215B">
            <w:pPr>
              <w:pStyle w:val="ListBullet"/>
            </w:pPr>
            <w:r w:rsidRPr="0025215B">
              <w:t>System component operation including electr</w:t>
            </w:r>
            <w:r w:rsidRPr="0025215B">
              <w:t>ical and instrument system interfaces</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10" w:name="O_98904"/>
      <w:bookmarkEnd w:id="10"/>
      <w:r w:rsidRPr="0025215B">
        <w:t>Evidence Guide</w:t>
      </w:r>
    </w:p>
    <w:tbl>
      <w:tblPr>
        <w:tblW w:w="9570" w:type="dxa"/>
        <w:tblLayout w:type="fixed"/>
        <w:tblCellMar>
          <w:left w:w="62" w:type="dxa"/>
          <w:right w:w="62" w:type="dxa"/>
        </w:tblCellMar>
        <w:tblLook w:val="0000"/>
      </w:tblPr>
      <w:tblGrid>
        <w:gridCol w:w="3908"/>
        <w:gridCol w:w="5662"/>
      </w:tblGrid>
      <w:tr w:rsidTr="00E052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EVIDENCE GUIDE</w:t>
            </w:r>
          </w:p>
        </w:tc>
      </w:tr>
      <w:tr w:rsidTr="00E052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 xml:space="preserve">The Evidence Guide provides advice on assessment and must be read in conjunction with the performance criteria, required skills and knowledge, </w:t>
            </w:r>
            <w:r w:rsidRPr="0025215B">
              <w:t>range statement and the Assessment Guidelines for the Training Package.</w:t>
            </w:r>
          </w:p>
        </w:tc>
      </w:tr>
      <w:tr w:rsidTr="00E05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 xml:space="preserve">A person who demonstrates competency in this unit must be able to apply hand skills and use maintenance publications and system theory knowledge </w:t>
            </w:r>
            <w:r w:rsidRPr="0025215B">
              <w:t>to test and troubleshoot fixed wing aircraft flight control systems and components while applying all relevant safety precautions.</w:t>
            </w:r>
          </w:p>
        </w:tc>
      </w:tr>
      <w:tr w:rsidTr="00E05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 xml:space="preserve">The underlying skills inherent </w:t>
            </w:r>
            <w:r w:rsidRPr="0025215B">
              <w:t>in this unit should be transferable across a range of testing and troubleshooting applications (including the timely involvement of supervisors or other trades) associated with the aircraft fixed wing flight systems. It is essential that testing procedures</w:t>
            </w:r>
            <w:r w:rsidRPr="0025215B">
              <w:t xml:space="preserve"> take into account all safety precautions associated with flight control system operation, in particular where system operation/switching inter-relates with other systems being maintained, and that knowledge be demonstrated of dual inspection requirements </w:t>
            </w:r>
            <w:r w:rsidRPr="0025215B">
              <w:t>associated with work on flight controls and systems.</w:t>
            </w:r>
          </w:p>
          <w:p w:rsidR="00000000" w:rsidRPr="0025215B" w:rsidP="0025215B">
            <w:pPr>
              <w:pStyle w:val="BodyText"/>
            </w:pPr>
            <w:r w:rsidRPr="0025215B">
              <w:t>Evidence of transferability of skills and knowledge related to inspection, testing and troubleshooting is essential. This may be demonstrated through application across a number of aircraft types. The ap</w:t>
            </w:r>
            <w:r w:rsidRPr="0025215B">
              <w:t>plication of ground testing procedures should clearly indicate knowledge of system operation, the relationship of individual components and the links with other systems (if applicable) within the limits of the aircraft/system fault finding guide before und</w:t>
            </w:r>
            <w:r w:rsidRPr="0025215B">
              <w:t>ertaking any action. The work plan should take account of applicable safety and quality requirements in accordance with the industry and regulatory standards.</w:t>
            </w:r>
          </w:p>
          <w:p w:rsidR="00000000" w:rsidP="0025215B">
            <w:pPr>
              <w:pStyle w:val="BodyText"/>
              <w:rPr>
                <w:lang w:val="en-NZ"/>
              </w:rPr>
            </w:pPr>
            <w:r w:rsidRPr="0025215B">
              <w:t xml:space="preserve">A person cannot be assessed as competent until it can be demonstrated to the satisfaction of the </w:t>
            </w:r>
            <w:r w:rsidRPr="0025215B">
              <w:t xml:space="preserve">workplace assessor that the relevant elements of the Unit of Competency are being achieved under routine supervision on at least one item from each of Groups 1 to 3 in the Range Statement. This shall be established via the records in the Log of Industrial </w:t>
            </w:r>
            <w:r w:rsidRPr="0025215B">
              <w:t>Experience and Achievement or, where appropriate, an equivalent Industry .</w:t>
            </w:r>
          </w:p>
        </w:tc>
      </w:tr>
      <w:tr w:rsidTr="00E05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Competency should be assessed in the work environment or simulated work environment using tools and equipment specified in aircraft</w:t>
            </w:r>
            <w:r w:rsidRPr="0025215B">
              <w:t xml:space="preserve"> maintenance manuals. It is also expected that general purpose tools, test and ground support equipment found in most routine situations would be used where appropriate. The level of troubleshooting is limited in its application to the use of fault diagnos</w:t>
            </w:r>
            <w:r w:rsidRPr="0025215B">
              <w:t>is guides or other similar information</w:t>
            </w:r>
          </w:p>
        </w:tc>
      </w:tr>
      <w:tr w:rsidTr="00E05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p>
        </w:tc>
      </w:tr>
      <w:tr w:rsidTr="00E05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11" w:name="O_98905"/>
      <w:bookmarkEnd w:id="11"/>
      <w:r w:rsidRPr="0025215B">
        <w:t>Range Statement</w:t>
      </w:r>
    </w:p>
    <w:tbl>
      <w:tblPr>
        <w:tblW w:w="0" w:type="auto"/>
        <w:tblLayout w:type="fixed"/>
        <w:tblCellMar>
          <w:left w:w="62" w:type="dxa"/>
          <w:right w:w="62" w:type="dxa"/>
        </w:tblCellMar>
        <w:tblLook w:val="0000"/>
      </w:tblPr>
      <w:tblGrid>
        <w:gridCol w:w="3556"/>
        <w:gridCol w:w="4966"/>
      </w:tblGrid>
      <w:tr w:rsidTr="00E052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RANGE STATEMENT</w:t>
            </w:r>
          </w:p>
        </w:tc>
      </w:tr>
      <w:tr w:rsidTr="00E052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The range statement relates to the unit of competency as a whole. It allows for different work environments and situations that may affect performance. Bold italicised wording, if used in the performance criteria, is detailed below. Essential operating con</w:t>
            </w:r>
            <w:r w:rsidRPr="0025215B">
              <w:t>ditions that may be present with training and assessment (depending on the work situation, needs of the candidate, accessibility of the item, and local industry and regional contexts) may also be included.</w:t>
            </w:r>
          </w:p>
        </w:tc>
      </w:tr>
      <w:tr w:rsidTr="00E052A4">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Note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t xml:space="preserve">Range statements listed below are numbered </w:t>
            </w:r>
            <w:r w:rsidRPr="0025215B">
              <w:t>to facilitate specification of the assessment requirements included in the Evidence Guide.</w:t>
            </w:r>
          </w:p>
        </w:tc>
      </w:tr>
      <w:tr w:rsidTr="00E052A4">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rPr>
                <w:rStyle w:val="SpecialBold"/>
              </w:rPr>
              <w:t>Fixed wing flight control system and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rPr>
                <w:rStyle w:val="Emphasis"/>
              </w:rPr>
              <w:t>Fixed wing flight control system may include</w:t>
            </w:r>
            <w:r w:rsidRPr="0025215B">
              <w:t>:</w:t>
            </w:r>
          </w:p>
          <w:p w:rsidR="00000000" w:rsidRPr="0025215B" w:rsidP="0025215B">
            <w:pPr>
              <w:pStyle w:val="BodyText"/>
            </w:pPr>
            <w:r w:rsidRPr="0025215B">
              <w:t>1.  Ailerons, elevators, rudders, trim tabs, speed brakes, spoilers, f</w:t>
            </w:r>
            <w:r w:rsidRPr="0025215B">
              <w:t>laps and slats</w:t>
            </w:r>
          </w:p>
          <w:p w:rsidR="00000000" w:rsidRPr="0025215B" w:rsidP="0025215B">
            <w:pPr>
              <w:pStyle w:val="BodyText"/>
            </w:pPr>
            <w:r w:rsidRPr="0025215B">
              <w:t>2.  Actuators - mechanical, hydraulic, pneumatic or electric</w:t>
            </w:r>
          </w:p>
          <w:p w:rsidR="00000000" w:rsidP="0025215B">
            <w:pPr>
              <w:pStyle w:val="BodyText"/>
              <w:rPr>
                <w:lang w:val="en-NZ"/>
              </w:rPr>
            </w:pPr>
            <w:r w:rsidRPr="0025215B">
              <w:t>3.  Mechanical flight control components including cables, pulleys, guides, fairleads, tension regulators, control rods, bellcranks, torque tubes, chains, sprockets, control sticks (or wheels or columns), trim wheels or handles, rudder pedals</w:t>
            </w:r>
          </w:p>
        </w:tc>
      </w:tr>
      <w:tr w:rsidTr="00E052A4">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rPr>
                <w:rStyle w:val="SpecialBold"/>
              </w:rPr>
              <w:t>Troubleshoot</w:t>
            </w:r>
            <w:r w:rsidRPr="0025215B">
              <w:rPr>
                <w:rStyle w:val="SpecialBold"/>
              </w:rPr>
              <w:t>ing</w:t>
            </w:r>
            <w:r w:rsidRPr="0025215B">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Emphasis"/>
              </w:rPr>
              <w:t>Troubleshooting</w:t>
            </w:r>
            <w:r w:rsidRPr="0025215B">
              <w:t xml:space="preserve"> involves the use of fault finding charts or similar, to line replacement level.</w:t>
            </w:r>
          </w:p>
        </w:tc>
      </w:tr>
      <w:tr w:rsidTr="00E052A4">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Application</w:t>
            </w:r>
            <w:r w:rsidRPr="0025215B">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Application of this unit may relate to:</w:t>
            </w:r>
          </w:p>
          <w:p w:rsidR="00000000" w:rsidRPr="0025215B" w:rsidP="0025215B">
            <w:pPr>
              <w:pStyle w:val="ListBullet"/>
            </w:pPr>
            <w:r w:rsidRPr="0025215B">
              <w:t>Scheduled or unscheduled maintenance activities</w:t>
            </w:r>
          </w:p>
          <w:p w:rsidR="00000000" w:rsidP="0025215B">
            <w:pPr>
              <w:pStyle w:val="ListBullet"/>
              <w:rPr>
                <w:lang w:val="en-NZ"/>
              </w:rPr>
            </w:pPr>
            <w:r w:rsidRPr="0025215B">
              <w:t>Individual or team related activities</w:t>
            </w:r>
          </w:p>
        </w:tc>
      </w:tr>
      <w:tr w:rsidTr="00E052A4">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Procedures and</w:t>
            </w:r>
            <w:r w:rsidRPr="0025215B">
              <w:rPr>
                <w:rStyle w:val="SpecialBold"/>
              </w:rPr>
              <w:t xml:space="preserve">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Refer to industry standard procedures specified by manufacturers, regulatory authorities or the enterprise</w:t>
            </w:r>
          </w:p>
        </w:tc>
      </w:tr>
    </w:tbl>
    <w:p w:rsidR="00E052A4" w:rsidP="0025215B">
      <w:pPr>
        <w:pStyle w:val="BodyText"/>
      </w:pPr>
    </w:p>
    <w:p w:rsidR="00E052A4" w:rsidP="0025215B">
      <w:pPr>
        <w:pStyle w:val="BodyText"/>
      </w:pPr>
    </w:p>
    <w:p w:rsidR="00000000" w:rsidRPr="0025215B" w:rsidP="0025215B">
      <w:pPr>
        <w:pStyle w:val="Heading1"/>
      </w:pPr>
      <w:bookmarkStart w:id="12" w:name="O_98906"/>
      <w:bookmarkEnd w:id="12"/>
      <w:r w:rsidRPr="0025215B">
        <w:t>Unit Sector(s)</w:t>
      </w:r>
    </w:p>
    <w:tbl>
      <w:tblPr>
        <w:tblW w:w="0" w:type="auto"/>
        <w:tblLayout w:type="fixed"/>
        <w:tblCellMar>
          <w:left w:w="62" w:type="dxa"/>
          <w:right w:w="62" w:type="dxa"/>
        </w:tblCellMar>
        <w:tblLook w:val="0000"/>
      </w:tblPr>
      <w:tblGrid>
        <w:gridCol w:w="2654"/>
        <w:gridCol w:w="5868"/>
      </w:tblGrid>
      <w:tr w:rsidTr="00E052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13" w:name="O_158912"/>
      <w:bookmarkEnd w:id="13"/>
      <w:r w:rsidRPr="0025215B">
        <w:t>Competency field</w:t>
      </w:r>
    </w:p>
    <w:tbl>
      <w:tblPr>
        <w:tblW w:w="0" w:type="auto"/>
        <w:tblLayout w:type="fixed"/>
        <w:tblCellMar>
          <w:left w:w="62" w:type="dxa"/>
          <w:right w:w="62" w:type="dxa"/>
        </w:tblCellMar>
        <w:tblLook w:val="0000"/>
      </w:tblPr>
      <w:tblGrid>
        <w:gridCol w:w="2778"/>
        <w:gridCol w:w="5744"/>
      </w:tblGrid>
      <w:tr w:rsidTr="00E052A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r w:rsidRPr="0025215B">
              <w:t>Aviation maintenance</w:t>
            </w:r>
          </w:p>
        </w:tc>
      </w:tr>
    </w:tbl>
    <w:p w:rsidR="00000000" w:rsidRPr="0025215B" w:rsidP="0025215B">
      <w:pPr>
        <w:pStyle w:val="BodyText"/>
      </w:pPr>
    </w:p>
    <w:p w:rsidR="00000000" w:rsidRPr="0025215B" w:rsidP="0025215B">
      <w:pPr>
        <w:pStyle w:val="AllowPageBreak"/>
      </w:pPr>
    </w:p>
    <w:p w:rsidR="00000000" w:rsidRPr="0025215B" w:rsidP="0025215B">
      <w:pPr>
        <w:pStyle w:val="Heading1"/>
      </w:pPr>
      <w:bookmarkStart w:id="14" w:name="O_158911"/>
      <w:bookmarkEnd w:id="14"/>
      <w:r w:rsidRPr="0025215B">
        <w:t>Co-requisite units</w:t>
      </w:r>
    </w:p>
    <w:tbl>
      <w:tblPr>
        <w:tblW w:w="0" w:type="auto"/>
        <w:tblLayout w:type="fixed"/>
        <w:tblCellMar>
          <w:left w:w="62" w:type="dxa"/>
          <w:right w:w="62" w:type="dxa"/>
        </w:tblCellMar>
        <w:tblLook w:val="0000"/>
      </w:tblPr>
      <w:tblGrid>
        <w:gridCol w:w="2641"/>
        <w:gridCol w:w="1322"/>
        <w:gridCol w:w="4559"/>
      </w:tblGrid>
      <w:tr w:rsidTr="00E052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r w:rsidRPr="002521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p>
        </w:tc>
      </w:tr>
      <w:tr w:rsidTr="00E05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15B">
            <w:pPr>
              <w:pStyle w:val="BodyText"/>
              <w:rPr>
                <w:lang w:val="en-NZ"/>
              </w:rPr>
            </w:pPr>
          </w:p>
        </w:tc>
      </w:tr>
      <w:tr w:rsidTr="00E05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15B" w:rsidP="0025215B">
            <w:pPr>
              <w:pStyle w:val="BodyText"/>
            </w:pPr>
          </w:p>
        </w:tc>
      </w:tr>
    </w:tbl>
    <w:p w:rsidR="00000000" w:rsidRPr="0025215B" w:rsidP="0025215B">
      <w:pPr>
        <w:pStyle w:val="BodyText"/>
      </w:pPr>
    </w:p>
    <w:p w:rsidR="00000000" w:rsidRPr="0025215B" w:rsidP="0025215B"/>
    <w:sectPr w:rsidSect="00252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2A4" w:rsidP="00E052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A4" w:rsidP="002521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52A4" w:rsidP="00252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52A4" w:rsidP="00252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B" w:rsidRPr="00E052A4" w:rsidP="00E052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A4" w:rsidRPr="002D2AF8" w:rsidP="0025215B">
    <w:pPr>
      <w:pStyle w:val="Header"/>
      <w:framePr w:wrap="around"/>
    </w:pPr>
    <w:r>
      <w:fldChar w:fldCharType="begin"/>
    </w:r>
    <w:r>
      <w:instrText xml:space="preserve"> TITLE   \* MERGEFORMAT </w:instrText>
    </w:r>
    <w:r>
      <w:fldChar w:fldCharType="separate"/>
    </w:r>
    <w:r>
      <w:t>MEA321B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052A4" w:rsidP="00252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0D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A7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05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15B"/>
    <w:pPr>
      <w:spacing w:before="360" w:after="60"/>
      <w:outlineLvl w:val="0"/>
    </w:pPr>
    <w:rPr>
      <w:sz w:val="32"/>
    </w:rPr>
  </w:style>
  <w:style w:type="paragraph" w:styleId="Heading2">
    <w:name w:val="heading 2"/>
    <w:basedOn w:val="HeadingBase"/>
    <w:next w:val="BodyText"/>
    <w:link w:val="Heading2Char"/>
    <w:qFormat/>
    <w:rsid w:val="0025215B"/>
    <w:pPr>
      <w:keepLines/>
      <w:spacing w:before="240" w:after="120"/>
      <w:outlineLvl w:val="1"/>
    </w:pPr>
    <w:rPr>
      <w:sz w:val="28"/>
      <w:szCs w:val="40"/>
    </w:rPr>
  </w:style>
  <w:style w:type="paragraph" w:styleId="Heading3">
    <w:name w:val="heading 3"/>
    <w:basedOn w:val="HeadingBase"/>
    <w:next w:val="BodyText"/>
    <w:link w:val="Heading3Char"/>
    <w:qFormat/>
    <w:rsid w:val="0025215B"/>
    <w:pPr>
      <w:spacing w:before="180" w:after="120"/>
      <w:outlineLvl w:val="2"/>
    </w:pPr>
    <w:rPr>
      <w:spacing w:val="-10"/>
      <w:kern w:val="32"/>
    </w:rPr>
  </w:style>
  <w:style w:type="paragraph" w:styleId="Heading4">
    <w:name w:val="heading 4"/>
    <w:basedOn w:val="HeadingBase"/>
    <w:next w:val="BodyText"/>
    <w:link w:val="Heading4Char"/>
    <w:qFormat/>
    <w:rsid w:val="0025215B"/>
    <w:pPr>
      <w:spacing w:before="160" w:after="120"/>
      <w:outlineLvl w:val="3"/>
    </w:pPr>
    <w:rPr>
      <w:sz w:val="22"/>
    </w:rPr>
  </w:style>
  <w:style w:type="paragraph" w:styleId="Heading5">
    <w:name w:val="heading 5"/>
    <w:basedOn w:val="HeadingBase"/>
    <w:next w:val="Normal"/>
    <w:link w:val="Heading5Char"/>
    <w:qFormat/>
    <w:rsid w:val="0025215B"/>
    <w:pPr>
      <w:spacing w:before="80"/>
      <w:outlineLvl w:val="4"/>
    </w:pPr>
    <w:rPr>
      <w:color w:val="918585"/>
      <w:sz w:val="20"/>
    </w:rPr>
  </w:style>
  <w:style w:type="paragraph" w:styleId="Heading6">
    <w:name w:val="heading 6"/>
    <w:basedOn w:val="HeadingBase"/>
    <w:next w:val="Normal"/>
    <w:link w:val="Heading6Char"/>
    <w:qFormat/>
    <w:rsid w:val="0025215B"/>
    <w:pPr>
      <w:spacing w:before="60"/>
      <w:outlineLvl w:val="5"/>
    </w:pPr>
    <w:rPr>
      <w:color w:val="918585"/>
      <w:sz w:val="20"/>
    </w:rPr>
  </w:style>
  <w:style w:type="paragraph" w:styleId="Heading7">
    <w:name w:val="heading 7"/>
    <w:basedOn w:val="Normal"/>
    <w:next w:val="Normal"/>
    <w:link w:val="Heading7Char"/>
    <w:qFormat/>
    <w:rsid w:val="0025215B"/>
    <w:pPr>
      <w:ind w:left="720"/>
      <w:outlineLvl w:val="6"/>
    </w:pPr>
    <w:rPr>
      <w:i/>
    </w:rPr>
  </w:style>
  <w:style w:type="paragraph" w:styleId="Heading8">
    <w:name w:val="heading 8"/>
    <w:basedOn w:val="Normal"/>
    <w:next w:val="Normal"/>
    <w:link w:val="Heading8Char"/>
    <w:qFormat/>
    <w:rsid w:val="0025215B"/>
    <w:pPr>
      <w:ind w:left="720"/>
      <w:outlineLvl w:val="7"/>
    </w:pPr>
    <w:rPr>
      <w:i/>
    </w:rPr>
  </w:style>
  <w:style w:type="paragraph" w:styleId="Heading9">
    <w:name w:val="heading 9"/>
    <w:basedOn w:val="Normal"/>
    <w:next w:val="Normal"/>
    <w:link w:val="Heading9Char"/>
    <w:qFormat/>
    <w:rsid w:val="0025215B"/>
    <w:pPr>
      <w:ind w:left="720"/>
      <w:outlineLvl w:val="8"/>
    </w:pPr>
    <w:rPr>
      <w:i/>
    </w:rPr>
  </w:style>
  <w:style w:type="character" w:default="1" w:styleId="DefaultParagraphFont">
    <w:name w:val="Default Paragraph Font"/>
    <w:uiPriority w:val="1"/>
    <w:unhideWhenUsed/>
    <w:rsid w:val="0025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15B"/>
  </w:style>
  <w:style w:type="character" w:customStyle="1" w:styleId="Heading1Char">
    <w:name w:val="Heading 1 Char"/>
    <w:basedOn w:val="DefaultParagraphFont"/>
    <w:link w:val="Heading1"/>
    <w:rsid w:val="0025215B"/>
    <w:rPr>
      <w:rFonts w:ascii="Times New Roman" w:eastAsia="Times New Roman" w:hAnsi="Times New Roman" w:cs="Times New Roman"/>
      <w:b/>
      <w:sz w:val="32"/>
      <w:szCs w:val="20"/>
      <w:lang w:eastAsia="en-US"/>
    </w:rPr>
  </w:style>
  <w:style w:type="paragraph" w:styleId="BodyText">
    <w:name w:val="Body Text"/>
    <w:basedOn w:val="Normal"/>
    <w:link w:val="BodyTextChar"/>
    <w:rsid w:val="00252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15B"/>
    <w:rPr>
      <w:rFonts w:ascii="Times New Roman" w:eastAsia="Times New Roman" w:hAnsi="Times New Roman" w:cs="Times New Roman"/>
      <w:sz w:val="24"/>
      <w:lang w:eastAsia="en-US"/>
    </w:rPr>
  </w:style>
  <w:style w:type="paragraph" w:styleId="Footer">
    <w:name w:val="footer"/>
    <w:basedOn w:val="Normal"/>
    <w:link w:val="FooterChar"/>
    <w:rsid w:val="0025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15B"/>
    <w:rPr>
      <w:rFonts w:ascii="Times New Roman" w:eastAsia="Times New Roman" w:hAnsi="Times New Roman" w:cs="Times New Roman"/>
      <w:sz w:val="16"/>
      <w:lang w:eastAsia="en-US"/>
    </w:rPr>
  </w:style>
  <w:style w:type="paragraph" w:styleId="List">
    <w:name w:val="List"/>
    <w:basedOn w:val="BodyText"/>
    <w:next w:val="BodyText"/>
    <w:rsid w:val="0025215B"/>
    <w:pPr>
      <w:tabs>
        <w:tab w:val="left" w:pos="340"/>
      </w:tabs>
      <w:spacing w:before="60" w:after="60"/>
      <w:ind w:left="340" w:hanging="340"/>
    </w:pPr>
  </w:style>
  <w:style w:type="paragraph" w:styleId="ListBullet">
    <w:name w:val="List Bullet"/>
    <w:basedOn w:val="List"/>
    <w:rsid w:val="0025215B"/>
    <w:pPr>
      <w:numPr>
        <w:numId w:val="13"/>
      </w:numPr>
      <w:tabs>
        <w:tab w:val="clear" w:pos="340"/>
      </w:tabs>
      <w:spacing w:before="40" w:after="40"/>
    </w:pPr>
  </w:style>
  <w:style w:type="character" w:customStyle="1" w:styleId="SpecialBold">
    <w:name w:val="Special Bold"/>
    <w:basedOn w:val="DefaultParagraphFont"/>
    <w:rsid w:val="0025215B"/>
    <w:rPr>
      <w:b/>
      <w:spacing w:val="0"/>
    </w:rPr>
  </w:style>
  <w:style w:type="paragraph" w:styleId="ListBullet2">
    <w:name w:val="List Bullet 2"/>
    <w:basedOn w:val="List2"/>
    <w:rsid w:val="0025215B"/>
    <w:pPr>
      <w:numPr>
        <w:numId w:val="14"/>
      </w:numPr>
      <w:tabs>
        <w:tab w:val="clear" w:pos="680"/>
      </w:tabs>
    </w:pPr>
  </w:style>
  <w:style w:type="character" w:styleId="Emphasis">
    <w:name w:val="Emphasis"/>
    <w:basedOn w:val="DefaultParagraphFont"/>
    <w:qFormat/>
    <w:rsid w:val="0025215B"/>
    <w:rPr>
      <w:i/>
    </w:rPr>
  </w:style>
  <w:style w:type="paragraph" w:customStyle="1" w:styleId="SuperHeading">
    <w:name w:val="SuperHeading"/>
    <w:basedOn w:val="Normal"/>
    <w:rsid w:val="0025215B"/>
    <w:pPr>
      <w:spacing w:before="240" w:after="120"/>
      <w:outlineLvl w:val="0"/>
    </w:pPr>
    <w:rPr>
      <w:rFonts w:ascii="Times New Roman" w:hAnsi="Times New Roman"/>
      <w:b/>
      <w:sz w:val="28"/>
    </w:rPr>
  </w:style>
  <w:style w:type="paragraph" w:customStyle="1" w:styleId="AllowPageBreak">
    <w:name w:val="AllowPageBreak"/>
    <w:rsid w:val="002521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215B"/>
    <w:pPr>
      <w:tabs>
        <w:tab w:val="left" w:pos="680"/>
      </w:tabs>
      <w:spacing w:before="60" w:after="60"/>
      <w:ind w:left="680" w:hanging="340"/>
    </w:pPr>
  </w:style>
  <w:style w:type="character" w:customStyle="1" w:styleId="BoldandItalics">
    <w:name w:val="Bold and Italics"/>
    <w:qFormat/>
    <w:rsid w:val="0025215B"/>
    <w:rPr>
      <w:b/>
      <w:i/>
      <w:u w:val="none"/>
    </w:rPr>
  </w:style>
  <w:style w:type="character" w:customStyle="1" w:styleId="Heading2Char">
    <w:name w:val="Heading 2 Char"/>
    <w:basedOn w:val="DefaultParagraphFont"/>
    <w:link w:val="Heading2"/>
    <w:rsid w:val="0025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15B"/>
    <w:rPr>
      <w:rFonts w:ascii="Courier New" w:eastAsia="Times New Roman" w:hAnsi="Courier New" w:cs="Times New Roman"/>
      <w:i/>
      <w:szCs w:val="20"/>
      <w:lang w:eastAsia="en-US"/>
    </w:rPr>
  </w:style>
  <w:style w:type="paragraph" w:customStyle="1" w:styleId="HeadingBase">
    <w:name w:val="Heading Base"/>
    <w:rsid w:val="0025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15B"/>
    <w:pPr>
      <w:tabs>
        <w:tab w:val="right" w:leader="dot" w:pos="9072"/>
      </w:tabs>
      <w:ind w:left="567"/>
    </w:pPr>
    <w:rPr>
      <w:szCs w:val="22"/>
    </w:rPr>
  </w:style>
  <w:style w:type="paragraph" w:customStyle="1" w:styleId="TOCBase">
    <w:name w:val="TOC Base"/>
    <w:rsid w:val="0025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15B"/>
    <w:pPr>
      <w:tabs>
        <w:tab w:val="right" w:leader="dot" w:pos="9072"/>
      </w:tabs>
      <w:spacing w:before="40" w:after="40"/>
      <w:ind w:left="284"/>
    </w:pPr>
    <w:rPr>
      <w:rFonts w:ascii="Times New Roman" w:hAnsi="Times New Roman"/>
    </w:rPr>
  </w:style>
  <w:style w:type="paragraph" w:styleId="TOC1">
    <w:name w:val="toc 1"/>
    <w:basedOn w:val="TOCBase"/>
    <w:next w:val="Normal"/>
    <w:rsid w:val="00252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15B"/>
    <w:pPr>
      <w:spacing w:before="5040"/>
      <w:jc w:val="center"/>
    </w:pPr>
    <w:rPr>
      <w:sz w:val="48"/>
      <w:szCs w:val="72"/>
      <w:lang w:val="en-US"/>
    </w:rPr>
  </w:style>
  <w:style w:type="character" w:customStyle="1" w:styleId="TitleChar">
    <w:name w:val="Title Char"/>
    <w:basedOn w:val="DefaultParagraphFont"/>
    <w:link w:val="Title"/>
    <w:rsid w:val="0025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15B"/>
    <w:pPr>
      <w:tabs>
        <w:tab w:val="left" w:pos="3600"/>
        <w:tab w:val="left" w:pos="3958"/>
      </w:tabs>
    </w:pPr>
  </w:style>
  <w:style w:type="paragraph" w:customStyle="1" w:styleId="Note">
    <w:name w:val="Note"/>
    <w:basedOn w:val="BodyText"/>
    <w:rsid w:val="00252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15B"/>
    <w:pPr>
      <w:framePr w:wrap="auto" w:hAnchor="text" w:y="6049"/>
    </w:pPr>
    <w:rPr>
      <w:color w:val="000000"/>
      <w:sz w:val="40"/>
    </w:rPr>
  </w:style>
  <w:style w:type="paragraph" w:customStyle="1" w:styleId="TOCTitle">
    <w:name w:val="TOCTitle"/>
    <w:basedOn w:val="Heading1"/>
    <w:rsid w:val="0025215B"/>
    <w:pPr>
      <w:spacing w:after="240"/>
      <w:jc w:val="center"/>
      <w:outlineLvl w:val="9"/>
    </w:pPr>
    <w:rPr>
      <w:caps/>
    </w:rPr>
  </w:style>
  <w:style w:type="paragraph" w:customStyle="1" w:styleId="Version">
    <w:name w:val="Version"/>
    <w:rsid w:val="00252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15B"/>
    <w:pPr>
      <w:keepNext w:val="0"/>
      <w:tabs>
        <w:tab w:val="right" w:pos="4176"/>
      </w:tabs>
      <w:ind w:left="198" w:hanging="198"/>
    </w:pPr>
    <w:rPr>
      <w:rFonts w:ascii="Garamond" w:hAnsi="Garamond"/>
    </w:rPr>
  </w:style>
  <w:style w:type="paragraph" w:styleId="IndexHeading">
    <w:name w:val="index heading"/>
    <w:basedOn w:val="Normal"/>
    <w:next w:val="Index1"/>
    <w:semiHidden/>
    <w:rsid w:val="0025215B"/>
    <w:pPr>
      <w:spacing w:before="120" w:after="120"/>
    </w:pPr>
    <w:rPr>
      <w:rFonts w:ascii="Arial" w:hAnsi="Arial"/>
      <w:b/>
      <w:color w:val="918585"/>
      <w:sz w:val="24"/>
    </w:rPr>
  </w:style>
  <w:style w:type="paragraph" w:styleId="Header">
    <w:name w:val="header"/>
    <w:basedOn w:val="Normal"/>
    <w:link w:val="HeaderChar"/>
    <w:rsid w:val="0025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15B"/>
    <w:rPr>
      <w:rFonts w:ascii="Times New Roman" w:eastAsia="Times New Roman" w:hAnsi="Times New Roman" w:cs="Times New Roman"/>
      <w:sz w:val="16"/>
      <w:szCs w:val="20"/>
      <w:lang w:val="en-GB" w:eastAsia="en-US"/>
    </w:rPr>
  </w:style>
  <w:style w:type="paragraph" w:customStyle="1" w:styleId="Chapter">
    <w:name w:val="Chapter"/>
    <w:basedOn w:val="Normal"/>
    <w:rsid w:val="0025215B"/>
    <w:pPr>
      <w:spacing w:before="240"/>
    </w:pPr>
    <w:rPr>
      <w:rFonts w:ascii="Times New Roman" w:hAnsi="Times New Roman"/>
      <w:smallCaps/>
      <w:spacing w:val="80"/>
      <w:sz w:val="28"/>
    </w:rPr>
  </w:style>
  <w:style w:type="paragraph" w:customStyle="1" w:styleId="InChapter">
    <w:name w:val="InChapter"/>
    <w:basedOn w:val="Heading3"/>
    <w:rsid w:val="0025215B"/>
    <w:pPr>
      <w:spacing w:after="240"/>
      <w:outlineLvl w:val="9"/>
    </w:pPr>
    <w:rPr>
      <w:noProof/>
    </w:rPr>
  </w:style>
  <w:style w:type="paragraph" w:styleId="Index2">
    <w:name w:val="index 2"/>
    <w:basedOn w:val="Normal"/>
    <w:next w:val="Normal"/>
    <w:semiHidden/>
    <w:rsid w:val="0025215B"/>
    <w:pPr>
      <w:tabs>
        <w:tab w:val="right" w:pos="4176"/>
      </w:tabs>
      <w:ind w:left="568" w:hanging="284"/>
    </w:pPr>
    <w:rPr>
      <w:rFonts w:ascii="Garamond" w:hAnsi="Garamond"/>
    </w:rPr>
  </w:style>
  <w:style w:type="paragraph" w:customStyle="1" w:styleId="Byline">
    <w:name w:val="Byline"/>
    <w:rsid w:val="0025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15B"/>
    <w:pPr>
      <w:tabs>
        <w:tab w:val="clear" w:pos="3600"/>
        <w:tab w:val="clear" w:pos="3958"/>
      </w:tabs>
      <w:jc w:val="right"/>
    </w:pPr>
  </w:style>
  <w:style w:type="paragraph" w:styleId="Caption">
    <w:name w:val="caption"/>
    <w:basedOn w:val="BodyText"/>
    <w:next w:val="Normal"/>
    <w:qFormat/>
    <w:rsid w:val="0025215B"/>
    <w:pPr>
      <w:framePr w:w="2268" w:hSpace="181" w:vSpace="181" w:wrap="around" w:vAnchor="text" w:hAnchor="page" w:x="1135" w:y="285" w:anchorLock="1"/>
    </w:pPr>
    <w:rPr>
      <w:i/>
    </w:rPr>
  </w:style>
  <w:style w:type="paragraph" w:customStyle="1" w:styleId="MiniTOCTitle">
    <w:name w:val="MiniTOCTitle"/>
    <w:basedOn w:val="Heading4"/>
    <w:rsid w:val="0025215B"/>
    <w:pPr>
      <w:spacing w:before="240"/>
      <w:outlineLvl w:val="9"/>
    </w:pPr>
    <w:rPr>
      <w:noProof/>
      <w:sz w:val="24"/>
    </w:rPr>
  </w:style>
  <w:style w:type="paragraph" w:customStyle="1" w:styleId="MiniTOCItem">
    <w:name w:val="MiniTOCItem"/>
    <w:basedOn w:val="ListBullet"/>
    <w:rsid w:val="0025215B"/>
    <w:pPr>
      <w:numPr>
        <w:numId w:val="0"/>
      </w:numPr>
      <w:tabs>
        <w:tab w:val="right" w:leader="dot" w:pos="6521"/>
      </w:tabs>
      <w:spacing w:before="0" w:after="0"/>
    </w:pPr>
  </w:style>
  <w:style w:type="paragraph" w:customStyle="1" w:styleId="TOFTitle">
    <w:name w:val="TOFTitle"/>
    <w:basedOn w:val="TOCTitle"/>
    <w:rsid w:val="0025215B"/>
  </w:style>
  <w:style w:type="paragraph" w:styleId="TableofFigures">
    <w:name w:val="table of figures"/>
    <w:basedOn w:val="Normal"/>
    <w:next w:val="Normal"/>
    <w:semiHidden/>
    <w:rsid w:val="0025215B"/>
    <w:pPr>
      <w:tabs>
        <w:tab w:val="right" w:leader="dot" w:pos="9072"/>
      </w:tabs>
      <w:ind w:left="970" w:hanging="403"/>
    </w:pPr>
    <w:rPr>
      <w:rFonts w:ascii="Times New Roman" w:hAnsi="Times New Roman"/>
      <w:b/>
    </w:rPr>
  </w:style>
  <w:style w:type="paragraph" w:styleId="ListNumber">
    <w:name w:val="List Number"/>
    <w:basedOn w:val="List"/>
    <w:rsid w:val="0025215B"/>
    <w:pPr>
      <w:numPr>
        <w:numId w:val="11"/>
      </w:numPr>
    </w:pPr>
  </w:style>
  <w:style w:type="character" w:customStyle="1" w:styleId="WingdingSymbols">
    <w:name w:val="Wingding Symbols"/>
    <w:rsid w:val="0025215B"/>
    <w:rPr>
      <w:rFonts w:ascii="Wingdings" w:hAnsi="Wingdings"/>
    </w:rPr>
  </w:style>
  <w:style w:type="paragraph" w:customStyle="1" w:styleId="TableHeading">
    <w:name w:val="Table Heading"/>
    <w:basedOn w:val="HeadingBase"/>
    <w:rsid w:val="0025215B"/>
    <w:pPr>
      <w:keepLines/>
      <w:pBdr>
        <w:bottom w:val="single" w:sz="6" w:space="1" w:color="918585"/>
      </w:pBdr>
      <w:spacing w:before="240"/>
    </w:pPr>
  </w:style>
  <w:style w:type="character" w:customStyle="1" w:styleId="HotSpot">
    <w:name w:val="HotSpot"/>
    <w:rsid w:val="0025215B"/>
    <w:rPr>
      <w:color w:val="0033CC"/>
      <w:u w:val="none"/>
    </w:rPr>
  </w:style>
  <w:style w:type="paragraph" w:customStyle="1" w:styleId="BodyTextRight">
    <w:name w:val="Body Text Right"/>
    <w:basedOn w:val="BodyText"/>
    <w:rsid w:val="0025215B"/>
    <w:pPr>
      <w:spacing w:before="0" w:after="0"/>
      <w:jc w:val="right"/>
    </w:pPr>
  </w:style>
  <w:style w:type="paragraph" w:styleId="Index3">
    <w:name w:val="index 3"/>
    <w:basedOn w:val="ListNumber2"/>
    <w:next w:val="Normal"/>
    <w:semiHidden/>
    <w:rsid w:val="0025215B"/>
    <w:pPr>
      <w:numPr>
        <w:numId w:val="0"/>
      </w:numPr>
      <w:tabs>
        <w:tab w:val="right" w:leader="dot" w:pos="4176"/>
      </w:tabs>
    </w:pPr>
  </w:style>
  <w:style w:type="paragraph" w:styleId="ListNumber2">
    <w:name w:val="List Number 2"/>
    <w:basedOn w:val="List2"/>
    <w:rsid w:val="0025215B"/>
    <w:pPr>
      <w:numPr>
        <w:numId w:val="10"/>
      </w:numPr>
      <w:tabs>
        <w:tab w:val="clear" w:pos="1060"/>
      </w:tabs>
    </w:pPr>
  </w:style>
  <w:style w:type="paragraph" w:customStyle="1" w:styleId="MarginNote">
    <w:name w:val="Margin Note"/>
    <w:basedOn w:val="BodyText"/>
    <w:rsid w:val="0025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15B"/>
    <w:rPr>
      <w:sz w:val="32"/>
    </w:rPr>
  </w:style>
  <w:style w:type="paragraph" w:customStyle="1" w:styleId="HeadingProcedure">
    <w:name w:val="Heading Procedure"/>
    <w:basedOn w:val="HeadingBase"/>
    <w:next w:val="Normal"/>
    <w:rsid w:val="0025215B"/>
    <w:pPr>
      <w:tabs>
        <w:tab w:val="left" w:pos="0"/>
      </w:tabs>
      <w:spacing w:before="120" w:after="60"/>
    </w:pPr>
    <w:rPr>
      <w:i/>
      <w:color w:val="918585"/>
      <w:sz w:val="22"/>
    </w:rPr>
  </w:style>
  <w:style w:type="paragraph" w:customStyle="1" w:styleId="TableBodyText">
    <w:name w:val="Table Body Text"/>
    <w:basedOn w:val="BodyText"/>
    <w:rsid w:val="0025215B"/>
    <w:pPr>
      <w:spacing w:before="60" w:after="60"/>
    </w:pPr>
  </w:style>
  <w:style w:type="paragraph" w:styleId="ListContinue">
    <w:name w:val="List Continue"/>
    <w:basedOn w:val="List"/>
    <w:rsid w:val="0025215B"/>
    <w:pPr>
      <w:ind w:firstLine="0"/>
    </w:pPr>
  </w:style>
  <w:style w:type="paragraph" w:customStyle="1" w:styleId="ListNote">
    <w:name w:val="List Note"/>
    <w:basedOn w:val="List"/>
    <w:rsid w:val="0025215B"/>
    <w:pPr>
      <w:pBdr>
        <w:top w:val="single" w:sz="6" w:space="2" w:color="918585"/>
        <w:bottom w:val="single" w:sz="6" w:space="2" w:color="918585"/>
      </w:pBdr>
      <w:tabs>
        <w:tab w:val="left" w:pos="1021"/>
      </w:tabs>
      <w:ind w:firstLine="0"/>
    </w:pPr>
  </w:style>
  <w:style w:type="paragraph" w:customStyle="1" w:styleId="Warning">
    <w:name w:val="Warning"/>
    <w:basedOn w:val="BodyText"/>
    <w:rsid w:val="0025215B"/>
    <w:pPr>
      <w:shd w:val="clear" w:color="auto" w:fill="D9D9D9"/>
      <w:tabs>
        <w:tab w:val="left" w:pos="992"/>
      </w:tabs>
      <w:ind w:left="119" w:right="119"/>
    </w:pPr>
    <w:rPr>
      <w:sz w:val="20"/>
    </w:rPr>
  </w:style>
  <w:style w:type="paragraph" w:customStyle="1" w:styleId="MarginIcons">
    <w:name w:val="Margin Icons"/>
    <w:basedOn w:val="BodyText"/>
    <w:rsid w:val="0025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15B"/>
    <w:rPr>
      <w:rFonts w:ascii="Courier New" w:hAnsi="Courier New"/>
    </w:rPr>
  </w:style>
  <w:style w:type="paragraph" w:customStyle="1" w:styleId="NoteBullet">
    <w:name w:val="Note Bullet"/>
    <w:basedOn w:val="Note"/>
    <w:rsid w:val="0025215B"/>
    <w:pPr>
      <w:tabs>
        <w:tab w:val="clear" w:pos="680"/>
      </w:tabs>
      <w:spacing w:before="60" w:after="60"/>
    </w:pPr>
  </w:style>
  <w:style w:type="paragraph" w:customStyle="1" w:styleId="SubHeading2">
    <w:name w:val="SubHeading2"/>
    <w:basedOn w:val="HeadingBase"/>
    <w:rsid w:val="0025215B"/>
    <w:pPr>
      <w:spacing w:before="240" w:after="60"/>
    </w:pPr>
    <w:rPr>
      <w:sz w:val="20"/>
    </w:rPr>
  </w:style>
  <w:style w:type="paragraph" w:customStyle="1" w:styleId="SubHeading1">
    <w:name w:val="SubHeading1"/>
    <w:basedOn w:val="HeadingBase"/>
    <w:rsid w:val="0025215B"/>
    <w:pPr>
      <w:spacing w:before="240" w:after="60"/>
    </w:pPr>
    <w:rPr>
      <w:color w:val="918585"/>
      <w:sz w:val="22"/>
    </w:rPr>
  </w:style>
  <w:style w:type="paragraph" w:customStyle="1" w:styleId="SideHeading">
    <w:name w:val="Side Heading"/>
    <w:basedOn w:val="HeadingBase"/>
    <w:rsid w:val="0025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15B"/>
    <w:pPr>
      <w:numPr>
        <w:numId w:val="12"/>
      </w:numPr>
    </w:pPr>
  </w:style>
  <w:style w:type="paragraph" w:styleId="PlainText">
    <w:name w:val="Plain Text"/>
    <w:basedOn w:val="Normal"/>
    <w:link w:val="PlainTextChar"/>
    <w:rsid w:val="0025215B"/>
    <w:rPr>
      <w:sz w:val="20"/>
    </w:rPr>
  </w:style>
  <w:style w:type="character" w:customStyle="1" w:styleId="PlainTextChar">
    <w:name w:val="Plain Text Char"/>
    <w:basedOn w:val="DefaultParagraphFont"/>
    <w:link w:val="PlainText"/>
    <w:rsid w:val="0025215B"/>
    <w:rPr>
      <w:rFonts w:ascii="Courier New" w:eastAsia="Times New Roman" w:hAnsi="Courier New" w:cs="Times New Roman"/>
      <w:sz w:val="20"/>
      <w:szCs w:val="20"/>
      <w:lang w:eastAsia="en-US"/>
    </w:rPr>
  </w:style>
  <w:style w:type="character" w:customStyle="1" w:styleId="MenuOption">
    <w:name w:val="Menu Option"/>
    <w:basedOn w:val="DefaultParagraphFont"/>
    <w:rsid w:val="0025215B"/>
    <w:rPr>
      <w:b/>
      <w:smallCaps/>
    </w:rPr>
  </w:style>
  <w:style w:type="paragraph" w:customStyle="1" w:styleId="TableListNumber">
    <w:name w:val="Table List Number"/>
    <w:basedOn w:val="ListNumber"/>
    <w:rsid w:val="0025215B"/>
    <w:pPr>
      <w:numPr>
        <w:numId w:val="0"/>
      </w:numPr>
    </w:pPr>
  </w:style>
  <w:style w:type="paragraph" w:styleId="TOC4">
    <w:name w:val="toc 4"/>
    <w:basedOn w:val="TOCBase"/>
    <w:next w:val="Normal"/>
    <w:semiHidden/>
    <w:rsid w:val="0025215B"/>
    <w:pPr>
      <w:tabs>
        <w:tab w:val="right" w:leader="dot" w:pos="9071"/>
      </w:tabs>
      <w:ind w:left="1701"/>
    </w:pPr>
  </w:style>
  <w:style w:type="paragraph" w:customStyle="1" w:styleId="ListAlpha">
    <w:name w:val="List Alpha"/>
    <w:basedOn w:val="List"/>
    <w:rsid w:val="0025215B"/>
    <w:pPr>
      <w:numPr>
        <w:numId w:val="9"/>
      </w:numPr>
    </w:pPr>
  </w:style>
  <w:style w:type="paragraph" w:customStyle="1" w:styleId="ListAlpha2">
    <w:name w:val="List Alpha 2"/>
    <w:basedOn w:val="List2"/>
    <w:rsid w:val="0025215B"/>
    <w:pPr>
      <w:numPr>
        <w:numId w:val="8"/>
      </w:numPr>
    </w:pPr>
  </w:style>
  <w:style w:type="paragraph" w:styleId="List3">
    <w:name w:val="List 3"/>
    <w:basedOn w:val="BodyText"/>
    <w:rsid w:val="0025215B"/>
    <w:pPr>
      <w:tabs>
        <w:tab w:val="left" w:pos="1021"/>
      </w:tabs>
      <w:spacing w:before="60" w:after="60"/>
      <w:ind w:left="1020" w:hanging="340"/>
    </w:pPr>
  </w:style>
  <w:style w:type="paragraph" w:styleId="List4">
    <w:name w:val="List 4"/>
    <w:basedOn w:val="BodyText"/>
    <w:rsid w:val="0025215B"/>
    <w:pPr>
      <w:tabs>
        <w:tab w:val="left" w:pos="1361"/>
      </w:tabs>
      <w:spacing w:before="60" w:after="60"/>
      <w:ind w:left="1361" w:hanging="340"/>
    </w:pPr>
  </w:style>
  <w:style w:type="paragraph" w:styleId="List5">
    <w:name w:val="List 5"/>
    <w:basedOn w:val="BodyText"/>
    <w:rsid w:val="0025215B"/>
    <w:pPr>
      <w:tabs>
        <w:tab w:val="left" w:pos="1701"/>
      </w:tabs>
      <w:spacing w:before="60" w:after="60"/>
      <w:ind w:left="1701" w:hanging="340"/>
    </w:pPr>
  </w:style>
  <w:style w:type="paragraph" w:styleId="ListBullet3">
    <w:name w:val="List Bullet 3"/>
    <w:basedOn w:val="List3"/>
    <w:rsid w:val="0025215B"/>
    <w:pPr>
      <w:numPr>
        <w:numId w:val="15"/>
      </w:numPr>
      <w:tabs>
        <w:tab w:val="clear" w:pos="1021"/>
      </w:tabs>
      <w:ind w:left="1037" w:hanging="357"/>
    </w:pPr>
  </w:style>
  <w:style w:type="paragraph" w:styleId="ListBullet4">
    <w:name w:val="List Bullet 4"/>
    <w:basedOn w:val="List4"/>
    <w:rsid w:val="0025215B"/>
    <w:pPr>
      <w:numPr>
        <w:numId w:val="3"/>
      </w:numPr>
    </w:pPr>
  </w:style>
  <w:style w:type="paragraph" w:styleId="ListBullet5">
    <w:name w:val="List Bullet 5"/>
    <w:basedOn w:val="List5"/>
    <w:rsid w:val="0025215B"/>
    <w:pPr>
      <w:numPr>
        <w:numId w:val="4"/>
      </w:numPr>
    </w:pPr>
  </w:style>
  <w:style w:type="paragraph" w:styleId="ListContinue2">
    <w:name w:val="List Continue 2"/>
    <w:basedOn w:val="List2"/>
    <w:rsid w:val="0025215B"/>
    <w:pPr>
      <w:ind w:firstLine="0"/>
    </w:pPr>
  </w:style>
  <w:style w:type="paragraph" w:styleId="ListContinue3">
    <w:name w:val="List Continue 3"/>
    <w:basedOn w:val="List3"/>
    <w:rsid w:val="0025215B"/>
    <w:pPr>
      <w:ind w:left="1021" w:firstLine="0"/>
    </w:pPr>
  </w:style>
  <w:style w:type="paragraph" w:styleId="ListContinue4">
    <w:name w:val="List Continue 4"/>
    <w:basedOn w:val="List4"/>
    <w:rsid w:val="0025215B"/>
    <w:pPr>
      <w:ind w:firstLine="0"/>
    </w:pPr>
  </w:style>
  <w:style w:type="paragraph" w:styleId="ListContinue5">
    <w:name w:val="List Continue 5"/>
    <w:basedOn w:val="List5"/>
    <w:rsid w:val="0025215B"/>
    <w:pPr>
      <w:ind w:firstLine="0"/>
    </w:pPr>
  </w:style>
  <w:style w:type="paragraph" w:styleId="ListNumber3">
    <w:name w:val="List Number 3"/>
    <w:basedOn w:val="List3"/>
    <w:rsid w:val="0025215B"/>
    <w:pPr>
      <w:numPr>
        <w:numId w:val="5"/>
      </w:numPr>
    </w:pPr>
  </w:style>
  <w:style w:type="paragraph" w:styleId="ListNumber4">
    <w:name w:val="List Number 4"/>
    <w:basedOn w:val="List4"/>
    <w:rsid w:val="0025215B"/>
    <w:pPr>
      <w:numPr>
        <w:numId w:val="6"/>
      </w:numPr>
    </w:pPr>
  </w:style>
  <w:style w:type="paragraph" w:styleId="ListNumber5">
    <w:name w:val="List Number 5"/>
    <w:basedOn w:val="List5"/>
    <w:rsid w:val="0025215B"/>
    <w:pPr>
      <w:numPr>
        <w:numId w:val="7"/>
      </w:numPr>
    </w:pPr>
  </w:style>
  <w:style w:type="paragraph" w:styleId="BlockText">
    <w:name w:val="Block Text"/>
    <w:basedOn w:val="Normal"/>
    <w:rsid w:val="0025215B"/>
    <w:pPr>
      <w:spacing w:after="120"/>
      <w:ind w:left="1440" w:right="1440"/>
    </w:pPr>
  </w:style>
  <w:style w:type="character" w:customStyle="1" w:styleId="Subscript">
    <w:name w:val="Subscript"/>
    <w:basedOn w:val="DefaultParagraphFont"/>
    <w:rsid w:val="0025215B"/>
    <w:rPr>
      <w:sz w:val="16"/>
      <w:vertAlign w:val="subscript"/>
    </w:rPr>
  </w:style>
  <w:style w:type="character" w:customStyle="1" w:styleId="Superscript">
    <w:name w:val="Superscript"/>
    <w:basedOn w:val="DefaultParagraphFont"/>
    <w:rsid w:val="0025215B"/>
    <w:rPr>
      <w:sz w:val="16"/>
      <w:vertAlign w:val="superscript"/>
    </w:rPr>
  </w:style>
  <w:style w:type="character" w:customStyle="1" w:styleId="Symbols">
    <w:name w:val="Symbols"/>
    <w:basedOn w:val="DefaultParagraphFont"/>
    <w:rsid w:val="0025215B"/>
    <w:rPr>
      <w:rFonts w:ascii="Symbol" w:hAnsi="Symbol"/>
    </w:rPr>
  </w:style>
  <w:style w:type="character" w:customStyle="1" w:styleId="MenuOptions">
    <w:name w:val="Menu Options"/>
    <w:basedOn w:val="DefaultParagraphFont"/>
    <w:rsid w:val="0025215B"/>
    <w:rPr>
      <w:rFonts w:ascii="Arial Narrow" w:hAnsi="Arial Narrow"/>
      <w:smallCaps/>
    </w:rPr>
  </w:style>
  <w:style w:type="character" w:customStyle="1" w:styleId="Buttons">
    <w:name w:val="Buttons"/>
    <w:basedOn w:val="DefaultParagraphFont"/>
    <w:rsid w:val="0025215B"/>
    <w:rPr>
      <w:b/>
    </w:rPr>
  </w:style>
  <w:style w:type="character" w:customStyle="1" w:styleId="Underlined">
    <w:name w:val="Underlined"/>
    <w:basedOn w:val="DefaultParagraphFont"/>
    <w:rsid w:val="0025215B"/>
    <w:rPr>
      <w:u w:val="single"/>
    </w:rPr>
  </w:style>
  <w:style w:type="paragraph" w:customStyle="1" w:styleId="TableBodyTextRight">
    <w:name w:val="Table Body Text Right"/>
    <w:basedOn w:val="TableBodyText"/>
    <w:rsid w:val="0025215B"/>
    <w:pPr>
      <w:widowControl w:val="0"/>
      <w:autoSpaceDE w:val="0"/>
      <w:autoSpaceDN w:val="0"/>
      <w:adjustRightInd w:val="0"/>
      <w:jc w:val="right"/>
    </w:pPr>
    <w:rPr>
      <w:rFonts w:cs="Arial"/>
      <w:szCs w:val="18"/>
    </w:rPr>
  </w:style>
  <w:style w:type="paragraph" w:customStyle="1" w:styleId="CopyrightText">
    <w:name w:val="Copyright Text"/>
    <w:basedOn w:val="BodyText"/>
    <w:rsid w:val="0025215B"/>
    <w:rPr>
      <w:sz w:val="18"/>
    </w:rPr>
  </w:style>
  <w:style w:type="paragraph" w:customStyle="1" w:styleId="BodySmallRight">
    <w:name w:val="Body Small Right"/>
    <w:basedOn w:val="BodyTextRight"/>
    <w:rsid w:val="0025215B"/>
    <w:rPr>
      <w:sz w:val="18"/>
      <w:szCs w:val="18"/>
    </w:rPr>
  </w:style>
  <w:style w:type="paragraph" w:customStyle="1" w:styleId="MarginEdition">
    <w:name w:val="Margin Edition"/>
    <w:basedOn w:val="MarginNote"/>
    <w:rsid w:val="0025215B"/>
    <w:pPr>
      <w:spacing w:before="0" w:after="0"/>
    </w:pPr>
    <w:rPr>
      <w:rFonts w:ascii="Times New Roman" w:hAnsi="Times New Roman"/>
      <w:color w:val="999999"/>
    </w:rPr>
  </w:style>
  <w:style w:type="paragraph" w:customStyle="1" w:styleId="Spacer">
    <w:name w:val="Spacer"/>
    <w:basedOn w:val="Normal"/>
    <w:rsid w:val="0025215B"/>
    <w:rPr>
      <w:sz w:val="2"/>
      <w:szCs w:val="2"/>
    </w:rPr>
  </w:style>
  <w:style w:type="character" w:customStyle="1" w:styleId="Small">
    <w:name w:val="Small"/>
    <w:basedOn w:val="DefaultParagraphFont"/>
    <w:rsid w:val="0025215B"/>
    <w:rPr>
      <w:sz w:val="16"/>
    </w:rPr>
  </w:style>
  <w:style w:type="paragraph" w:customStyle="1" w:styleId="WideTable">
    <w:name w:val="Wide Table"/>
    <w:basedOn w:val="Normal"/>
    <w:rsid w:val="0025215B"/>
    <w:pPr>
      <w:ind w:left="-1418"/>
    </w:pPr>
    <w:rPr>
      <w:sz w:val="2"/>
      <w:szCs w:val="2"/>
    </w:rPr>
  </w:style>
  <w:style w:type="character" w:styleId="PageNumber">
    <w:name w:val="page number"/>
    <w:basedOn w:val="DefaultParagraphFont"/>
    <w:rsid w:val="0025215B"/>
  </w:style>
  <w:style w:type="paragraph" w:styleId="Quote">
    <w:name w:val="Quote"/>
    <w:basedOn w:val="Heading1"/>
    <w:link w:val="QuoteChar"/>
    <w:qFormat/>
    <w:rsid w:val="0025215B"/>
    <w:rPr>
      <w:b w:val="0"/>
      <w:sz w:val="72"/>
      <w:szCs w:val="72"/>
      <w:lang w:val="en-NZ"/>
    </w:rPr>
  </w:style>
  <w:style w:type="character" w:customStyle="1" w:styleId="QuoteChar">
    <w:name w:val="Quote Char"/>
    <w:basedOn w:val="DefaultParagraphFont"/>
    <w:link w:val="Quote"/>
    <w:rsid w:val="0025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15B"/>
    <w:pPr>
      <w:pageBreakBefore/>
    </w:pPr>
  </w:style>
  <w:style w:type="paragraph" w:customStyle="1" w:styleId="Border">
    <w:name w:val="Border"/>
    <w:basedOn w:val="Normal"/>
    <w:qFormat/>
    <w:rsid w:val="0025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15B"/>
    <w:rPr>
      <w:b/>
      <w:bCs/>
      <w:i/>
      <w:iCs/>
      <w:color w:val="auto"/>
    </w:rPr>
  </w:style>
  <w:style w:type="paragraph" w:styleId="IntenseQuote">
    <w:name w:val="Intense Quote"/>
    <w:basedOn w:val="Normal"/>
    <w:next w:val="Normal"/>
    <w:link w:val="IntenseQuoteChar"/>
    <w:uiPriority w:val="30"/>
    <w:qFormat/>
    <w:rsid w:val="0025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15B"/>
    <w:rPr>
      <w:smallCaps/>
      <w:color w:val="auto"/>
      <w:u w:val="single"/>
    </w:rPr>
  </w:style>
  <w:style w:type="character" w:styleId="IntenseReference">
    <w:name w:val="Intense Reference"/>
    <w:basedOn w:val="DefaultParagraphFont"/>
    <w:uiPriority w:val="32"/>
    <w:qFormat/>
    <w:rsid w:val="0025215B"/>
    <w:rPr>
      <w:b/>
      <w:bCs/>
      <w:smallCaps/>
      <w:color w:val="auto"/>
      <w:spacing w:val="5"/>
      <w:u w:val="single"/>
    </w:rPr>
  </w:style>
  <w:style w:type="paragraph" w:customStyle="1" w:styleId="2ColumnHeading">
    <w:name w:val="2Column Heading"/>
    <w:basedOn w:val="BodyText"/>
    <w:qFormat/>
    <w:rsid w:val="0025215B"/>
    <w:pPr>
      <w:spacing w:after="60"/>
      <w:ind w:left="-2268"/>
    </w:pPr>
    <w:rPr>
      <w:b/>
    </w:rPr>
  </w:style>
  <w:style w:type="paragraph" w:customStyle="1" w:styleId="Heading1TOC">
    <w:name w:val="Heading1 TOC"/>
    <w:basedOn w:val="Normal"/>
    <w:qFormat/>
    <w:rsid w:val="0025215B"/>
    <w:pPr>
      <w:spacing w:before="240" w:after="120"/>
    </w:pPr>
    <w:rPr>
      <w:rFonts w:ascii="Times New Roman" w:hAnsi="Times New Roman"/>
      <w:b/>
      <w:sz w:val="32"/>
    </w:rPr>
  </w:style>
  <w:style w:type="paragraph" w:customStyle="1" w:styleId="Heading2TOC">
    <w:name w:val="Heading2 TOC"/>
    <w:basedOn w:val="Normal"/>
    <w:qFormat/>
    <w:rsid w:val="0025215B"/>
    <w:pPr>
      <w:spacing w:before="240" w:after="60"/>
    </w:pPr>
    <w:rPr>
      <w:rFonts w:ascii="Times New Roman" w:hAnsi="Times New Roman"/>
      <w:b/>
      <w:sz w:val="28"/>
    </w:rPr>
  </w:style>
  <w:style w:type="character" w:customStyle="1" w:styleId="Underline">
    <w:name w:val="Underline"/>
    <w:basedOn w:val="DefaultParagraphFont"/>
    <w:qFormat/>
    <w:rsid w:val="0025215B"/>
    <w:rPr>
      <w:u w:val="single"/>
    </w:rPr>
  </w:style>
  <w:style w:type="paragraph" w:styleId="BalloonText">
    <w:name w:val="Balloon Text"/>
    <w:basedOn w:val="Normal"/>
    <w:link w:val="BalloonTextChar"/>
    <w:rsid w:val="0025215B"/>
    <w:rPr>
      <w:rFonts w:ascii="Tahoma" w:hAnsi="Tahoma" w:cs="Tahoma"/>
      <w:sz w:val="16"/>
      <w:szCs w:val="16"/>
    </w:rPr>
  </w:style>
  <w:style w:type="character" w:customStyle="1" w:styleId="BalloonTextChar">
    <w:name w:val="Balloon Text Char"/>
    <w:basedOn w:val="DefaultParagraphFont"/>
    <w:link w:val="BalloonText"/>
    <w:rsid w:val="00252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15B"/>
    <w:rPr>
      <w:b/>
      <w:color w:val="660033"/>
      <w:spacing w:val="0"/>
    </w:rPr>
  </w:style>
  <w:style w:type="paragraph" w:customStyle="1" w:styleId="Nameditemlist">
    <w:name w:val="Named item list"/>
    <w:basedOn w:val="BodyText"/>
    <w:qFormat/>
    <w:rsid w:val="002521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1192</Words>
  <Characters>7345</Characters>
  <Application>Microsoft Office Word</Application>
  <DocSecurity>0</DocSecurity>
  <Lines>249</Lines>
  <Paragraphs>93</Paragraphs>
  <ScaleCrop>false</ScaleCrop>
  <Company>Author-it Software Corporation Ltd.</Company>
  <LinksUpToDate>false</LinksUpToDate>
  <CharactersWithSpaces>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MEA321B Test and troubleshoot aircraft fixed wing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2012-10-05T13:36:00Z</dcterms:created>
  <dcterms:modified xsi:type="dcterms:W3CDTF">2012-10-05T13:36:00Z</dcterms:modified>
</cp:coreProperties>
</file>