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FF7" w:rsidP="00A67FF7">
      <w:pPr>
        <w:pStyle w:val="Title"/>
      </w:pPr>
      <w:bookmarkStart w:id="0" w:name="_GoBack"/>
      <w:bookmarkEnd w:id="0"/>
      <w:r>
        <w:fldChar w:fldCharType="begin"/>
      </w:r>
      <w:r>
        <w:instrText xml:space="preserve"> TITLE   \* MERGEFORMAT </w:instrText>
      </w:r>
      <w:r>
        <w:fldChar w:fldCharType="separate"/>
      </w:r>
      <w:r>
        <w:t>MEA317C Remove and install pressurised aircraft structural and non-structural components</w:t>
      </w:r>
      <w:r>
        <w:fldChar w:fldCharType="end"/>
      </w:r>
    </w:p>
    <w:p w:rsidR="00A67FF7" w:rsidP="00A67FF7">
      <w:pPr>
        <w:pStyle w:val="Version"/>
        <w:sectPr w:rsidSect="00AC3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3E34" w:rsidP="00AC3E34">
      <w:pPr>
        <w:pStyle w:val="SuperHeading"/>
      </w:pPr>
      <w:r w:rsidRPr="00AC3E34">
        <w:t>MEA317C Remove and install pressurised aircraft structural and non-structural components</w:t>
      </w:r>
    </w:p>
    <w:p w:rsidR="00000000" w:rsidRPr="00AC3E34" w:rsidP="00AC3E34">
      <w:pPr>
        <w:pStyle w:val="Heading1"/>
      </w:pPr>
      <w:bookmarkStart w:id="1" w:name="O_408192"/>
      <w:bookmarkEnd w:id="1"/>
      <w:r w:rsidRPr="00AC3E34">
        <w:t>Modification History</w:t>
      </w:r>
    </w:p>
    <w:p w:rsidR="00000000" w:rsidRPr="00AC3E34" w:rsidP="00AC3E34">
      <w:pPr>
        <w:pStyle w:val="BodyText"/>
      </w:pPr>
      <w:r w:rsidRPr="00AC3E34">
        <w:t xml:space="preserve">Minor formatting  and editorial changes </w:t>
      </w:r>
      <w:r w:rsidRPr="00AC3E34">
        <w:t>made. Prerequisite unit version code updated. Reference to relevant units in the Range Statement corrected.</w:t>
      </w:r>
    </w:p>
    <w:p w:rsidR="00000000" w:rsidRPr="00AC3E34" w:rsidP="00AC3E34">
      <w:pPr>
        <w:pStyle w:val="AllowPageBreak"/>
      </w:pPr>
    </w:p>
    <w:p w:rsidR="00000000" w:rsidRPr="00AC3E34" w:rsidP="00AC3E34">
      <w:pPr>
        <w:pStyle w:val="Heading1"/>
      </w:pPr>
      <w:bookmarkStart w:id="2" w:name="O_408188"/>
      <w:bookmarkEnd w:id="2"/>
      <w:r w:rsidRPr="00AC3E34">
        <w:t>Unit Descriptor</w:t>
      </w:r>
    </w:p>
    <w:tbl>
      <w:tblPr>
        <w:tblW w:w="0" w:type="auto"/>
        <w:tblLayout w:type="fixed"/>
        <w:tblCellMar>
          <w:left w:w="62" w:type="dxa"/>
          <w:right w:w="62" w:type="dxa"/>
        </w:tblCellMar>
        <w:tblLook w:val="0000"/>
      </w:tblPr>
      <w:tblGrid>
        <w:gridCol w:w="8730"/>
      </w:tblGrid>
      <w:tr w:rsidTr="00A67FF7">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AC3E34" w:rsidP="00AC3E34">
            <w:pPr>
              <w:pStyle w:val="BodyText"/>
            </w:pPr>
            <w:r w:rsidRPr="00AC3E34">
              <w:t>This unit of competency is part of the Mechanical Certificate IV (Aircraft Maintenance Stream) training pathway and</w:t>
            </w:r>
            <w:r w:rsidRPr="00AC3E34">
              <w:t xml:space="preserve"> may also be part of a Structures Maintenance Certificate IV training pathway. It covers the competencies required to remove and install a range of pressurised aircraft structural and non-structural components. This unit is used in workplaces that operate </w:t>
            </w:r>
            <w:r w:rsidRPr="00AC3E34">
              <w:t>under the airworthiness regulatory systems of the ADF and CASA.</w:t>
            </w:r>
          </w:p>
          <w:p w:rsidR="00000000" w:rsidRPr="00AC3E34" w:rsidP="00AC3E34">
            <w:pPr>
              <w:pStyle w:val="BodyText"/>
            </w:pPr>
            <w:r w:rsidRPr="00AC3E34">
              <w:t>Where a CASA licensing outcome is sought this unit forms part of the CASA requirement for the granting of the chosen Aircraft Maintenance Engineer Licence under CASR Part 66, in accordance wit</w:t>
            </w:r>
            <w:r w:rsidRPr="00AC3E34">
              <w:t>h the licensing provisions in Section 3, Assessment Guidelines</w:t>
            </w:r>
          </w:p>
        </w:tc>
      </w:tr>
    </w:tbl>
    <w:p w:rsidR="00000000" w:rsidRPr="00AC3E34" w:rsidP="00AC3E34">
      <w:pPr>
        <w:pStyle w:val="BodyText"/>
      </w:pPr>
    </w:p>
    <w:p w:rsidR="00000000" w:rsidRPr="00AC3E34" w:rsidP="00AC3E34">
      <w:pPr>
        <w:pStyle w:val="AllowPageBreak"/>
      </w:pPr>
    </w:p>
    <w:p w:rsidR="00000000" w:rsidRPr="00AC3E34" w:rsidP="00AC3E34">
      <w:pPr>
        <w:pStyle w:val="Heading1"/>
      </w:pPr>
      <w:bookmarkStart w:id="3" w:name="O_408201"/>
      <w:bookmarkEnd w:id="3"/>
      <w:r w:rsidRPr="00AC3E34">
        <w:t>Application of the Unit</w:t>
      </w:r>
    </w:p>
    <w:tbl>
      <w:tblPr>
        <w:tblW w:w="0" w:type="auto"/>
        <w:tblLayout w:type="fixed"/>
        <w:tblCellMar>
          <w:left w:w="62" w:type="dxa"/>
          <w:right w:w="62" w:type="dxa"/>
        </w:tblCellMar>
        <w:tblLook w:val="0000"/>
      </w:tblPr>
      <w:tblGrid>
        <w:gridCol w:w="8550"/>
      </w:tblGrid>
      <w:tr w:rsidTr="00A67FF7">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AC3E34" w:rsidP="00AC3E34">
            <w:pPr>
              <w:pStyle w:val="BodyText"/>
            </w:pPr>
            <w:r w:rsidRPr="00AC3E34">
              <w:t xml:space="preserve">This unit requires application of hand skills and maintenance publications to remove and install structural and non-structural components from </w:t>
            </w:r>
            <w:r w:rsidRPr="00AC3E34">
              <w:t>pressurised aircraft.</w:t>
            </w:r>
          </w:p>
          <w:p w:rsidR="00000000" w:rsidRPr="00AC3E34" w:rsidP="00AC3E34">
            <w:pPr>
              <w:pStyle w:val="BodyText"/>
            </w:pPr>
            <w:r w:rsidRPr="00AC3E34">
              <w:t>Applications include fixed wing aircraft with pressurised cabins.</w:t>
            </w:r>
          </w:p>
        </w:tc>
      </w:tr>
    </w:tbl>
    <w:p w:rsidR="00000000" w:rsidRPr="00AC3E34" w:rsidP="00AC3E34">
      <w:pPr>
        <w:pStyle w:val="BodyText"/>
      </w:pPr>
    </w:p>
    <w:p w:rsidR="00000000" w:rsidRPr="00AC3E34" w:rsidP="00AC3E34">
      <w:pPr>
        <w:pStyle w:val="AllowPageBreak"/>
      </w:pPr>
    </w:p>
    <w:p w:rsidR="00000000" w:rsidRPr="00AC3E34" w:rsidP="00AC3E34">
      <w:pPr>
        <w:pStyle w:val="Heading1"/>
      </w:pPr>
      <w:bookmarkStart w:id="4" w:name="O_408193"/>
      <w:bookmarkEnd w:id="4"/>
      <w:r w:rsidRPr="00AC3E34">
        <w:t>Licensing/Regulatory Information</w:t>
      </w:r>
    </w:p>
    <w:p w:rsidR="00000000" w:rsidRPr="00AC3E34" w:rsidP="00AC3E34">
      <w:pPr>
        <w:pStyle w:val="BodyText"/>
      </w:pPr>
      <w:r w:rsidRPr="00AC3E34">
        <w:t>Not applicable.</w:t>
      </w:r>
    </w:p>
    <w:p w:rsidR="00000000" w:rsidRPr="00AC3E34" w:rsidP="00AC3E34">
      <w:pPr>
        <w:pStyle w:val="AllowPageBreak"/>
      </w:pPr>
    </w:p>
    <w:p w:rsidR="00000000" w:rsidRPr="00AC3E34" w:rsidP="00AC3E34">
      <w:pPr>
        <w:pStyle w:val="Heading1"/>
      </w:pPr>
      <w:bookmarkStart w:id="5" w:name="O_408191"/>
      <w:bookmarkEnd w:id="5"/>
      <w:r w:rsidRPr="00AC3E34">
        <w:t>Pre-Requisites</w:t>
      </w:r>
    </w:p>
    <w:tbl>
      <w:tblPr>
        <w:tblW w:w="0" w:type="auto"/>
        <w:tblLayout w:type="fixed"/>
        <w:tblCellMar>
          <w:left w:w="62" w:type="dxa"/>
          <w:right w:w="62" w:type="dxa"/>
        </w:tblCellMar>
        <w:tblLook w:val="0000"/>
      </w:tblPr>
      <w:tblGrid>
        <w:gridCol w:w="1926"/>
        <w:gridCol w:w="6714"/>
      </w:tblGrid>
      <w:tr w:rsidTr="00A67FF7">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C3E34">
            <w:pPr>
              <w:pStyle w:val="BodyText"/>
              <w:rPr>
                <w:lang w:val="en-NZ"/>
              </w:rPr>
            </w:pPr>
            <w:r w:rsidRPr="00AC3E34">
              <w:t>MEA302C</w:t>
            </w:r>
          </w:p>
        </w:tc>
        <w:tc>
          <w:tcPr>
            <w:tcW w:w="6714" w:type="dxa"/>
            <w:tcBorders>
              <w:top w:val="nil"/>
              <w:left w:val="nil"/>
              <w:bottom w:val="nil"/>
              <w:right w:val="nil"/>
            </w:tcBorders>
            <w:tcMar>
              <w:top w:w="0" w:type="dxa"/>
              <w:left w:w="62" w:type="dxa"/>
              <w:bottom w:w="0" w:type="dxa"/>
              <w:right w:w="62" w:type="dxa"/>
            </w:tcMar>
          </w:tcPr>
          <w:p w:rsidR="00000000" w:rsidP="00AC3E34">
            <w:pPr>
              <w:pStyle w:val="BodyText"/>
              <w:rPr>
                <w:lang w:val="en-NZ"/>
              </w:rPr>
            </w:pPr>
            <w:r w:rsidRPr="00AC3E34">
              <w:t>Remove and install aircraft hydro-mechanical and landing gea</w:t>
            </w:r>
            <w:r w:rsidRPr="00AC3E34">
              <w:t>r system components</w:t>
            </w:r>
          </w:p>
        </w:tc>
      </w:tr>
      <w:tr w:rsidTr="00A67FF7">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C3E34">
            <w:pPr>
              <w:pStyle w:val="BodyText"/>
              <w:rPr>
                <w:lang w:val="en-NZ"/>
              </w:rPr>
            </w:pPr>
            <w:r w:rsidRPr="00AC3E34">
              <w:t>MEA303D</w:t>
            </w:r>
          </w:p>
        </w:tc>
        <w:tc>
          <w:tcPr>
            <w:tcW w:w="6714" w:type="dxa"/>
            <w:tcBorders>
              <w:top w:val="nil"/>
              <w:left w:val="nil"/>
              <w:bottom w:val="nil"/>
              <w:right w:val="nil"/>
            </w:tcBorders>
            <w:tcMar>
              <w:top w:w="0" w:type="dxa"/>
              <w:left w:w="62" w:type="dxa"/>
              <w:bottom w:w="0" w:type="dxa"/>
              <w:right w:w="62" w:type="dxa"/>
            </w:tcMar>
          </w:tcPr>
          <w:p w:rsidR="00000000" w:rsidRPr="00AC3E34" w:rsidP="00AC3E34">
            <w:pPr>
              <w:pStyle w:val="BodyText"/>
            </w:pPr>
            <w:r w:rsidRPr="00AC3E34">
              <w:t>Remove and install aircraft pneumatic system components</w:t>
            </w:r>
          </w:p>
        </w:tc>
      </w:tr>
    </w:tbl>
    <w:p w:rsidR="00000000" w:rsidRPr="00AC3E34" w:rsidP="00AC3E34">
      <w:pPr>
        <w:pStyle w:val="BodyText"/>
      </w:pPr>
    </w:p>
    <w:p w:rsidR="00000000" w:rsidRPr="00AC3E34" w:rsidP="00AC3E34">
      <w:pPr>
        <w:pStyle w:val="AllowPageBreak"/>
      </w:pPr>
    </w:p>
    <w:p w:rsidR="00000000" w:rsidRPr="00AC3E34" w:rsidP="00AC3E34">
      <w:pPr>
        <w:pStyle w:val="Heading1"/>
      </w:pPr>
      <w:bookmarkStart w:id="6" w:name="O_408196"/>
      <w:bookmarkEnd w:id="6"/>
      <w:r w:rsidRPr="00AC3E34">
        <w:t>Employability Skills Information</w:t>
      </w:r>
    </w:p>
    <w:tbl>
      <w:tblPr>
        <w:tblW w:w="0" w:type="auto"/>
        <w:tblLayout w:type="fixed"/>
        <w:tblCellMar>
          <w:left w:w="62" w:type="dxa"/>
          <w:right w:w="62" w:type="dxa"/>
        </w:tblCellMar>
        <w:tblLook w:val="0000"/>
      </w:tblPr>
      <w:tblGrid>
        <w:gridCol w:w="5720"/>
      </w:tblGrid>
      <w:tr w:rsidTr="00A67FF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C3E34" w:rsidP="00AC3E34">
            <w:pPr>
              <w:pStyle w:val="BodyText"/>
            </w:pPr>
            <w:r w:rsidRPr="00AC3E34">
              <w:t>This unit contains employability skills.</w:t>
            </w:r>
          </w:p>
        </w:tc>
      </w:tr>
    </w:tbl>
    <w:p w:rsidR="00000000" w:rsidRPr="00AC3E34" w:rsidP="00AC3E34">
      <w:pPr>
        <w:pStyle w:val="BodyText"/>
      </w:pPr>
    </w:p>
    <w:p w:rsidR="00000000" w:rsidRPr="00AC3E34" w:rsidP="00AC3E34">
      <w:pPr>
        <w:pStyle w:val="AllowPageBreak"/>
      </w:pPr>
    </w:p>
    <w:p w:rsidR="00000000" w:rsidRPr="00AC3E34" w:rsidP="00AC3E34">
      <w:pPr>
        <w:pStyle w:val="Heading1"/>
      </w:pPr>
      <w:bookmarkStart w:id="7" w:name="O_408197"/>
      <w:bookmarkEnd w:id="7"/>
      <w:r w:rsidRPr="00AC3E34">
        <w:t>Elements and Performance Criteria Pre-Content</w:t>
      </w:r>
    </w:p>
    <w:tbl>
      <w:tblPr>
        <w:tblW w:w="0" w:type="auto"/>
        <w:tblLayout w:type="fixed"/>
        <w:tblCellMar>
          <w:left w:w="62" w:type="dxa"/>
          <w:right w:w="62" w:type="dxa"/>
        </w:tblCellMar>
        <w:tblLook w:val="0000"/>
      </w:tblPr>
      <w:tblGrid>
        <w:gridCol w:w="2551"/>
        <w:gridCol w:w="6539"/>
      </w:tblGrid>
      <w:tr w:rsidTr="00A67FF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t>Elements describe the essential outcomes of a unit of competency.</w:t>
            </w:r>
          </w:p>
        </w:tc>
        <w:tc>
          <w:tcPr>
            <w:tcW w:w="6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34" w:rsidP="00AC3E34">
            <w:pPr>
              <w:pStyle w:val="BodyText"/>
            </w:pPr>
            <w:r w:rsidRPr="00AC3E34">
              <w:t>Performance criteria describe the performance needed to demonstrate achievement of the element. Where bold italicised text is used, further information is detailed in the required skills and</w:t>
            </w:r>
            <w:r w:rsidRPr="00AC3E34">
              <w:t xml:space="preserve"> knowledge section and the range statement. Assessment of performance is to be consistent with the evidence guide.</w:t>
            </w:r>
          </w:p>
        </w:tc>
      </w:tr>
    </w:tbl>
    <w:p w:rsidR="00000000" w:rsidRPr="00AC3E34" w:rsidP="00AC3E34">
      <w:pPr>
        <w:pStyle w:val="BodyText"/>
      </w:pPr>
    </w:p>
    <w:p w:rsidR="00000000" w:rsidRPr="00AC3E34" w:rsidP="00AC3E34">
      <w:pPr>
        <w:pStyle w:val="AllowPageBreak"/>
      </w:pPr>
    </w:p>
    <w:p w:rsidR="00000000" w:rsidRPr="00AC3E34" w:rsidP="00AC3E34">
      <w:pPr>
        <w:pStyle w:val="Heading1"/>
      </w:pPr>
      <w:bookmarkStart w:id="8" w:name="O_408198"/>
      <w:bookmarkEnd w:id="8"/>
      <w:r w:rsidRPr="00AC3E34">
        <w:t>Elements and Performance Criteria</w:t>
      </w:r>
    </w:p>
    <w:tbl>
      <w:tblPr>
        <w:tblW w:w="0" w:type="auto"/>
        <w:tblCellMar>
          <w:left w:w="62" w:type="dxa"/>
          <w:right w:w="62" w:type="dxa"/>
        </w:tblCellMar>
        <w:tblLook w:val="0000"/>
      </w:tblPr>
      <w:tblGrid>
        <w:gridCol w:w="1903"/>
        <w:gridCol w:w="7293"/>
      </w:tblGrid>
      <w:tr w:rsidTr="00A67F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E34">
            <w:pPr>
              <w:pStyle w:val="List"/>
              <w:rPr>
                <w:lang w:val="en-NZ"/>
              </w:rPr>
            </w:pPr>
            <w:r w:rsidRPr="00AC3E34">
              <w:t>1.</w:t>
            </w:r>
            <w:r w:rsidRPr="00AC3E34">
              <w:tab/>
              <w:t>Remove components</w:t>
            </w:r>
          </w:p>
        </w:tc>
        <w:tc>
          <w:tcPr>
            <w:tcW w:w="0" w:type="auto"/>
            <w:tcBorders>
              <w:top w:val="nil"/>
              <w:left w:val="nil"/>
              <w:bottom w:val="nil"/>
              <w:right w:val="nil"/>
            </w:tcBorders>
            <w:tcMar>
              <w:top w:w="0" w:type="dxa"/>
              <w:left w:w="62" w:type="dxa"/>
              <w:bottom w:w="0" w:type="dxa"/>
              <w:right w:w="62" w:type="dxa"/>
            </w:tcMar>
          </w:tcPr>
          <w:p w:rsidR="00000000" w:rsidRPr="00AC3E34" w:rsidP="00AC3E34">
            <w:pPr>
              <w:pStyle w:val="List2"/>
            </w:pPr>
            <w:r w:rsidRPr="00AC3E34">
              <w:t>1.1.</w:t>
            </w:r>
            <w:r w:rsidRPr="00AC3E34">
              <w:tab/>
              <w:t>Structure is supported and prepared in accordanc</w:t>
            </w:r>
            <w:r w:rsidRPr="00AC3E34">
              <w:t>e with the applicable maintenance manual to ensure personnel safety and freedom from damage to aircraft or component during component removal</w:t>
            </w:r>
          </w:p>
          <w:p w:rsidR="00000000" w:rsidRPr="00AC3E34" w:rsidP="00AC3E34">
            <w:pPr>
              <w:pStyle w:val="List2"/>
            </w:pPr>
            <w:r w:rsidRPr="00AC3E34">
              <w:t>1.2.</w:t>
            </w:r>
            <w:r w:rsidRPr="00AC3E34">
              <w:tab/>
              <w:t>Component removal is carried out in accordance with the applicable maintenance manual</w:t>
            </w:r>
          </w:p>
          <w:p w:rsidR="00000000" w:rsidRPr="00AC3E34" w:rsidP="00AC3E34">
            <w:pPr>
              <w:pStyle w:val="List2"/>
            </w:pPr>
            <w:r w:rsidRPr="00AC3E34">
              <w:t>1.3.</w:t>
            </w:r>
            <w:r w:rsidRPr="00AC3E34">
              <w:tab/>
              <w:t>Required maintenan</w:t>
            </w:r>
            <w:r w:rsidRPr="00AC3E34">
              <w:t>ce documentation is completed and processed in accordance with standard enterprise procedures</w:t>
            </w:r>
          </w:p>
          <w:p w:rsidR="00000000" w:rsidP="00AC3E34">
            <w:pPr>
              <w:pStyle w:val="List2"/>
              <w:rPr>
                <w:lang w:val="en-NZ"/>
              </w:rPr>
            </w:pPr>
            <w:r w:rsidRPr="00AC3E34">
              <w:t>1.4.</w:t>
            </w:r>
            <w:r w:rsidRPr="00AC3E34">
              <w:tab/>
              <w:t>Removed components are tagged and prepared for transport in accordance with specified procedures</w:t>
            </w:r>
          </w:p>
        </w:tc>
      </w:tr>
      <w:tr w:rsidTr="00A67F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E34">
            <w:pPr>
              <w:pStyle w:val="List"/>
              <w:rPr>
                <w:lang w:val="en-NZ"/>
              </w:rPr>
            </w:pPr>
            <w:r w:rsidRPr="00AC3E34">
              <w:t>2.</w:t>
            </w:r>
            <w:r w:rsidRPr="00AC3E34">
              <w:tab/>
              <w:t>Install components</w:t>
            </w:r>
          </w:p>
        </w:tc>
        <w:tc>
          <w:tcPr>
            <w:tcW w:w="0" w:type="auto"/>
            <w:tcBorders>
              <w:top w:val="nil"/>
              <w:left w:val="nil"/>
              <w:bottom w:val="nil"/>
              <w:right w:val="nil"/>
            </w:tcBorders>
            <w:tcMar>
              <w:top w:w="0" w:type="dxa"/>
              <w:left w:w="62" w:type="dxa"/>
              <w:bottom w:w="0" w:type="dxa"/>
              <w:right w:w="62" w:type="dxa"/>
            </w:tcMar>
          </w:tcPr>
          <w:p w:rsidR="00000000" w:rsidRPr="00AC3E34" w:rsidP="00AC3E34">
            <w:pPr>
              <w:pStyle w:val="List2"/>
            </w:pPr>
            <w:r w:rsidRPr="00AC3E34">
              <w:t>2.1.</w:t>
            </w:r>
            <w:r w:rsidRPr="00AC3E34">
              <w:tab/>
            </w:r>
            <w:r w:rsidRPr="00AC3E34">
              <w:rPr>
                <w:rStyle w:val="BoldandItalics"/>
              </w:rPr>
              <w:t>Structural components</w:t>
            </w:r>
            <w:r w:rsidRPr="00AC3E34">
              <w:t xml:space="preserve"> to be installed are checked to confirm correct part numbers, serviceability and modification status</w:t>
            </w:r>
          </w:p>
          <w:p w:rsidR="00000000" w:rsidRPr="00AC3E34" w:rsidP="00AC3E34">
            <w:pPr>
              <w:pStyle w:val="List2"/>
            </w:pPr>
            <w:r w:rsidRPr="00AC3E34">
              <w:t>2.2.</w:t>
            </w:r>
            <w:r w:rsidRPr="00AC3E34">
              <w:tab/>
              <w:t>Component installation is carried out in accordance with the applicable maintenance manual</w:t>
            </w:r>
          </w:p>
          <w:p w:rsidR="00000000" w:rsidRPr="00AC3E34" w:rsidP="00AC3E34">
            <w:pPr>
              <w:pStyle w:val="List2"/>
            </w:pPr>
            <w:r w:rsidRPr="00AC3E34">
              <w:t>2.3.</w:t>
            </w:r>
            <w:r w:rsidRPr="00AC3E34">
              <w:tab/>
            </w:r>
            <w:r w:rsidRPr="00AC3E34">
              <w:t>Support/safety equipment is removed at an appropriate time to ensure personnel safety and freedom from structural damage</w:t>
            </w:r>
          </w:p>
          <w:p w:rsidR="00000000" w:rsidRPr="00AC3E34" w:rsidP="00AC3E34">
            <w:pPr>
              <w:pStyle w:val="List2"/>
            </w:pPr>
            <w:r w:rsidRPr="00AC3E34">
              <w:t>2.4.</w:t>
            </w:r>
            <w:r w:rsidRPr="00AC3E34">
              <w:tab/>
              <w:t>Required maintenance documentation is completed and processed in accordance with standard enterprise procedures</w:t>
            </w:r>
          </w:p>
        </w:tc>
      </w:tr>
    </w:tbl>
    <w:p w:rsidR="00000000" w:rsidRPr="00AC3E34" w:rsidP="00AC3E34">
      <w:pPr>
        <w:pStyle w:val="BodyText"/>
      </w:pPr>
    </w:p>
    <w:p w:rsidR="00000000" w:rsidRPr="00AC3E34" w:rsidP="00AC3E34">
      <w:pPr>
        <w:pStyle w:val="AllowPageBreak"/>
      </w:pPr>
    </w:p>
    <w:p w:rsidR="00000000" w:rsidRPr="00AC3E34" w:rsidP="00AC3E34">
      <w:pPr>
        <w:pStyle w:val="Heading1"/>
      </w:pPr>
      <w:bookmarkStart w:id="9" w:name="O_408189"/>
      <w:bookmarkEnd w:id="9"/>
      <w:r w:rsidRPr="00AC3E34">
        <w:t>Required Skills and Knowledge</w:t>
      </w:r>
    </w:p>
    <w:tbl>
      <w:tblPr>
        <w:tblW w:w="9360" w:type="dxa"/>
        <w:tblLayout w:type="fixed"/>
        <w:tblCellMar>
          <w:left w:w="62" w:type="dxa"/>
          <w:right w:w="62" w:type="dxa"/>
        </w:tblCellMar>
        <w:tblLook w:val="0000"/>
      </w:tblPr>
      <w:tblGrid>
        <w:gridCol w:w="9360"/>
      </w:tblGrid>
      <w:tr w:rsidTr="00A67FF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C3E34">
            <w:pPr>
              <w:pStyle w:val="BodyText"/>
              <w:rPr>
                <w:lang w:val="en-NZ"/>
              </w:rPr>
            </w:pPr>
            <w:r w:rsidRPr="00AC3E34">
              <w:rPr>
                <w:rStyle w:val="SpecialBold"/>
              </w:rPr>
              <w:t>Required skills</w:t>
            </w:r>
          </w:p>
        </w:tc>
      </w:tr>
      <w:tr w:rsidTr="00A67FF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C3E34" w:rsidP="00AC3E34">
            <w:pPr>
              <w:pStyle w:val="BodyText"/>
            </w:pPr>
            <w:r w:rsidRPr="00AC3E34">
              <w:t>Look for evidence that confirms skills in:</w:t>
            </w:r>
          </w:p>
          <w:p w:rsidR="00000000" w:rsidRPr="00AC3E34" w:rsidP="00AC3E34">
            <w:pPr>
              <w:pStyle w:val="ListBullet"/>
            </w:pPr>
            <w:r w:rsidRPr="00AC3E34">
              <w:t>applying relevant OHS practices, including the use of MSDS and PPE</w:t>
            </w:r>
          </w:p>
          <w:p w:rsidR="00000000" w:rsidRPr="00AC3E34" w:rsidP="00AC3E34">
            <w:pPr>
              <w:pStyle w:val="ListBullet"/>
            </w:pPr>
            <w:r w:rsidRPr="00AC3E34">
              <w:t>using relevant maintenance documentation and aircraft manuals to:</w:t>
            </w:r>
          </w:p>
          <w:p w:rsidR="00000000" w:rsidRPr="00AC3E34" w:rsidP="00AC3E34">
            <w:pPr>
              <w:pStyle w:val="ListBullet2"/>
            </w:pPr>
            <w:r w:rsidRPr="00AC3E34">
              <w:t>remove structural components</w:t>
            </w:r>
          </w:p>
          <w:p w:rsidR="00000000" w:rsidRPr="00AC3E34" w:rsidP="00AC3E34">
            <w:pPr>
              <w:pStyle w:val="ListBullet2"/>
            </w:pPr>
            <w:r w:rsidRPr="00AC3E34">
              <w:t>install structural components</w:t>
            </w:r>
          </w:p>
          <w:p w:rsidR="00000000" w:rsidRPr="00AC3E34" w:rsidP="00AC3E34">
            <w:pPr>
              <w:pStyle w:val="ListBullet2"/>
            </w:pPr>
            <w:r w:rsidRPr="00AC3E34">
              <w:t>remove doors, door seals, windows and transparent panels</w:t>
            </w:r>
          </w:p>
          <w:p w:rsidR="00000000" w:rsidRPr="00AC3E34" w:rsidP="00AC3E34">
            <w:pPr>
              <w:pStyle w:val="ListBullet2"/>
            </w:pPr>
            <w:r w:rsidRPr="00AC3E34">
              <w:t>install doors, door seals, windows and transparent panels</w:t>
            </w:r>
          </w:p>
          <w:p w:rsidR="00000000" w:rsidP="00AC3E34">
            <w:pPr>
              <w:pStyle w:val="ListBullet"/>
              <w:rPr>
                <w:lang w:val="en-NZ"/>
              </w:rPr>
            </w:pPr>
            <w:r w:rsidRPr="00AC3E34">
              <w:t>checking and adjusting all doors and access panels, including locking mechanisms and ensuring effective sealing</w:t>
            </w:r>
          </w:p>
        </w:tc>
      </w:tr>
      <w:tr w:rsidTr="00A67FF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C3E34">
            <w:pPr>
              <w:pStyle w:val="BodyText"/>
              <w:rPr>
                <w:lang w:val="en-NZ"/>
              </w:rPr>
            </w:pPr>
            <w:r w:rsidRPr="00AC3E34">
              <w:rPr>
                <w:rStyle w:val="SpecialBold"/>
              </w:rPr>
              <w:t>Required knowledge</w:t>
            </w:r>
          </w:p>
        </w:tc>
      </w:tr>
      <w:tr w:rsidTr="00A67FF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C3E34" w:rsidP="00AC3E34">
            <w:pPr>
              <w:pStyle w:val="BodyText"/>
            </w:pPr>
            <w:r w:rsidRPr="00AC3E34">
              <w:t>Look for evidence that confirms knowledge of:</w:t>
            </w:r>
          </w:p>
          <w:p w:rsidR="00000000" w:rsidRPr="00AC3E34" w:rsidP="00AC3E34">
            <w:pPr>
              <w:pStyle w:val="ListBullet"/>
            </w:pPr>
            <w:r w:rsidRPr="00AC3E34">
              <w:t>structural component methods of construction and attachment</w:t>
            </w:r>
          </w:p>
          <w:p w:rsidR="00000000" w:rsidRPr="00AC3E34" w:rsidP="00AC3E34">
            <w:pPr>
              <w:pStyle w:val="ListBullet"/>
            </w:pPr>
            <w:r w:rsidRPr="00AC3E34">
              <w:t>faying surface treatment and fuel tank and pressure hull sealing</w:t>
            </w:r>
          </w:p>
          <w:p w:rsidR="00000000" w:rsidRPr="00AC3E34" w:rsidP="00AC3E34">
            <w:pPr>
              <w:pStyle w:val="ListBullet"/>
            </w:pPr>
            <w:r w:rsidRPr="00AC3E34">
              <w:t>aircraft doors and related seals</w:t>
            </w:r>
          </w:p>
          <w:p w:rsidR="00000000" w:rsidRPr="00AC3E34" w:rsidP="00AC3E34">
            <w:pPr>
              <w:pStyle w:val="ListBullet"/>
            </w:pPr>
            <w:r w:rsidRPr="00AC3E34">
              <w:t>window and transparent panel construction, attachment methods and sealing</w:t>
            </w:r>
          </w:p>
          <w:p w:rsidR="00000000" w:rsidRPr="00AC3E34" w:rsidP="00AC3E34">
            <w:pPr>
              <w:pStyle w:val="ListBullet"/>
            </w:pPr>
            <w:r w:rsidRPr="00AC3E34">
              <w:t>aircraft interior fittings (trim, linings, seats, floor panels, and so on) construction and attachment methods</w:t>
            </w:r>
          </w:p>
          <w:p w:rsidR="00000000" w:rsidRPr="00AC3E34" w:rsidP="00AC3E34">
            <w:pPr>
              <w:pStyle w:val="ListBullet"/>
            </w:pPr>
            <w:r w:rsidRPr="00AC3E34">
              <w:t>the location and attachment or stowage methods for emergency equipment:</w:t>
            </w:r>
          </w:p>
          <w:p w:rsidR="00000000" w:rsidRPr="00AC3E34" w:rsidP="00AC3E34">
            <w:pPr>
              <w:pStyle w:val="ListBullet2"/>
            </w:pPr>
            <w:r w:rsidRPr="00AC3E34">
              <w:t>passenger escape systems</w:t>
            </w:r>
          </w:p>
          <w:p w:rsidR="00000000" w:rsidRPr="00AC3E34" w:rsidP="00AC3E34">
            <w:pPr>
              <w:pStyle w:val="ListBullet2"/>
            </w:pPr>
            <w:r w:rsidRPr="00AC3E34">
              <w:t>inflatable slides</w:t>
            </w:r>
          </w:p>
          <w:p w:rsidR="00000000" w:rsidRPr="00AC3E34" w:rsidP="00AC3E34">
            <w:pPr>
              <w:pStyle w:val="ListBullet2"/>
            </w:pPr>
            <w:r w:rsidRPr="00AC3E34">
              <w:t>life jackets</w:t>
            </w:r>
          </w:p>
          <w:p w:rsidR="00000000" w:rsidRPr="00AC3E34" w:rsidP="00AC3E34">
            <w:pPr>
              <w:pStyle w:val="ListBullet2"/>
            </w:pPr>
            <w:r w:rsidRPr="00AC3E34">
              <w:t>life rafts</w:t>
            </w:r>
          </w:p>
          <w:p w:rsidR="00000000" w:rsidRPr="00AC3E34" w:rsidP="00AC3E34">
            <w:pPr>
              <w:pStyle w:val="ListBullet2"/>
            </w:pPr>
            <w:r w:rsidRPr="00AC3E34">
              <w:t>location transmitters, beacons</w:t>
            </w:r>
          </w:p>
          <w:p w:rsidR="00000000" w:rsidRPr="00AC3E34" w:rsidP="00AC3E34">
            <w:pPr>
              <w:pStyle w:val="ListBullet2"/>
            </w:pPr>
            <w:r w:rsidRPr="00AC3E34">
              <w:t>crew and/or passenger seat restraints</w:t>
            </w:r>
          </w:p>
          <w:p w:rsidR="00000000" w:rsidRPr="00AC3E34" w:rsidP="00AC3E34">
            <w:pPr>
              <w:pStyle w:val="ListBullet"/>
            </w:pPr>
            <w:r w:rsidRPr="00AC3E34">
              <w:t>relevant maintenance manuals</w:t>
            </w:r>
          </w:p>
          <w:p w:rsidR="00000000" w:rsidRPr="00AC3E34" w:rsidP="00AC3E34">
            <w:pPr>
              <w:pStyle w:val="ListBullet"/>
            </w:pPr>
            <w:r w:rsidRPr="00AC3E34">
              <w:t>relevant regulatory requirements and standard procedures</w:t>
            </w:r>
          </w:p>
          <w:p w:rsidR="00000000" w:rsidRPr="00AC3E34" w:rsidP="00AC3E34">
            <w:pPr>
              <w:pStyle w:val="ListBullet"/>
            </w:pPr>
            <w:r w:rsidRPr="00AC3E34">
              <w:t>relevant OHS practices</w:t>
            </w:r>
          </w:p>
          <w:p w:rsidR="00000000" w:rsidRPr="00AC3E34" w:rsidP="00AC3E34">
            <w:pPr>
              <w:pStyle w:val="ListBullet"/>
            </w:pPr>
            <w:r w:rsidRPr="00AC3E34">
              <w:t>how to ob</w:t>
            </w:r>
            <w:r w:rsidRPr="00AC3E34">
              <w:t>tain MSDS</w:t>
            </w:r>
          </w:p>
          <w:p w:rsidR="00000000" w:rsidRPr="00AC3E34" w:rsidP="00AC3E34">
            <w:pPr>
              <w:pStyle w:val="ListBullet"/>
            </w:pPr>
            <w:r w:rsidRPr="00AC3E34">
              <w:t>use of PPE</w:t>
            </w:r>
          </w:p>
          <w:p w:rsidR="00000000" w:rsidRPr="00AC3E34" w:rsidP="00AC3E34">
            <w:pPr>
              <w:pStyle w:val="ListBullet"/>
            </w:pPr>
            <w:r w:rsidRPr="00AC3E34">
              <w:t>relevant maintenance manuals</w:t>
            </w:r>
          </w:p>
        </w:tc>
      </w:tr>
    </w:tbl>
    <w:p w:rsidR="00000000" w:rsidRPr="00AC3E34" w:rsidP="00AC3E34">
      <w:pPr>
        <w:pStyle w:val="BodyText"/>
      </w:pPr>
    </w:p>
    <w:p w:rsidR="00000000" w:rsidRPr="00AC3E34" w:rsidP="00AC3E34">
      <w:pPr>
        <w:pStyle w:val="AllowPageBreak"/>
      </w:pPr>
    </w:p>
    <w:p w:rsidR="00000000" w:rsidRPr="00AC3E34" w:rsidP="00AC3E34">
      <w:pPr>
        <w:pStyle w:val="Heading1"/>
      </w:pPr>
      <w:bookmarkStart w:id="10" w:name="O_408195"/>
      <w:bookmarkEnd w:id="10"/>
      <w:r w:rsidRPr="00AC3E34">
        <w:t>Evidence Guide</w:t>
      </w:r>
    </w:p>
    <w:tbl>
      <w:tblPr>
        <w:tblW w:w="9570" w:type="dxa"/>
        <w:tblLayout w:type="fixed"/>
        <w:tblCellMar>
          <w:left w:w="62" w:type="dxa"/>
          <w:right w:w="62" w:type="dxa"/>
        </w:tblCellMar>
        <w:tblLook w:val="0000"/>
      </w:tblPr>
      <w:tblGrid>
        <w:gridCol w:w="3908"/>
        <w:gridCol w:w="5662"/>
      </w:tblGrid>
      <w:tr w:rsidTr="00A67F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t xml:space="preserve">The Evidence Guide provides advice on assessment and must be read in conjunction with the performance criteria, required skills and knowledge, </w:t>
            </w:r>
            <w:r w:rsidRPr="00AC3E34">
              <w:t>range statement and the Assessment Guidelines for the Training Package.</w:t>
            </w:r>
          </w:p>
        </w:tc>
      </w:tr>
      <w:tr w:rsidTr="00A67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t>A person who demonstrates competency in this unit must be able to use maintenance manuals and applicable tools to remove and install removable structural and n</w:t>
            </w:r>
            <w:r w:rsidRPr="00AC3E34">
              <w:t>on-structural components from pressurised aircraft while observing all relevant safety precautions.</w:t>
            </w:r>
          </w:p>
        </w:tc>
      </w:tr>
      <w:tr w:rsidTr="00A67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34" w:rsidP="00AC3E34">
            <w:pPr>
              <w:pStyle w:val="BodyText"/>
            </w:pPr>
            <w:r w:rsidRPr="00AC3E34">
              <w:t>The underlying skills inherent in this unit should be transferable into other units that require similar techniques. It is essential that shoring, trestling and lifting requirements and safety precautions applicable to the structure being maintained are fu</w:t>
            </w:r>
            <w:r w:rsidRPr="00AC3E34">
              <w:t>lly observed, understood and complied with.</w:t>
            </w:r>
          </w:p>
          <w:p w:rsidR="00000000" w:rsidRPr="00AC3E34" w:rsidP="00AC3E34">
            <w:pPr>
              <w:pStyle w:val="BodyText"/>
            </w:pPr>
            <w:r w:rsidRPr="00AC3E34">
              <w:t>Evidence of transferability of skills and knowledge related to removal and installation is essential. This may be demonstrated through application across a representative range of the areas listed in the Range St</w:t>
            </w:r>
            <w:r w:rsidRPr="00AC3E34">
              <w:t>atement. An understanding of component handling, attachment methods, adjustment and sealing as it relates to the work must be demonstrated before undertaking any action. The work plan should take account of applicable safety and quality requirements in acc</w:t>
            </w:r>
            <w:r w:rsidRPr="00AC3E34">
              <w:t>ordance with the industry and regulatory standards.</w:t>
            </w:r>
          </w:p>
          <w:p w:rsidR="00000000" w:rsidP="00AC3E34">
            <w:pPr>
              <w:pStyle w:val="BodyText"/>
              <w:rPr>
                <w:lang w:val="en-NZ"/>
              </w:rPr>
            </w:pPr>
            <w:r w:rsidRPr="00AC3E34">
              <w:t>A person cannot be assessed as competent until it can be demonstrated to the satisfaction of the workplace assessor that the relevant elements of the unit of competency are being achieved under routine su</w:t>
            </w:r>
            <w:r w:rsidRPr="00AC3E34">
              <w:t>pervision on at least one item from each of Groups 1 to 6, as listed in the Range Statement. This shall be established via the records in the Log of Industrial Experience and Achievement or, where appropriate, an equivalent Industry Evidence Guide.</w:t>
            </w:r>
          </w:p>
        </w:tc>
      </w:tr>
      <w:tr w:rsidTr="00A67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Contex</w:t>
            </w:r>
            <w:r w:rsidRPr="00AC3E34">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t>Competency should be assessed in the work environment or simulated work environment using tools and equipment specified in maintenance manuals. It is also expected that general purpose tools, test and ground suppo</w:t>
            </w:r>
            <w:r w:rsidRPr="00AC3E34">
              <w:t>rt equipment found in most routine situations would be used where appropriate.</w:t>
            </w:r>
          </w:p>
        </w:tc>
      </w:tr>
      <w:tr w:rsidTr="00A67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p>
        </w:tc>
      </w:tr>
      <w:tr w:rsidTr="00A67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34" w:rsidP="00AC3E34">
            <w:pPr>
              <w:pStyle w:val="BodyText"/>
            </w:pPr>
          </w:p>
        </w:tc>
      </w:tr>
    </w:tbl>
    <w:p w:rsidR="00000000" w:rsidRPr="00AC3E34" w:rsidP="00AC3E34">
      <w:pPr>
        <w:pStyle w:val="BodyText"/>
      </w:pPr>
    </w:p>
    <w:p w:rsidR="00000000" w:rsidRPr="00AC3E34" w:rsidP="00AC3E34">
      <w:pPr>
        <w:pStyle w:val="AllowPageBreak"/>
      </w:pPr>
    </w:p>
    <w:p w:rsidR="00000000" w:rsidRPr="00AC3E34" w:rsidP="00AC3E34">
      <w:pPr>
        <w:pStyle w:val="Heading1"/>
      </w:pPr>
      <w:bookmarkStart w:id="11" w:name="O_408190"/>
      <w:bookmarkEnd w:id="11"/>
      <w:r w:rsidRPr="00AC3E34">
        <w:t>Range Statement</w:t>
      </w:r>
    </w:p>
    <w:tbl>
      <w:tblPr>
        <w:tblW w:w="9270" w:type="dxa"/>
        <w:tblLayout w:type="fixed"/>
        <w:tblCellMar>
          <w:left w:w="62" w:type="dxa"/>
          <w:right w:w="62" w:type="dxa"/>
        </w:tblCellMar>
        <w:tblLook w:val="0000"/>
      </w:tblPr>
      <w:tblGrid>
        <w:gridCol w:w="3524"/>
        <w:gridCol w:w="5746"/>
      </w:tblGrid>
      <w:tr w:rsidTr="00A67FF7">
        <w:tblPrEx>
          <w:tblW w:w="9270" w:type="dxa"/>
          <w:tblLayout w:type="fixed"/>
          <w:tblCellMar>
            <w:left w:w="62" w:type="dxa"/>
            <w:right w:w="62" w:type="dxa"/>
          </w:tblCellMar>
          <w:tblLook w:val="0000"/>
        </w:tblPrEx>
        <w:tc>
          <w:tcPr>
            <w:tcW w:w="92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t>The range statement relates to the unit of competency as a whole. It allows for d</w:t>
            </w:r>
            <w:r w:rsidRPr="00AC3E34">
              <w:t>ifferent work environments and situations that may affect performance. Bold italicised wording, if used in the performance criteria, is detailed below. Essential operating conditions that may be present with training and assessment (depending on the work s</w:t>
            </w:r>
            <w:r w:rsidRPr="00AC3E34">
              <w:t>ituation, needs of the candidate, accessibility of the item, and local industry and regional contexts) may also be included.</w:t>
            </w:r>
          </w:p>
        </w:tc>
      </w:tr>
      <w:tr w:rsidTr="00A67FF7">
        <w:tblPrEx>
          <w:tblW w:w="927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Note</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t>Range statements listed below are numbered to facilitate specification of the</w:t>
            </w:r>
            <w:r w:rsidRPr="00AC3E34">
              <w:t xml:space="preserve"> assessment requirements included in the Evidence Guide</w:t>
            </w:r>
          </w:p>
        </w:tc>
      </w:tr>
      <w:tr w:rsidTr="00A67FF7">
        <w:tblPrEx>
          <w:tblW w:w="927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Removable components of structure</w:t>
            </w:r>
            <w:r w:rsidRPr="00AC3E34">
              <w:t xml:space="preserve"> </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34" w:rsidP="00AC3E34">
            <w:pPr>
              <w:pStyle w:val="BodyText"/>
            </w:pPr>
            <w:r w:rsidRPr="00AC3E34">
              <w:t>Removable components are those that are installed using bolts and/or screws. Where component removal and installation requires the removal and installation of rivet</w:t>
            </w:r>
            <w:r w:rsidRPr="00AC3E34">
              <w:t>s the applicable unit is either:</w:t>
            </w:r>
          </w:p>
          <w:p w:rsidR="00000000" w:rsidRPr="00AC3E34" w:rsidP="00AC3E34">
            <w:pPr>
              <w:pStyle w:val="ListBullet"/>
            </w:pPr>
            <w:r w:rsidRPr="00AC3E34">
              <w:t>MEA311D Inspect and repair/modify aircraft structures, or</w:t>
            </w:r>
          </w:p>
          <w:p w:rsidR="00000000" w:rsidRPr="00AC3E34" w:rsidP="00AC3E34">
            <w:pPr>
              <w:pStyle w:val="ListBullet"/>
            </w:pPr>
            <w:r w:rsidRPr="00AC3E34">
              <w:t>MEA423A Aircraft structure major disassembly and reassembly</w:t>
            </w:r>
          </w:p>
          <w:p w:rsidR="00000000" w:rsidRPr="00AC3E34" w:rsidP="00AC3E34">
            <w:pPr>
              <w:pStyle w:val="BodyText"/>
            </w:pPr>
            <w:r w:rsidRPr="00AC3E34">
              <w:t>Structural components may include:</w:t>
            </w:r>
          </w:p>
          <w:p w:rsidR="00000000" w:rsidRPr="00AC3E34" w:rsidP="00AC3E34">
            <w:pPr>
              <w:pStyle w:val="BodyText"/>
            </w:pPr>
            <w:r w:rsidRPr="00AC3E34">
              <w:t>1.   Removable components of wings, pylons, empennage, landing gear su</w:t>
            </w:r>
            <w:r w:rsidRPr="00AC3E34">
              <w:t>pport structure, fairings, nacelles and thrust reversers</w:t>
            </w:r>
          </w:p>
          <w:p w:rsidR="00000000" w:rsidRPr="00AC3E34" w:rsidP="00AC3E34">
            <w:pPr>
              <w:pStyle w:val="BodyText"/>
            </w:pPr>
            <w:r w:rsidRPr="00AC3E34">
              <w:t>2.   Removable components or sections of pressurised aircraft fuselage</w:t>
            </w:r>
          </w:p>
          <w:p w:rsidR="00000000" w:rsidRPr="00AC3E34" w:rsidP="00AC3E34">
            <w:pPr>
              <w:pStyle w:val="BodyText"/>
            </w:pPr>
            <w:r w:rsidRPr="00AC3E34">
              <w:t>3.   Pressurised fuselage entry, cargo, access doors and associated pressure seals</w:t>
            </w:r>
          </w:p>
          <w:p w:rsidR="00000000" w:rsidRPr="00AC3E34" w:rsidP="00AC3E34">
            <w:pPr>
              <w:pStyle w:val="BodyText"/>
            </w:pPr>
            <w:r w:rsidRPr="00AC3E34">
              <w:t>4.   Pressurised fuselage windows, transparen</w:t>
            </w:r>
            <w:r w:rsidRPr="00AC3E34">
              <w:t>t panels and associated seals</w:t>
            </w:r>
          </w:p>
          <w:p w:rsidR="00000000" w:rsidRPr="00AC3E34" w:rsidP="00AC3E34">
            <w:pPr>
              <w:pStyle w:val="BodyText"/>
            </w:pPr>
            <w:r w:rsidRPr="00AC3E34">
              <w:t>5.   Where applicable, trim panels, linings, seats, cabin equipment and consoles, floor panels and coverings</w:t>
            </w:r>
          </w:p>
          <w:p w:rsidR="00000000" w:rsidP="00AC3E34">
            <w:pPr>
              <w:pStyle w:val="BodyText"/>
              <w:rPr>
                <w:lang w:val="en-NZ"/>
              </w:rPr>
            </w:pPr>
            <w:r w:rsidRPr="00AC3E34">
              <w:t>6.   Applicable emergency and safety equipment, including passenger escape systems, inflatable, slides, life jackets,</w:t>
            </w:r>
            <w:r w:rsidRPr="00AC3E34">
              <w:t xml:space="preserve"> rafts, location transmitters, beacons, crew and/or passenger seat restraints</w:t>
            </w:r>
          </w:p>
        </w:tc>
      </w:tr>
      <w:tr w:rsidTr="00A67FF7">
        <w:tblPrEx>
          <w:tblW w:w="927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Installation</w:t>
            </w:r>
            <w:r w:rsidRPr="00AC3E34">
              <w:t xml:space="preserve"> </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34" w:rsidP="00AC3E34">
            <w:pPr>
              <w:pStyle w:val="BodyText"/>
            </w:pPr>
            <w:r w:rsidRPr="00AC3E34">
              <w:t>Installation includes:</w:t>
            </w:r>
          </w:p>
          <w:p w:rsidR="00000000" w:rsidP="00AC3E34">
            <w:pPr>
              <w:pStyle w:val="ListBullet"/>
              <w:rPr>
                <w:lang w:val="en-NZ"/>
              </w:rPr>
            </w:pPr>
            <w:r w:rsidRPr="00AC3E34">
              <w:t>checking and adjustment of all doors and access panels, including locking mechanisms, for correct fit and sealing</w:t>
            </w:r>
          </w:p>
        </w:tc>
      </w:tr>
      <w:tr w:rsidTr="00A67FF7">
        <w:tblPrEx>
          <w:tblW w:w="927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Sealant removal and application</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t>The removal and application of faying (contact or overlapping) surface, pressure hull and fuel tank sealants is included, where applicable</w:t>
            </w:r>
          </w:p>
        </w:tc>
      </w:tr>
      <w:tr w:rsidTr="00A67FF7">
        <w:tblPrEx>
          <w:tblW w:w="927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Application</w:t>
            </w:r>
            <w:r w:rsidRPr="00AC3E34">
              <w:t xml:space="preserve"> </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34" w:rsidP="00AC3E34">
            <w:pPr>
              <w:pStyle w:val="BodyText"/>
            </w:pPr>
            <w:r w:rsidRPr="00AC3E34">
              <w:t>Application of this unit may relate to:</w:t>
            </w:r>
          </w:p>
          <w:p w:rsidR="00000000" w:rsidRPr="00AC3E34" w:rsidP="00AC3E34">
            <w:pPr>
              <w:pStyle w:val="ListBullet"/>
            </w:pPr>
            <w:r w:rsidRPr="00AC3E34">
              <w:t>scheduled or unscheduled mainte</w:t>
            </w:r>
            <w:r w:rsidRPr="00AC3E34">
              <w:t>nance activities</w:t>
            </w:r>
          </w:p>
          <w:p w:rsidR="00000000" w:rsidP="00AC3E34">
            <w:pPr>
              <w:pStyle w:val="ListBullet"/>
              <w:rPr>
                <w:lang w:val="en-NZ"/>
              </w:rPr>
            </w:pPr>
            <w:r w:rsidRPr="00AC3E34">
              <w:t>individual or team-related activities</w:t>
            </w:r>
          </w:p>
        </w:tc>
      </w:tr>
      <w:tr w:rsidTr="00A67FF7">
        <w:tblPrEx>
          <w:tblW w:w="927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34">
            <w:pPr>
              <w:pStyle w:val="BodyText"/>
              <w:rPr>
                <w:lang w:val="en-NZ"/>
              </w:rPr>
            </w:pPr>
            <w:r w:rsidRPr="00AC3E34">
              <w:rPr>
                <w:rStyle w:val="SpecialBold"/>
              </w:rPr>
              <w:t>Procedures and requirements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34" w:rsidP="00AC3E34">
            <w:pPr>
              <w:pStyle w:val="BodyText"/>
            </w:pPr>
            <w:r w:rsidRPr="00AC3E34">
              <w:t>Refer to industry standard procedures specified by manufacturers, regulatory authorities or the enterprise</w:t>
            </w:r>
          </w:p>
        </w:tc>
      </w:tr>
    </w:tbl>
    <w:p w:rsidR="00000000" w:rsidRPr="00AC3E34" w:rsidP="00AC3E34">
      <w:pPr>
        <w:pStyle w:val="BodyText"/>
      </w:pPr>
    </w:p>
    <w:p w:rsidR="00000000" w:rsidRPr="00AC3E34" w:rsidP="00AC3E34">
      <w:pPr>
        <w:pStyle w:val="AllowPageBreak"/>
      </w:pPr>
    </w:p>
    <w:p w:rsidR="00000000" w:rsidRPr="00AC3E34" w:rsidP="00AC3E34">
      <w:pPr>
        <w:pStyle w:val="Heading1"/>
      </w:pPr>
      <w:bookmarkStart w:id="12" w:name="O_408187"/>
      <w:bookmarkEnd w:id="12"/>
      <w:r w:rsidRPr="00AC3E34">
        <w:t>Unit Sector(s)</w:t>
      </w:r>
    </w:p>
    <w:p w:rsidR="00000000" w:rsidRPr="00AC3E34" w:rsidP="00AC3E34">
      <w:pPr>
        <w:pStyle w:val="BodyText"/>
      </w:pPr>
      <w:r w:rsidRPr="00AC3E34">
        <w:t>Aviation maintenance</w:t>
      </w:r>
    </w:p>
    <w:p w:rsidR="00000000" w:rsidRPr="00AC3E34" w:rsidP="00AC3E34">
      <w:pPr>
        <w:pStyle w:val="AllowPageBreak"/>
      </w:pPr>
    </w:p>
    <w:p w:rsidR="00000000" w:rsidRPr="00AC3E34" w:rsidP="00AC3E34">
      <w:pPr>
        <w:pStyle w:val="Heading1"/>
      </w:pPr>
      <w:bookmarkStart w:id="13" w:name="O_408200"/>
      <w:bookmarkEnd w:id="13"/>
      <w:r w:rsidRPr="00AC3E34">
        <w:t>Competency field</w:t>
      </w:r>
    </w:p>
    <w:p w:rsidR="00000000" w:rsidRPr="00AC3E34" w:rsidP="00AC3E34">
      <w:pPr>
        <w:pStyle w:val="Heading1"/>
      </w:pPr>
      <w:bookmarkStart w:id="14" w:name="O_408199"/>
      <w:bookmarkEnd w:id="14"/>
      <w:r w:rsidRPr="00AC3E34">
        <w:t>Co-requisite units</w:t>
      </w:r>
    </w:p>
    <w:p w:rsidR="00000000" w:rsidRPr="00AC3E34" w:rsidP="00AC3E34">
      <w:pPr>
        <w:pStyle w:val="BodyText"/>
      </w:pPr>
      <w:r w:rsidRPr="00AC3E34">
        <w:t>Not applicable</w:t>
      </w:r>
    </w:p>
    <w:p w:rsidR="00000000" w:rsidRPr="00AC3E34" w:rsidP="00AC3E34"/>
    <w:sectPr w:rsidSect="00AC3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FF7" w:rsidP="00A67F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F7" w:rsidP="00AC3E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7FF7" w:rsidP="00AC3E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7FF7" w:rsidP="00AC3E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34" w:rsidRPr="00A67FF7" w:rsidP="00A67F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F7" w:rsidRPr="002D2AF8" w:rsidP="00AC3E34">
    <w:pPr>
      <w:pStyle w:val="Header"/>
      <w:framePr w:wrap="around"/>
    </w:pPr>
    <w:r>
      <w:fldChar w:fldCharType="begin"/>
    </w:r>
    <w:r>
      <w:instrText xml:space="preserve"> TITLE   \* MERGEFORMAT </w:instrText>
    </w:r>
    <w:r>
      <w:fldChar w:fldCharType="separate"/>
    </w:r>
    <w:r>
      <w:t>MEA317C Remove and install pressurised aircraft structural and non-structural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67FF7" w:rsidP="00AC3E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609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B00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B65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E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E34"/>
    <w:pPr>
      <w:spacing w:before="360" w:after="60"/>
      <w:outlineLvl w:val="0"/>
    </w:pPr>
    <w:rPr>
      <w:sz w:val="32"/>
    </w:rPr>
  </w:style>
  <w:style w:type="paragraph" w:styleId="Heading2">
    <w:name w:val="heading 2"/>
    <w:basedOn w:val="HeadingBase"/>
    <w:next w:val="BodyText"/>
    <w:link w:val="Heading2Char"/>
    <w:qFormat/>
    <w:rsid w:val="00AC3E34"/>
    <w:pPr>
      <w:keepLines/>
      <w:spacing w:before="240" w:after="120"/>
      <w:outlineLvl w:val="1"/>
    </w:pPr>
    <w:rPr>
      <w:sz w:val="28"/>
      <w:szCs w:val="40"/>
    </w:rPr>
  </w:style>
  <w:style w:type="paragraph" w:styleId="Heading3">
    <w:name w:val="heading 3"/>
    <w:basedOn w:val="HeadingBase"/>
    <w:next w:val="BodyText"/>
    <w:link w:val="Heading3Char"/>
    <w:qFormat/>
    <w:rsid w:val="00AC3E34"/>
    <w:pPr>
      <w:spacing w:before="180" w:after="120"/>
      <w:outlineLvl w:val="2"/>
    </w:pPr>
    <w:rPr>
      <w:spacing w:val="-10"/>
      <w:kern w:val="32"/>
    </w:rPr>
  </w:style>
  <w:style w:type="paragraph" w:styleId="Heading4">
    <w:name w:val="heading 4"/>
    <w:basedOn w:val="HeadingBase"/>
    <w:next w:val="BodyText"/>
    <w:link w:val="Heading4Char"/>
    <w:qFormat/>
    <w:rsid w:val="00AC3E34"/>
    <w:pPr>
      <w:spacing w:before="160" w:after="120"/>
      <w:outlineLvl w:val="3"/>
    </w:pPr>
    <w:rPr>
      <w:sz w:val="22"/>
    </w:rPr>
  </w:style>
  <w:style w:type="paragraph" w:styleId="Heading5">
    <w:name w:val="heading 5"/>
    <w:basedOn w:val="HeadingBase"/>
    <w:next w:val="Normal"/>
    <w:link w:val="Heading5Char"/>
    <w:qFormat/>
    <w:rsid w:val="00AC3E34"/>
    <w:pPr>
      <w:spacing w:before="80"/>
      <w:outlineLvl w:val="4"/>
    </w:pPr>
    <w:rPr>
      <w:color w:val="918585"/>
      <w:sz w:val="20"/>
    </w:rPr>
  </w:style>
  <w:style w:type="paragraph" w:styleId="Heading6">
    <w:name w:val="heading 6"/>
    <w:basedOn w:val="HeadingBase"/>
    <w:next w:val="Normal"/>
    <w:link w:val="Heading6Char"/>
    <w:qFormat/>
    <w:rsid w:val="00AC3E34"/>
    <w:pPr>
      <w:spacing w:before="60"/>
      <w:outlineLvl w:val="5"/>
    </w:pPr>
    <w:rPr>
      <w:color w:val="918585"/>
      <w:sz w:val="20"/>
    </w:rPr>
  </w:style>
  <w:style w:type="paragraph" w:styleId="Heading7">
    <w:name w:val="heading 7"/>
    <w:basedOn w:val="Normal"/>
    <w:next w:val="Normal"/>
    <w:link w:val="Heading7Char"/>
    <w:qFormat/>
    <w:rsid w:val="00AC3E34"/>
    <w:pPr>
      <w:ind w:left="720"/>
      <w:outlineLvl w:val="6"/>
    </w:pPr>
    <w:rPr>
      <w:i/>
    </w:rPr>
  </w:style>
  <w:style w:type="paragraph" w:styleId="Heading8">
    <w:name w:val="heading 8"/>
    <w:basedOn w:val="Normal"/>
    <w:next w:val="Normal"/>
    <w:link w:val="Heading8Char"/>
    <w:qFormat/>
    <w:rsid w:val="00AC3E34"/>
    <w:pPr>
      <w:ind w:left="720"/>
      <w:outlineLvl w:val="7"/>
    </w:pPr>
    <w:rPr>
      <w:i/>
    </w:rPr>
  </w:style>
  <w:style w:type="paragraph" w:styleId="Heading9">
    <w:name w:val="heading 9"/>
    <w:basedOn w:val="Normal"/>
    <w:next w:val="Normal"/>
    <w:link w:val="Heading9Char"/>
    <w:qFormat/>
    <w:rsid w:val="00AC3E34"/>
    <w:pPr>
      <w:ind w:left="720"/>
      <w:outlineLvl w:val="8"/>
    </w:pPr>
    <w:rPr>
      <w:i/>
    </w:rPr>
  </w:style>
  <w:style w:type="character" w:default="1" w:styleId="DefaultParagraphFont">
    <w:name w:val="Default Paragraph Font"/>
    <w:uiPriority w:val="1"/>
    <w:unhideWhenUsed/>
    <w:rsid w:val="00AC3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E34"/>
  </w:style>
  <w:style w:type="character" w:customStyle="1" w:styleId="Heading1Char">
    <w:name w:val="Heading 1 Char"/>
    <w:basedOn w:val="DefaultParagraphFont"/>
    <w:link w:val="Heading1"/>
    <w:rsid w:val="00AC3E34"/>
    <w:rPr>
      <w:rFonts w:ascii="Times New Roman" w:eastAsia="Times New Roman" w:hAnsi="Times New Roman" w:cs="Times New Roman"/>
      <w:b/>
      <w:sz w:val="32"/>
      <w:szCs w:val="20"/>
      <w:lang w:eastAsia="en-US"/>
    </w:rPr>
  </w:style>
  <w:style w:type="paragraph" w:styleId="BodyText">
    <w:name w:val="Body Text"/>
    <w:basedOn w:val="Normal"/>
    <w:link w:val="BodyTextChar"/>
    <w:rsid w:val="00AC3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3E34"/>
    <w:rPr>
      <w:rFonts w:ascii="Times New Roman" w:eastAsia="Times New Roman" w:hAnsi="Times New Roman" w:cs="Times New Roman"/>
      <w:sz w:val="24"/>
      <w:lang w:eastAsia="en-US"/>
    </w:rPr>
  </w:style>
  <w:style w:type="paragraph" w:styleId="Footer">
    <w:name w:val="footer"/>
    <w:basedOn w:val="Normal"/>
    <w:link w:val="FooterChar"/>
    <w:rsid w:val="00AC3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E34"/>
    <w:rPr>
      <w:rFonts w:ascii="Times New Roman" w:eastAsia="Times New Roman" w:hAnsi="Times New Roman" w:cs="Times New Roman"/>
      <w:sz w:val="16"/>
      <w:lang w:eastAsia="en-US"/>
    </w:rPr>
  </w:style>
  <w:style w:type="paragraph" w:styleId="List">
    <w:name w:val="List"/>
    <w:basedOn w:val="BodyText"/>
    <w:next w:val="BodyText"/>
    <w:rsid w:val="00AC3E34"/>
    <w:pPr>
      <w:tabs>
        <w:tab w:val="left" w:pos="340"/>
      </w:tabs>
      <w:spacing w:before="60" w:after="60"/>
      <w:ind w:left="340" w:hanging="340"/>
    </w:pPr>
  </w:style>
  <w:style w:type="paragraph" w:styleId="ListBullet">
    <w:name w:val="List Bullet"/>
    <w:basedOn w:val="List"/>
    <w:rsid w:val="00AC3E34"/>
    <w:pPr>
      <w:numPr>
        <w:numId w:val="13"/>
      </w:numPr>
      <w:tabs>
        <w:tab w:val="clear" w:pos="340"/>
      </w:tabs>
      <w:spacing w:before="40" w:after="40"/>
    </w:pPr>
  </w:style>
  <w:style w:type="character" w:customStyle="1" w:styleId="SpecialBold">
    <w:name w:val="Special Bold"/>
    <w:basedOn w:val="DefaultParagraphFont"/>
    <w:rsid w:val="00AC3E34"/>
    <w:rPr>
      <w:b/>
      <w:spacing w:val="0"/>
    </w:rPr>
  </w:style>
  <w:style w:type="paragraph" w:styleId="ListBullet2">
    <w:name w:val="List Bullet 2"/>
    <w:basedOn w:val="List2"/>
    <w:rsid w:val="00AC3E34"/>
    <w:pPr>
      <w:numPr>
        <w:numId w:val="14"/>
      </w:numPr>
      <w:tabs>
        <w:tab w:val="clear" w:pos="680"/>
      </w:tabs>
    </w:pPr>
  </w:style>
  <w:style w:type="paragraph" w:customStyle="1" w:styleId="SuperHeading">
    <w:name w:val="SuperHeading"/>
    <w:basedOn w:val="Normal"/>
    <w:rsid w:val="00AC3E34"/>
    <w:pPr>
      <w:spacing w:before="240" w:after="120"/>
      <w:outlineLvl w:val="0"/>
    </w:pPr>
    <w:rPr>
      <w:rFonts w:ascii="Times New Roman" w:hAnsi="Times New Roman"/>
      <w:b/>
      <w:sz w:val="28"/>
    </w:rPr>
  </w:style>
  <w:style w:type="paragraph" w:customStyle="1" w:styleId="AllowPageBreak">
    <w:name w:val="AllowPageBreak"/>
    <w:rsid w:val="00AC3E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3E34"/>
    <w:pPr>
      <w:tabs>
        <w:tab w:val="left" w:pos="680"/>
      </w:tabs>
      <w:spacing w:before="60" w:after="60"/>
      <w:ind w:left="680" w:hanging="340"/>
    </w:pPr>
  </w:style>
  <w:style w:type="character" w:customStyle="1" w:styleId="BoldandItalics">
    <w:name w:val="Bold and Italics"/>
    <w:qFormat/>
    <w:rsid w:val="00AC3E34"/>
    <w:rPr>
      <w:b/>
      <w:i/>
      <w:u w:val="none"/>
    </w:rPr>
  </w:style>
  <w:style w:type="character" w:customStyle="1" w:styleId="Heading2Char">
    <w:name w:val="Heading 2 Char"/>
    <w:basedOn w:val="DefaultParagraphFont"/>
    <w:link w:val="Heading2"/>
    <w:rsid w:val="00AC3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E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E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E34"/>
    <w:rPr>
      <w:rFonts w:ascii="Courier New" w:eastAsia="Times New Roman" w:hAnsi="Courier New" w:cs="Times New Roman"/>
      <w:i/>
      <w:szCs w:val="20"/>
      <w:lang w:eastAsia="en-US"/>
    </w:rPr>
  </w:style>
  <w:style w:type="paragraph" w:customStyle="1" w:styleId="HeadingBase">
    <w:name w:val="Heading Base"/>
    <w:rsid w:val="00AC3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E34"/>
    <w:pPr>
      <w:tabs>
        <w:tab w:val="right" w:leader="dot" w:pos="9072"/>
      </w:tabs>
      <w:ind w:left="567"/>
    </w:pPr>
    <w:rPr>
      <w:szCs w:val="22"/>
    </w:rPr>
  </w:style>
  <w:style w:type="paragraph" w:customStyle="1" w:styleId="TOCBase">
    <w:name w:val="TOC Base"/>
    <w:rsid w:val="00AC3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E34"/>
    <w:pPr>
      <w:tabs>
        <w:tab w:val="right" w:leader="dot" w:pos="9072"/>
      </w:tabs>
      <w:spacing w:before="40" w:after="40"/>
      <w:ind w:left="284"/>
    </w:pPr>
    <w:rPr>
      <w:rFonts w:ascii="Times New Roman" w:hAnsi="Times New Roman"/>
    </w:rPr>
  </w:style>
  <w:style w:type="paragraph" w:styleId="TOC1">
    <w:name w:val="toc 1"/>
    <w:basedOn w:val="TOCBase"/>
    <w:next w:val="Normal"/>
    <w:rsid w:val="00AC3E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3E34"/>
    <w:pPr>
      <w:spacing w:before="5040"/>
      <w:jc w:val="center"/>
    </w:pPr>
    <w:rPr>
      <w:sz w:val="48"/>
      <w:szCs w:val="72"/>
      <w:lang w:val="en-US"/>
    </w:rPr>
  </w:style>
  <w:style w:type="character" w:customStyle="1" w:styleId="TitleChar">
    <w:name w:val="Title Char"/>
    <w:basedOn w:val="DefaultParagraphFont"/>
    <w:link w:val="Title"/>
    <w:rsid w:val="00AC3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E34"/>
    <w:pPr>
      <w:tabs>
        <w:tab w:val="left" w:pos="3600"/>
        <w:tab w:val="left" w:pos="3958"/>
      </w:tabs>
    </w:pPr>
  </w:style>
  <w:style w:type="paragraph" w:customStyle="1" w:styleId="Note">
    <w:name w:val="Note"/>
    <w:basedOn w:val="BodyText"/>
    <w:rsid w:val="00AC3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E34"/>
    <w:pPr>
      <w:framePr w:wrap="auto" w:hAnchor="text" w:y="6049"/>
    </w:pPr>
    <w:rPr>
      <w:color w:val="000000"/>
      <w:sz w:val="40"/>
    </w:rPr>
  </w:style>
  <w:style w:type="paragraph" w:customStyle="1" w:styleId="TOCTitle">
    <w:name w:val="TOCTitle"/>
    <w:basedOn w:val="Heading1"/>
    <w:rsid w:val="00AC3E34"/>
    <w:pPr>
      <w:spacing w:after="240"/>
      <w:jc w:val="center"/>
      <w:outlineLvl w:val="9"/>
    </w:pPr>
    <w:rPr>
      <w:caps/>
    </w:rPr>
  </w:style>
  <w:style w:type="paragraph" w:customStyle="1" w:styleId="Version">
    <w:name w:val="Version"/>
    <w:rsid w:val="00AC3E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E34"/>
    <w:pPr>
      <w:keepNext w:val="0"/>
      <w:tabs>
        <w:tab w:val="right" w:pos="4176"/>
      </w:tabs>
      <w:ind w:left="198" w:hanging="198"/>
    </w:pPr>
    <w:rPr>
      <w:rFonts w:ascii="Garamond" w:hAnsi="Garamond"/>
    </w:rPr>
  </w:style>
  <w:style w:type="paragraph" w:styleId="IndexHeading">
    <w:name w:val="index heading"/>
    <w:basedOn w:val="Normal"/>
    <w:next w:val="Index1"/>
    <w:semiHidden/>
    <w:rsid w:val="00AC3E34"/>
    <w:pPr>
      <w:spacing w:before="120" w:after="120"/>
    </w:pPr>
    <w:rPr>
      <w:rFonts w:ascii="Arial" w:hAnsi="Arial"/>
      <w:b/>
      <w:color w:val="918585"/>
      <w:sz w:val="24"/>
    </w:rPr>
  </w:style>
  <w:style w:type="paragraph" w:styleId="Header">
    <w:name w:val="header"/>
    <w:basedOn w:val="Normal"/>
    <w:link w:val="HeaderChar"/>
    <w:rsid w:val="00AC3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E34"/>
    <w:rPr>
      <w:rFonts w:ascii="Times New Roman" w:eastAsia="Times New Roman" w:hAnsi="Times New Roman" w:cs="Times New Roman"/>
      <w:sz w:val="16"/>
      <w:szCs w:val="20"/>
      <w:lang w:val="en-GB" w:eastAsia="en-US"/>
    </w:rPr>
  </w:style>
  <w:style w:type="paragraph" w:customStyle="1" w:styleId="Chapter">
    <w:name w:val="Chapter"/>
    <w:basedOn w:val="Normal"/>
    <w:rsid w:val="00AC3E34"/>
    <w:pPr>
      <w:spacing w:before="240"/>
    </w:pPr>
    <w:rPr>
      <w:rFonts w:ascii="Times New Roman" w:hAnsi="Times New Roman"/>
      <w:smallCaps/>
      <w:spacing w:val="80"/>
      <w:sz w:val="28"/>
    </w:rPr>
  </w:style>
  <w:style w:type="paragraph" w:customStyle="1" w:styleId="InChapter">
    <w:name w:val="InChapter"/>
    <w:basedOn w:val="Heading3"/>
    <w:rsid w:val="00AC3E34"/>
    <w:pPr>
      <w:spacing w:after="240"/>
      <w:outlineLvl w:val="9"/>
    </w:pPr>
    <w:rPr>
      <w:noProof/>
    </w:rPr>
  </w:style>
  <w:style w:type="paragraph" w:styleId="Index2">
    <w:name w:val="index 2"/>
    <w:basedOn w:val="Normal"/>
    <w:next w:val="Normal"/>
    <w:semiHidden/>
    <w:rsid w:val="00AC3E34"/>
    <w:pPr>
      <w:tabs>
        <w:tab w:val="right" w:pos="4176"/>
      </w:tabs>
      <w:ind w:left="568" w:hanging="284"/>
    </w:pPr>
    <w:rPr>
      <w:rFonts w:ascii="Garamond" w:hAnsi="Garamond"/>
    </w:rPr>
  </w:style>
  <w:style w:type="paragraph" w:customStyle="1" w:styleId="Byline">
    <w:name w:val="Byline"/>
    <w:rsid w:val="00AC3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E34"/>
    <w:pPr>
      <w:tabs>
        <w:tab w:val="clear" w:pos="3600"/>
        <w:tab w:val="clear" w:pos="3958"/>
      </w:tabs>
      <w:jc w:val="right"/>
    </w:pPr>
  </w:style>
  <w:style w:type="character" w:styleId="Emphasis">
    <w:name w:val="Emphasis"/>
    <w:basedOn w:val="DefaultParagraphFont"/>
    <w:qFormat/>
    <w:rsid w:val="00AC3E34"/>
    <w:rPr>
      <w:i/>
    </w:rPr>
  </w:style>
  <w:style w:type="paragraph" w:styleId="Caption">
    <w:name w:val="caption"/>
    <w:basedOn w:val="BodyText"/>
    <w:next w:val="Normal"/>
    <w:qFormat/>
    <w:rsid w:val="00AC3E34"/>
    <w:pPr>
      <w:framePr w:w="2268" w:hSpace="181" w:vSpace="181" w:wrap="around" w:vAnchor="text" w:hAnchor="page" w:x="1135" w:y="285" w:anchorLock="1"/>
    </w:pPr>
    <w:rPr>
      <w:i/>
    </w:rPr>
  </w:style>
  <w:style w:type="paragraph" w:customStyle="1" w:styleId="MiniTOCTitle">
    <w:name w:val="MiniTOCTitle"/>
    <w:basedOn w:val="Heading4"/>
    <w:rsid w:val="00AC3E34"/>
    <w:pPr>
      <w:spacing w:before="240"/>
      <w:outlineLvl w:val="9"/>
    </w:pPr>
    <w:rPr>
      <w:noProof/>
      <w:sz w:val="24"/>
    </w:rPr>
  </w:style>
  <w:style w:type="paragraph" w:customStyle="1" w:styleId="MiniTOCItem">
    <w:name w:val="MiniTOCItem"/>
    <w:basedOn w:val="ListBullet"/>
    <w:rsid w:val="00AC3E34"/>
    <w:pPr>
      <w:numPr>
        <w:numId w:val="0"/>
      </w:numPr>
      <w:tabs>
        <w:tab w:val="right" w:leader="dot" w:pos="6521"/>
      </w:tabs>
      <w:spacing w:before="0" w:after="0"/>
    </w:pPr>
  </w:style>
  <w:style w:type="paragraph" w:customStyle="1" w:styleId="TOFTitle">
    <w:name w:val="TOFTitle"/>
    <w:basedOn w:val="TOCTitle"/>
    <w:rsid w:val="00AC3E34"/>
  </w:style>
  <w:style w:type="paragraph" w:styleId="TableofFigures">
    <w:name w:val="table of figures"/>
    <w:basedOn w:val="Normal"/>
    <w:next w:val="Normal"/>
    <w:semiHidden/>
    <w:rsid w:val="00AC3E34"/>
    <w:pPr>
      <w:tabs>
        <w:tab w:val="right" w:leader="dot" w:pos="9072"/>
      </w:tabs>
      <w:ind w:left="970" w:hanging="403"/>
    </w:pPr>
    <w:rPr>
      <w:rFonts w:ascii="Times New Roman" w:hAnsi="Times New Roman"/>
      <w:b/>
    </w:rPr>
  </w:style>
  <w:style w:type="paragraph" w:styleId="ListNumber">
    <w:name w:val="List Number"/>
    <w:basedOn w:val="List"/>
    <w:rsid w:val="00AC3E34"/>
    <w:pPr>
      <w:numPr>
        <w:numId w:val="11"/>
      </w:numPr>
    </w:pPr>
  </w:style>
  <w:style w:type="character" w:customStyle="1" w:styleId="WingdingSymbols">
    <w:name w:val="Wingding Symbols"/>
    <w:rsid w:val="00AC3E34"/>
    <w:rPr>
      <w:rFonts w:ascii="Wingdings" w:hAnsi="Wingdings"/>
    </w:rPr>
  </w:style>
  <w:style w:type="paragraph" w:customStyle="1" w:styleId="TableHeading">
    <w:name w:val="Table Heading"/>
    <w:basedOn w:val="HeadingBase"/>
    <w:rsid w:val="00AC3E34"/>
    <w:pPr>
      <w:keepLines/>
      <w:pBdr>
        <w:bottom w:val="single" w:sz="6" w:space="1" w:color="918585"/>
      </w:pBdr>
      <w:spacing w:before="240"/>
    </w:pPr>
  </w:style>
  <w:style w:type="character" w:customStyle="1" w:styleId="HotSpot">
    <w:name w:val="HotSpot"/>
    <w:rsid w:val="00AC3E34"/>
    <w:rPr>
      <w:color w:val="0033CC"/>
      <w:u w:val="none"/>
    </w:rPr>
  </w:style>
  <w:style w:type="paragraph" w:customStyle="1" w:styleId="BodyTextRight">
    <w:name w:val="Body Text Right"/>
    <w:basedOn w:val="BodyText"/>
    <w:rsid w:val="00AC3E34"/>
    <w:pPr>
      <w:spacing w:before="0" w:after="0"/>
      <w:jc w:val="right"/>
    </w:pPr>
  </w:style>
  <w:style w:type="paragraph" w:styleId="Index3">
    <w:name w:val="index 3"/>
    <w:basedOn w:val="ListNumber2"/>
    <w:next w:val="Normal"/>
    <w:semiHidden/>
    <w:rsid w:val="00AC3E34"/>
    <w:pPr>
      <w:numPr>
        <w:numId w:val="0"/>
      </w:numPr>
      <w:tabs>
        <w:tab w:val="right" w:leader="dot" w:pos="4176"/>
      </w:tabs>
    </w:pPr>
  </w:style>
  <w:style w:type="paragraph" w:styleId="ListNumber2">
    <w:name w:val="List Number 2"/>
    <w:basedOn w:val="List2"/>
    <w:rsid w:val="00AC3E34"/>
    <w:pPr>
      <w:numPr>
        <w:numId w:val="10"/>
      </w:numPr>
      <w:tabs>
        <w:tab w:val="clear" w:pos="1060"/>
      </w:tabs>
    </w:pPr>
  </w:style>
  <w:style w:type="paragraph" w:customStyle="1" w:styleId="MarginNote">
    <w:name w:val="Margin Note"/>
    <w:basedOn w:val="BodyText"/>
    <w:rsid w:val="00AC3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E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E34"/>
    <w:rPr>
      <w:sz w:val="32"/>
    </w:rPr>
  </w:style>
  <w:style w:type="paragraph" w:customStyle="1" w:styleId="HeadingProcedure">
    <w:name w:val="Heading Procedure"/>
    <w:basedOn w:val="HeadingBase"/>
    <w:next w:val="Normal"/>
    <w:rsid w:val="00AC3E34"/>
    <w:pPr>
      <w:tabs>
        <w:tab w:val="left" w:pos="0"/>
      </w:tabs>
      <w:spacing w:before="120" w:after="60"/>
    </w:pPr>
    <w:rPr>
      <w:i/>
      <w:color w:val="918585"/>
      <w:sz w:val="22"/>
    </w:rPr>
  </w:style>
  <w:style w:type="paragraph" w:customStyle="1" w:styleId="TableBodyText">
    <w:name w:val="Table Body Text"/>
    <w:basedOn w:val="BodyText"/>
    <w:rsid w:val="00AC3E34"/>
    <w:pPr>
      <w:spacing w:before="60" w:after="60"/>
    </w:pPr>
  </w:style>
  <w:style w:type="paragraph" w:styleId="ListContinue">
    <w:name w:val="List Continue"/>
    <w:basedOn w:val="List"/>
    <w:rsid w:val="00AC3E34"/>
    <w:pPr>
      <w:ind w:firstLine="0"/>
    </w:pPr>
  </w:style>
  <w:style w:type="paragraph" w:customStyle="1" w:styleId="ListNote">
    <w:name w:val="List Note"/>
    <w:basedOn w:val="List"/>
    <w:rsid w:val="00AC3E34"/>
    <w:pPr>
      <w:pBdr>
        <w:top w:val="single" w:sz="6" w:space="2" w:color="918585"/>
        <w:bottom w:val="single" w:sz="6" w:space="2" w:color="918585"/>
      </w:pBdr>
      <w:tabs>
        <w:tab w:val="left" w:pos="1021"/>
      </w:tabs>
      <w:ind w:firstLine="0"/>
    </w:pPr>
  </w:style>
  <w:style w:type="paragraph" w:customStyle="1" w:styleId="Warning">
    <w:name w:val="Warning"/>
    <w:basedOn w:val="BodyText"/>
    <w:rsid w:val="00AC3E34"/>
    <w:pPr>
      <w:shd w:val="clear" w:color="auto" w:fill="D9D9D9"/>
      <w:tabs>
        <w:tab w:val="left" w:pos="992"/>
      </w:tabs>
      <w:ind w:left="119" w:right="119"/>
    </w:pPr>
    <w:rPr>
      <w:sz w:val="20"/>
    </w:rPr>
  </w:style>
  <w:style w:type="paragraph" w:customStyle="1" w:styleId="MarginIcons">
    <w:name w:val="Margin Icons"/>
    <w:basedOn w:val="BodyText"/>
    <w:rsid w:val="00AC3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E34"/>
    <w:rPr>
      <w:rFonts w:ascii="Courier New" w:hAnsi="Courier New"/>
    </w:rPr>
  </w:style>
  <w:style w:type="paragraph" w:customStyle="1" w:styleId="NoteBullet">
    <w:name w:val="Note Bullet"/>
    <w:basedOn w:val="Note"/>
    <w:rsid w:val="00AC3E34"/>
    <w:pPr>
      <w:tabs>
        <w:tab w:val="clear" w:pos="680"/>
      </w:tabs>
      <w:spacing w:before="60" w:after="60"/>
    </w:pPr>
  </w:style>
  <w:style w:type="paragraph" w:customStyle="1" w:styleId="SubHeading2">
    <w:name w:val="SubHeading2"/>
    <w:basedOn w:val="HeadingBase"/>
    <w:rsid w:val="00AC3E34"/>
    <w:pPr>
      <w:spacing w:before="240" w:after="60"/>
    </w:pPr>
    <w:rPr>
      <w:sz w:val="20"/>
    </w:rPr>
  </w:style>
  <w:style w:type="paragraph" w:customStyle="1" w:styleId="SubHeading1">
    <w:name w:val="SubHeading1"/>
    <w:basedOn w:val="HeadingBase"/>
    <w:rsid w:val="00AC3E34"/>
    <w:pPr>
      <w:spacing w:before="240" w:after="60"/>
    </w:pPr>
    <w:rPr>
      <w:color w:val="918585"/>
      <w:sz w:val="22"/>
    </w:rPr>
  </w:style>
  <w:style w:type="paragraph" w:customStyle="1" w:styleId="SideHeading">
    <w:name w:val="Side Heading"/>
    <w:basedOn w:val="HeadingBase"/>
    <w:rsid w:val="00AC3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E34"/>
    <w:pPr>
      <w:numPr>
        <w:numId w:val="12"/>
      </w:numPr>
    </w:pPr>
  </w:style>
  <w:style w:type="paragraph" w:styleId="PlainText">
    <w:name w:val="Plain Text"/>
    <w:basedOn w:val="Normal"/>
    <w:link w:val="PlainTextChar"/>
    <w:rsid w:val="00AC3E34"/>
    <w:rPr>
      <w:sz w:val="20"/>
    </w:rPr>
  </w:style>
  <w:style w:type="character" w:customStyle="1" w:styleId="PlainTextChar">
    <w:name w:val="Plain Text Char"/>
    <w:basedOn w:val="DefaultParagraphFont"/>
    <w:link w:val="PlainText"/>
    <w:rsid w:val="00AC3E34"/>
    <w:rPr>
      <w:rFonts w:ascii="Courier New" w:eastAsia="Times New Roman" w:hAnsi="Courier New" w:cs="Times New Roman"/>
      <w:sz w:val="20"/>
      <w:szCs w:val="20"/>
      <w:lang w:eastAsia="en-US"/>
    </w:rPr>
  </w:style>
  <w:style w:type="character" w:customStyle="1" w:styleId="MenuOption">
    <w:name w:val="Menu Option"/>
    <w:basedOn w:val="DefaultParagraphFont"/>
    <w:rsid w:val="00AC3E34"/>
    <w:rPr>
      <w:b/>
      <w:smallCaps/>
    </w:rPr>
  </w:style>
  <w:style w:type="paragraph" w:customStyle="1" w:styleId="TableListNumber">
    <w:name w:val="Table List Number"/>
    <w:basedOn w:val="ListNumber"/>
    <w:rsid w:val="00AC3E34"/>
    <w:pPr>
      <w:numPr>
        <w:numId w:val="0"/>
      </w:numPr>
    </w:pPr>
  </w:style>
  <w:style w:type="paragraph" w:styleId="TOC4">
    <w:name w:val="toc 4"/>
    <w:basedOn w:val="TOCBase"/>
    <w:next w:val="Normal"/>
    <w:semiHidden/>
    <w:rsid w:val="00AC3E34"/>
    <w:pPr>
      <w:tabs>
        <w:tab w:val="right" w:leader="dot" w:pos="9071"/>
      </w:tabs>
      <w:ind w:left="1701"/>
    </w:pPr>
  </w:style>
  <w:style w:type="paragraph" w:customStyle="1" w:styleId="ListAlpha">
    <w:name w:val="List Alpha"/>
    <w:basedOn w:val="List"/>
    <w:rsid w:val="00AC3E34"/>
    <w:pPr>
      <w:numPr>
        <w:numId w:val="9"/>
      </w:numPr>
    </w:pPr>
  </w:style>
  <w:style w:type="paragraph" w:customStyle="1" w:styleId="ListAlpha2">
    <w:name w:val="List Alpha 2"/>
    <w:basedOn w:val="List2"/>
    <w:rsid w:val="00AC3E34"/>
    <w:pPr>
      <w:numPr>
        <w:numId w:val="8"/>
      </w:numPr>
    </w:pPr>
  </w:style>
  <w:style w:type="paragraph" w:styleId="List3">
    <w:name w:val="List 3"/>
    <w:basedOn w:val="BodyText"/>
    <w:rsid w:val="00AC3E34"/>
    <w:pPr>
      <w:tabs>
        <w:tab w:val="left" w:pos="1021"/>
      </w:tabs>
      <w:spacing w:before="60" w:after="60"/>
      <w:ind w:left="1020" w:hanging="340"/>
    </w:pPr>
  </w:style>
  <w:style w:type="paragraph" w:styleId="List4">
    <w:name w:val="List 4"/>
    <w:basedOn w:val="BodyText"/>
    <w:rsid w:val="00AC3E34"/>
    <w:pPr>
      <w:tabs>
        <w:tab w:val="left" w:pos="1361"/>
      </w:tabs>
      <w:spacing w:before="60" w:after="60"/>
      <w:ind w:left="1361" w:hanging="340"/>
    </w:pPr>
  </w:style>
  <w:style w:type="paragraph" w:styleId="List5">
    <w:name w:val="List 5"/>
    <w:basedOn w:val="BodyText"/>
    <w:rsid w:val="00AC3E34"/>
    <w:pPr>
      <w:tabs>
        <w:tab w:val="left" w:pos="1701"/>
      </w:tabs>
      <w:spacing w:before="60" w:after="60"/>
      <w:ind w:left="1701" w:hanging="340"/>
    </w:pPr>
  </w:style>
  <w:style w:type="paragraph" w:styleId="ListBullet3">
    <w:name w:val="List Bullet 3"/>
    <w:basedOn w:val="List3"/>
    <w:rsid w:val="00AC3E34"/>
    <w:pPr>
      <w:numPr>
        <w:numId w:val="15"/>
      </w:numPr>
      <w:tabs>
        <w:tab w:val="clear" w:pos="1021"/>
      </w:tabs>
      <w:ind w:left="1037" w:hanging="357"/>
    </w:pPr>
  </w:style>
  <w:style w:type="paragraph" w:styleId="ListBullet4">
    <w:name w:val="List Bullet 4"/>
    <w:basedOn w:val="List4"/>
    <w:rsid w:val="00AC3E34"/>
    <w:pPr>
      <w:numPr>
        <w:numId w:val="3"/>
      </w:numPr>
    </w:pPr>
  </w:style>
  <w:style w:type="paragraph" w:styleId="ListBullet5">
    <w:name w:val="List Bullet 5"/>
    <w:basedOn w:val="List5"/>
    <w:rsid w:val="00AC3E34"/>
    <w:pPr>
      <w:numPr>
        <w:numId w:val="4"/>
      </w:numPr>
    </w:pPr>
  </w:style>
  <w:style w:type="paragraph" w:styleId="ListContinue2">
    <w:name w:val="List Continue 2"/>
    <w:basedOn w:val="List2"/>
    <w:rsid w:val="00AC3E34"/>
    <w:pPr>
      <w:ind w:firstLine="0"/>
    </w:pPr>
  </w:style>
  <w:style w:type="paragraph" w:styleId="ListContinue3">
    <w:name w:val="List Continue 3"/>
    <w:basedOn w:val="List3"/>
    <w:rsid w:val="00AC3E34"/>
    <w:pPr>
      <w:ind w:left="1021" w:firstLine="0"/>
    </w:pPr>
  </w:style>
  <w:style w:type="paragraph" w:styleId="ListContinue4">
    <w:name w:val="List Continue 4"/>
    <w:basedOn w:val="List4"/>
    <w:rsid w:val="00AC3E34"/>
    <w:pPr>
      <w:ind w:firstLine="0"/>
    </w:pPr>
  </w:style>
  <w:style w:type="paragraph" w:styleId="ListContinue5">
    <w:name w:val="List Continue 5"/>
    <w:basedOn w:val="List5"/>
    <w:rsid w:val="00AC3E34"/>
    <w:pPr>
      <w:ind w:firstLine="0"/>
    </w:pPr>
  </w:style>
  <w:style w:type="paragraph" w:styleId="ListNumber3">
    <w:name w:val="List Number 3"/>
    <w:basedOn w:val="List3"/>
    <w:rsid w:val="00AC3E34"/>
    <w:pPr>
      <w:numPr>
        <w:numId w:val="5"/>
      </w:numPr>
    </w:pPr>
  </w:style>
  <w:style w:type="paragraph" w:styleId="ListNumber4">
    <w:name w:val="List Number 4"/>
    <w:basedOn w:val="List4"/>
    <w:rsid w:val="00AC3E34"/>
    <w:pPr>
      <w:numPr>
        <w:numId w:val="6"/>
      </w:numPr>
    </w:pPr>
  </w:style>
  <w:style w:type="paragraph" w:styleId="ListNumber5">
    <w:name w:val="List Number 5"/>
    <w:basedOn w:val="List5"/>
    <w:rsid w:val="00AC3E34"/>
    <w:pPr>
      <w:numPr>
        <w:numId w:val="7"/>
      </w:numPr>
    </w:pPr>
  </w:style>
  <w:style w:type="paragraph" w:styleId="BlockText">
    <w:name w:val="Block Text"/>
    <w:basedOn w:val="Normal"/>
    <w:rsid w:val="00AC3E34"/>
    <w:pPr>
      <w:spacing w:after="120"/>
      <w:ind w:left="1440" w:right="1440"/>
    </w:pPr>
  </w:style>
  <w:style w:type="character" w:customStyle="1" w:styleId="Subscript">
    <w:name w:val="Subscript"/>
    <w:basedOn w:val="DefaultParagraphFont"/>
    <w:rsid w:val="00AC3E34"/>
    <w:rPr>
      <w:sz w:val="16"/>
      <w:vertAlign w:val="subscript"/>
    </w:rPr>
  </w:style>
  <w:style w:type="character" w:customStyle="1" w:styleId="Superscript">
    <w:name w:val="Superscript"/>
    <w:basedOn w:val="DefaultParagraphFont"/>
    <w:rsid w:val="00AC3E34"/>
    <w:rPr>
      <w:sz w:val="16"/>
      <w:vertAlign w:val="superscript"/>
    </w:rPr>
  </w:style>
  <w:style w:type="character" w:customStyle="1" w:styleId="Symbols">
    <w:name w:val="Symbols"/>
    <w:basedOn w:val="DefaultParagraphFont"/>
    <w:rsid w:val="00AC3E34"/>
    <w:rPr>
      <w:rFonts w:ascii="Symbol" w:hAnsi="Symbol"/>
    </w:rPr>
  </w:style>
  <w:style w:type="character" w:customStyle="1" w:styleId="MenuOptions">
    <w:name w:val="Menu Options"/>
    <w:basedOn w:val="DefaultParagraphFont"/>
    <w:rsid w:val="00AC3E34"/>
    <w:rPr>
      <w:rFonts w:ascii="Arial Narrow" w:hAnsi="Arial Narrow"/>
      <w:smallCaps/>
    </w:rPr>
  </w:style>
  <w:style w:type="character" w:customStyle="1" w:styleId="Buttons">
    <w:name w:val="Buttons"/>
    <w:basedOn w:val="DefaultParagraphFont"/>
    <w:rsid w:val="00AC3E34"/>
    <w:rPr>
      <w:b/>
    </w:rPr>
  </w:style>
  <w:style w:type="character" w:customStyle="1" w:styleId="Underlined">
    <w:name w:val="Underlined"/>
    <w:basedOn w:val="DefaultParagraphFont"/>
    <w:rsid w:val="00AC3E34"/>
    <w:rPr>
      <w:u w:val="single"/>
    </w:rPr>
  </w:style>
  <w:style w:type="paragraph" w:customStyle="1" w:styleId="TableBodyTextRight">
    <w:name w:val="Table Body Text Right"/>
    <w:basedOn w:val="TableBodyText"/>
    <w:rsid w:val="00AC3E34"/>
    <w:pPr>
      <w:widowControl w:val="0"/>
      <w:autoSpaceDE w:val="0"/>
      <w:autoSpaceDN w:val="0"/>
      <w:adjustRightInd w:val="0"/>
      <w:jc w:val="right"/>
    </w:pPr>
    <w:rPr>
      <w:rFonts w:cs="Arial"/>
      <w:szCs w:val="18"/>
    </w:rPr>
  </w:style>
  <w:style w:type="paragraph" w:customStyle="1" w:styleId="CopyrightText">
    <w:name w:val="Copyright Text"/>
    <w:basedOn w:val="BodyText"/>
    <w:rsid w:val="00AC3E34"/>
    <w:rPr>
      <w:sz w:val="18"/>
    </w:rPr>
  </w:style>
  <w:style w:type="paragraph" w:customStyle="1" w:styleId="BodySmallRight">
    <w:name w:val="Body Small Right"/>
    <w:basedOn w:val="BodyTextRight"/>
    <w:rsid w:val="00AC3E34"/>
    <w:rPr>
      <w:sz w:val="18"/>
      <w:szCs w:val="18"/>
    </w:rPr>
  </w:style>
  <w:style w:type="paragraph" w:customStyle="1" w:styleId="MarginEdition">
    <w:name w:val="Margin Edition"/>
    <w:basedOn w:val="MarginNote"/>
    <w:rsid w:val="00AC3E34"/>
    <w:pPr>
      <w:spacing w:before="0" w:after="0"/>
    </w:pPr>
    <w:rPr>
      <w:rFonts w:ascii="Times New Roman" w:hAnsi="Times New Roman"/>
      <w:color w:val="999999"/>
    </w:rPr>
  </w:style>
  <w:style w:type="paragraph" w:customStyle="1" w:styleId="Spacer">
    <w:name w:val="Spacer"/>
    <w:basedOn w:val="Normal"/>
    <w:rsid w:val="00AC3E34"/>
    <w:rPr>
      <w:sz w:val="2"/>
      <w:szCs w:val="2"/>
    </w:rPr>
  </w:style>
  <w:style w:type="character" w:customStyle="1" w:styleId="Small">
    <w:name w:val="Small"/>
    <w:basedOn w:val="DefaultParagraphFont"/>
    <w:rsid w:val="00AC3E34"/>
    <w:rPr>
      <w:sz w:val="16"/>
    </w:rPr>
  </w:style>
  <w:style w:type="paragraph" w:customStyle="1" w:styleId="WideTable">
    <w:name w:val="Wide Table"/>
    <w:basedOn w:val="Normal"/>
    <w:rsid w:val="00AC3E34"/>
    <w:pPr>
      <w:ind w:left="-1418"/>
    </w:pPr>
    <w:rPr>
      <w:sz w:val="2"/>
      <w:szCs w:val="2"/>
    </w:rPr>
  </w:style>
  <w:style w:type="character" w:styleId="PageNumber">
    <w:name w:val="page number"/>
    <w:basedOn w:val="DefaultParagraphFont"/>
    <w:rsid w:val="00AC3E34"/>
  </w:style>
  <w:style w:type="paragraph" w:styleId="Quote">
    <w:name w:val="Quote"/>
    <w:basedOn w:val="Heading1"/>
    <w:link w:val="QuoteChar"/>
    <w:qFormat/>
    <w:rsid w:val="00AC3E34"/>
    <w:rPr>
      <w:b w:val="0"/>
      <w:sz w:val="72"/>
      <w:szCs w:val="72"/>
      <w:lang w:val="en-NZ"/>
    </w:rPr>
  </w:style>
  <w:style w:type="character" w:customStyle="1" w:styleId="QuoteChar">
    <w:name w:val="Quote Char"/>
    <w:basedOn w:val="DefaultParagraphFont"/>
    <w:link w:val="Quote"/>
    <w:rsid w:val="00AC3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E34"/>
    <w:pPr>
      <w:pageBreakBefore/>
    </w:pPr>
  </w:style>
  <w:style w:type="paragraph" w:customStyle="1" w:styleId="Border">
    <w:name w:val="Border"/>
    <w:basedOn w:val="Normal"/>
    <w:qFormat/>
    <w:rsid w:val="00AC3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E34"/>
    <w:rPr>
      <w:b/>
      <w:bCs/>
      <w:i/>
      <w:iCs/>
      <w:color w:val="auto"/>
    </w:rPr>
  </w:style>
  <w:style w:type="paragraph" w:styleId="IntenseQuote">
    <w:name w:val="Intense Quote"/>
    <w:basedOn w:val="Normal"/>
    <w:next w:val="Normal"/>
    <w:link w:val="IntenseQuoteChar"/>
    <w:uiPriority w:val="30"/>
    <w:qFormat/>
    <w:rsid w:val="00AC3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E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E34"/>
    <w:rPr>
      <w:smallCaps/>
      <w:color w:val="auto"/>
      <w:u w:val="single"/>
    </w:rPr>
  </w:style>
  <w:style w:type="character" w:styleId="IntenseReference">
    <w:name w:val="Intense Reference"/>
    <w:basedOn w:val="DefaultParagraphFont"/>
    <w:uiPriority w:val="32"/>
    <w:qFormat/>
    <w:rsid w:val="00AC3E34"/>
    <w:rPr>
      <w:b/>
      <w:bCs/>
      <w:smallCaps/>
      <w:color w:val="auto"/>
      <w:spacing w:val="5"/>
      <w:u w:val="single"/>
    </w:rPr>
  </w:style>
  <w:style w:type="paragraph" w:customStyle="1" w:styleId="2ColumnHeading">
    <w:name w:val="2Column Heading"/>
    <w:basedOn w:val="BodyText"/>
    <w:qFormat/>
    <w:rsid w:val="00AC3E34"/>
    <w:pPr>
      <w:spacing w:after="60"/>
      <w:ind w:left="-2268"/>
    </w:pPr>
    <w:rPr>
      <w:b/>
    </w:rPr>
  </w:style>
  <w:style w:type="paragraph" w:customStyle="1" w:styleId="Heading1TOC">
    <w:name w:val="Heading1 TOC"/>
    <w:basedOn w:val="Normal"/>
    <w:qFormat/>
    <w:rsid w:val="00AC3E34"/>
    <w:pPr>
      <w:spacing w:before="240" w:after="120"/>
    </w:pPr>
    <w:rPr>
      <w:rFonts w:ascii="Times New Roman" w:hAnsi="Times New Roman"/>
      <w:b/>
      <w:sz w:val="32"/>
    </w:rPr>
  </w:style>
  <w:style w:type="paragraph" w:customStyle="1" w:styleId="Heading2TOC">
    <w:name w:val="Heading2 TOC"/>
    <w:basedOn w:val="Normal"/>
    <w:qFormat/>
    <w:rsid w:val="00AC3E34"/>
    <w:pPr>
      <w:spacing w:before="240" w:after="60"/>
    </w:pPr>
    <w:rPr>
      <w:rFonts w:ascii="Times New Roman" w:hAnsi="Times New Roman"/>
      <w:b/>
      <w:sz w:val="28"/>
    </w:rPr>
  </w:style>
  <w:style w:type="character" w:customStyle="1" w:styleId="Underline">
    <w:name w:val="Underline"/>
    <w:basedOn w:val="DefaultParagraphFont"/>
    <w:qFormat/>
    <w:rsid w:val="00AC3E34"/>
    <w:rPr>
      <w:u w:val="single"/>
    </w:rPr>
  </w:style>
  <w:style w:type="paragraph" w:styleId="BalloonText">
    <w:name w:val="Balloon Text"/>
    <w:basedOn w:val="Normal"/>
    <w:link w:val="BalloonTextChar"/>
    <w:rsid w:val="00AC3E34"/>
    <w:rPr>
      <w:rFonts w:ascii="Tahoma" w:hAnsi="Tahoma" w:cs="Tahoma"/>
      <w:sz w:val="16"/>
      <w:szCs w:val="16"/>
    </w:rPr>
  </w:style>
  <w:style w:type="character" w:customStyle="1" w:styleId="BalloonTextChar">
    <w:name w:val="Balloon Text Char"/>
    <w:basedOn w:val="DefaultParagraphFont"/>
    <w:link w:val="BalloonText"/>
    <w:rsid w:val="00AC3E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3E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E34"/>
    <w:rPr>
      <w:b/>
      <w:color w:val="660033"/>
      <w:spacing w:val="0"/>
    </w:rPr>
  </w:style>
  <w:style w:type="paragraph" w:customStyle="1" w:styleId="Nameditemlist">
    <w:name w:val="Named item list"/>
    <w:basedOn w:val="BodyText"/>
    <w:qFormat/>
    <w:rsid w:val="00AC3E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1234</Words>
  <Characters>7766</Characters>
  <Application>Microsoft Office Word</Application>
  <DocSecurity>0</DocSecurity>
  <Lines>223</Lines>
  <Paragraphs>107</Paragraphs>
  <ScaleCrop>false</ScaleCrop>
  <Company>Author-it Software Corporation Ltd.</Company>
  <LinksUpToDate>false</LinksUpToDate>
  <CharactersWithSpaces>8938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MEA317C Remove and install pressurised aircraft structural and non-structural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2012-10-05T17:13:00Z</dcterms:created>
  <dcterms:modified xsi:type="dcterms:W3CDTF">2012-10-05T17:13:00Z</dcterms:modified>
</cp:coreProperties>
</file>