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D14" w:rsidP="00071D14">
      <w:pPr>
        <w:pStyle w:val="Title"/>
      </w:pPr>
      <w:r>
        <w:fldChar w:fldCharType="begin"/>
      </w:r>
      <w:r>
        <w:instrText xml:space="preserve"> TITLE   \* MERGEFORMAT </w:instrText>
      </w:r>
      <w:r>
        <w:fldChar w:fldCharType="separate"/>
      </w:r>
      <w:r>
        <w:t>MEA286A Repair or overhaul aircraft electrical/electro-mechanical components</w:t>
      </w:r>
      <w:r>
        <w:fldChar w:fldCharType="end"/>
      </w:r>
    </w:p>
    <w:p w:rsidR="00071D14" w:rsidP="00071D14">
      <w:pPr>
        <w:pStyle w:val="Version"/>
        <w:sectPr w:rsidSect="00DE5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E5F13" w:rsidP="00DE5F13">
      <w:pPr>
        <w:pStyle w:val="SuperHeading"/>
      </w:pPr>
      <w:r w:rsidRPr="00DE5F13">
        <w:t>MEA286A Repair or overhaul aircraft electrical/electro-mechanical components</w:t>
      </w:r>
    </w:p>
    <w:p w:rsidR="00000000" w:rsidRPr="00DE5F13" w:rsidP="00DE5F13">
      <w:pPr>
        <w:pStyle w:val="Heading1"/>
      </w:pPr>
      <w:bookmarkStart w:id="1" w:name="O_593515"/>
      <w:bookmarkEnd w:id="1"/>
      <w:r w:rsidRPr="00DE5F13">
        <w:t>Modification History</w:t>
      </w:r>
    </w:p>
    <w:p w:rsidR="00000000" w:rsidRPr="00DE5F13" w:rsidP="00DE5F13">
      <w:pPr>
        <w:pStyle w:val="BodyText"/>
      </w:pPr>
      <w:r w:rsidRPr="00DE5F13">
        <w:t>Release 3 –</w:t>
      </w:r>
      <w:r w:rsidRPr="00DE5F13">
        <w:t xml:space="preserve"> Specific reference to magnetos and distributor blocks added to Skill and Knowledge requirements, and to Range Statement - equivalent.</w:t>
      </w:r>
    </w:p>
    <w:p w:rsidR="00000000" w:rsidRPr="00DE5F13" w:rsidP="00DE5F13">
      <w:pPr>
        <w:pStyle w:val="BodyText"/>
      </w:pPr>
      <w:r w:rsidRPr="00DE5F13">
        <w:t>Release 2 - Minor formatting and editorial changes made. Minor clarification made to the unit descriptor.</w:t>
      </w:r>
    </w:p>
    <w:p w:rsidR="00000000" w:rsidRPr="00DE5F13" w:rsidP="00DE5F13">
      <w:pPr>
        <w:pStyle w:val="AllowPageBreak"/>
      </w:pPr>
    </w:p>
    <w:p w:rsidR="00000000" w:rsidRPr="00DE5F13" w:rsidP="00DE5F13">
      <w:pPr>
        <w:pStyle w:val="Heading1"/>
      </w:pPr>
      <w:bookmarkStart w:id="2" w:name="O_593514"/>
      <w:bookmarkEnd w:id="2"/>
      <w:r w:rsidRPr="00DE5F13">
        <w:t>Unit Descriptor</w:t>
      </w:r>
    </w:p>
    <w:tbl>
      <w:tblPr>
        <w:tblW w:w="0" w:type="auto"/>
        <w:tblLayout w:type="fixed"/>
        <w:tblCellMar>
          <w:left w:w="62" w:type="dxa"/>
          <w:right w:w="62" w:type="dxa"/>
        </w:tblCellMar>
        <w:tblLook w:val="0000"/>
      </w:tblPr>
      <w:tblGrid>
        <w:gridCol w:w="8820"/>
      </w:tblGrid>
      <w:tr w:rsidTr="00071D14">
        <w:tblPrEx>
          <w:tblW w:w="0" w:type="auto"/>
          <w:tblLayout w:type="fixed"/>
          <w:tblCellMar>
            <w:left w:w="62" w:type="dxa"/>
            <w:right w:w="62" w:type="dxa"/>
          </w:tblCellMar>
          <w:tblLook w:val="0000"/>
        </w:tblPrEx>
        <w:trPr>
          <w:tblHeader/>
        </w:trPr>
        <w:tc>
          <w:tcPr>
            <w:tcW w:w="8820" w:type="dxa"/>
            <w:tcBorders>
              <w:top w:val="nil"/>
              <w:left w:val="nil"/>
              <w:bottom w:val="nil"/>
              <w:right w:val="nil"/>
            </w:tcBorders>
            <w:tcMar>
              <w:top w:w="0" w:type="dxa"/>
              <w:left w:w="62" w:type="dxa"/>
              <w:bottom w:w="0" w:type="dxa"/>
              <w:right w:w="62" w:type="dxa"/>
            </w:tcMar>
          </w:tcPr>
          <w:p w:rsidR="00000000" w:rsidRPr="00DE5F13" w:rsidP="00DE5F13">
            <w:pPr>
              <w:pStyle w:val="BodyText"/>
            </w:pPr>
            <w:r w:rsidRPr="00DE5F13">
              <w:t xml:space="preserve">This unit of competency is part of the Avionic Certificate IV (Component Workshop Maintenance Stream) training pathway. It covers the competencies required to repair or overhaul aircraft electrical and electro-mechanical components. This </w:t>
            </w:r>
            <w:r w:rsidRPr="00DE5F13">
              <w:t>unit is used in workplaces that operate under the airworthiness regulatory systems of the ADF and CASA.</w:t>
            </w:r>
          </w:p>
        </w:tc>
      </w:tr>
    </w:tbl>
    <w:p w:rsidR="00000000" w:rsidRPr="00DE5F13" w:rsidP="00DE5F13">
      <w:pPr>
        <w:pStyle w:val="BodyText"/>
      </w:pPr>
    </w:p>
    <w:p w:rsidR="00000000" w:rsidRPr="00DE5F13" w:rsidP="00DE5F13">
      <w:pPr>
        <w:pStyle w:val="AllowPageBreak"/>
      </w:pPr>
    </w:p>
    <w:p w:rsidR="00000000" w:rsidRPr="00DE5F13" w:rsidP="00DE5F13">
      <w:pPr>
        <w:pStyle w:val="Heading1"/>
      </w:pPr>
      <w:bookmarkStart w:id="3" w:name="O_593513"/>
      <w:bookmarkEnd w:id="3"/>
      <w:r w:rsidRPr="00DE5F13">
        <w:t>Application of the Unit</w:t>
      </w:r>
    </w:p>
    <w:tbl>
      <w:tblPr>
        <w:tblW w:w="0" w:type="auto"/>
        <w:tblLayout w:type="fixed"/>
        <w:tblCellMar>
          <w:left w:w="62" w:type="dxa"/>
          <w:right w:w="62" w:type="dxa"/>
        </w:tblCellMar>
        <w:tblLook w:val="0000"/>
      </w:tblPr>
      <w:tblGrid>
        <w:gridCol w:w="8370"/>
      </w:tblGrid>
      <w:tr w:rsidTr="00071D14">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DE5F13" w:rsidP="00DE5F13">
            <w:pPr>
              <w:pStyle w:val="BodyText"/>
            </w:pPr>
            <w:r w:rsidRPr="00DE5F13">
              <w:t>This unit requires application of hand skills and knowledge of component repair and overhaul procedures relat</w:t>
            </w:r>
            <w:r w:rsidRPr="00DE5F13">
              <w:t>ing to electrical and electro-mechanical components.</w:t>
            </w:r>
          </w:p>
          <w:p w:rsidR="00000000" w:rsidRPr="00DE5F13" w:rsidP="00DE5F13">
            <w:pPr>
              <w:pStyle w:val="BodyText"/>
            </w:pPr>
            <w:r w:rsidRPr="00DE5F13">
              <w:t>Applications include fixed and rotary wing aircraft components repaired or overhauled in aviation maintenance workshops</w:t>
            </w:r>
          </w:p>
        </w:tc>
      </w:tr>
    </w:tbl>
    <w:p w:rsidR="00000000" w:rsidRPr="00DE5F13" w:rsidP="00DE5F13">
      <w:pPr>
        <w:pStyle w:val="BodyText"/>
      </w:pPr>
    </w:p>
    <w:p w:rsidR="00000000" w:rsidRPr="00DE5F13" w:rsidP="00DE5F13">
      <w:pPr>
        <w:pStyle w:val="AllowPageBreak"/>
      </w:pPr>
    </w:p>
    <w:p w:rsidR="00000000" w:rsidRPr="00DE5F13" w:rsidP="00DE5F13">
      <w:pPr>
        <w:pStyle w:val="Heading1"/>
      </w:pPr>
      <w:bookmarkStart w:id="4" w:name="O_593512"/>
      <w:bookmarkEnd w:id="4"/>
      <w:r w:rsidRPr="00DE5F13">
        <w:t>Licensing/Regulatory Information</w:t>
      </w:r>
    </w:p>
    <w:p w:rsidR="00000000" w:rsidRPr="00DE5F13" w:rsidP="00DE5F13">
      <w:pPr>
        <w:pStyle w:val="BodyText"/>
      </w:pPr>
      <w:r w:rsidRPr="00DE5F13">
        <w:t>Not applicable.</w:t>
      </w:r>
    </w:p>
    <w:p w:rsidR="00000000" w:rsidRPr="00DE5F13" w:rsidP="00DE5F13">
      <w:pPr>
        <w:pStyle w:val="AllowPageBreak"/>
      </w:pPr>
    </w:p>
    <w:p w:rsidR="00000000" w:rsidRPr="00DE5F13" w:rsidP="00DE5F13">
      <w:pPr>
        <w:pStyle w:val="Heading1"/>
      </w:pPr>
      <w:bookmarkStart w:id="5" w:name="O_593511"/>
      <w:bookmarkEnd w:id="5"/>
      <w:r w:rsidRPr="00DE5F13">
        <w:t>Pre-Requisites</w:t>
      </w:r>
    </w:p>
    <w:p w:rsidR="00000000" w:rsidRPr="00DE5F13" w:rsidP="00DE5F13">
      <w:pPr>
        <w:pStyle w:val="BodyText"/>
      </w:pPr>
      <w:r w:rsidRPr="00DE5F13">
        <w:t>Not applicable</w:t>
      </w:r>
    </w:p>
    <w:p w:rsidR="00000000" w:rsidRPr="00DE5F13" w:rsidP="00DE5F13">
      <w:pPr>
        <w:pStyle w:val="AllowPageBreak"/>
      </w:pPr>
    </w:p>
    <w:p w:rsidR="00000000" w:rsidRPr="00DE5F13" w:rsidP="00DE5F13">
      <w:pPr>
        <w:pStyle w:val="Heading1"/>
      </w:pPr>
      <w:bookmarkStart w:id="6" w:name="O_593510"/>
      <w:bookmarkEnd w:id="6"/>
      <w:r w:rsidRPr="00DE5F13">
        <w:t>Employability Skills Information</w:t>
      </w:r>
    </w:p>
    <w:tbl>
      <w:tblPr>
        <w:tblW w:w="0" w:type="auto"/>
        <w:tblLayout w:type="fixed"/>
        <w:tblCellMar>
          <w:left w:w="62" w:type="dxa"/>
          <w:right w:w="62" w:type="dxa"/>
        </w:tblCellMar>
        <w:tblLook w:val="0000"/>
      </w:tblPr>
      <w:tblGrid>
        <w:gridCol w:w="5720"/>
      </w:tblGrid>
      <w:tr w:rsidTr="00071D14">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DE5F13" w:rsidP="00DE5F13">
            <w:pPr>
              <w:pStyle w:val="BodyText"/>
            </w:pPr>
            <w:r w:rsidRPr="00DE5F13">
              <w:t>This unit contains employability skills.</w:t>
            </w:r>
          </w:p>
        </w:tc>
      </w:tr>
    </w:tbl>
    <w:p w:rsidR="00000000" w:rsidRPr="00DE5F13" w:rsidP="00DE5F13">
      <w:pPr>
        <w:pStyle w:val="BodyText"/>
      </w:pPr>
    </w:p>
    <w:p w:rsidR="00000000" w:rsidRPr="00DE5F13" w:rsidP="00DE5F13">
      <w:pPr>
        <w:pStyle w:val="AllowPageBreak"/>
      </w:pPr>
    </w:p>
    <w:p w:rsidR="00000000" w:rsidRPr="00DE5F13" w:rsidP="00DE5F13">
      <w:pPr>
        <w:pStyle w:val="Heading1"/>
      </w:pPr>
      <w:bookmarkStart w:id="7" w:name="O_593509"/>
      <w:bookmarkEnd w:id="7"/>
      <w:r w:rsidRPr="00DE5F13">
        <w:t>Elements and Performance Criteria Pre-Content</w:t>
      </w:r>
    </w:p>
    <w:tbl>
      <w:tblPr>
        <w:tblW w:w="0" w:type="auto"/>
        <w:tblLayout w:type="fixed"/>
        <w:tblCellMar>
          <w:left w:w="62" w:type="dxa"/>
          <w:right w:w="62" w:type="dxa"/>
        </w:tblCellMar>
        <w:tblLook w:val="0000"/>
      </w:tblPr>
      <w:tblGrid>
        <w:gridCol w:w="2598"/>
        <w:gridCol w:w="6582"/>
      </w:tblGrid>
      <w:tr w:rsidTr="00071D14">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t>Elements describe the essential outcomes of a unit of competen</w:t>
            </w:r>
            <w:r w:rsidRPr="00DE5F13">
              <w:t>cy.</w:t>
            </w:r>
          </w:p>
        </w:tc>
        <w:tc>
          <w:tcPr>
            <w:tcW w:w="6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F13" w:rsidP="00DE5F13">
            <w:pPr>
              <w:pStyle w:val="BodyText"/>
            </w:pPr>
            <w:r w:rsidRPr="00DE5F13">
              <w:t>Performance criteria describe the performance needed to demonstrate achievement of the element. Where bold italicised text is used, further information is detailed in the required skills and knowledge section and the range statement. Assessment of perf</w:t>
            </w:r>
            <w:r w:rsidRPr="00DE5F13">
              <w:t>ormance is to be consistent with the evidence guide.</w:t>
            </w:r>
          </w:p>
        </w:tc>
      </w:tr>
    </w:tbl>
    <w:p w:rsidR="00000000" w:rsidRPr="00DE5F13" w:rsidP="00DE5F13">
      <w:pPr>
        <w:pStyle w:val="BodyText"/>
      </w:pPr>
    </w:p>
    <w:p w:rsidR="00000000" w:rsidRPr="00DE5F13" w:rsidP="00DE5F13">
      <w:pPr>
        <w:pStyle w:val="AllowPageBreak"/>
      </w:pPr>
    </w:p>
    <w:p w:rsidR="00000000" w:rsidRPr="00DE5F13" w:rsidP="00DE5F13">
      <w:pPr>
        <w:pStyle w:val="Heading1"/>
      </w:pPr>
      <w:bookmarkStart w:id="8" w:name="O_593508"/>
      <w:bookmarkEnd w:id="8"/>
      <w:r w:rsidRPr="00DE5F13">
        <w:t>Elements and Performance Criteria</w:t>
      </w:r>
    </w:p>
    <w:tbl>
      <w:tblPr>
        <w:tblW w:w="0" w:type="auto"/>
        <w:tblCellMar>
          <w:left w:w="62" w:type="dxa"/>
          <w:right w:w="62" w:type="dxa"/>
        </w:tblCellMar>
        <w:tblLook w:val="0000"/>
      </w:tblPr>
      <w:tblGrid>
        <w:gridCol w:w="1924"/>
        <w:gridCol w:w="7272"/>
      </w:tblGrid>
      <w:tr w:rsidTr="00071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F13">
            <w:pPr>
              <w:pStyle w:val="List"/>
              <w:rPr>
                <w:lang w:val="en-NZ"/>
              </w:rPr>
            </w:pPr>
            <w:r w:rsidRPr="00DE5F13">
              <w:t>1.</w:t>
            </w:r>
            <w:r w:rsidRPr="00DE5F13">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DE5F13" w:rsidP="00DE5F13">
            <w:pPr>
              <w:pStyle w:val="List2"/>
            </w:pPr>
            <w:r w:rsidRPr="00DE5F13">
              <w:t>1.1.</w:t>
            </w:r>
            <w:r w:rsidRPr="00DE5F13">
              <w:tab/>
            </w:r>
            <w:r w:rsidRPr="00DE5F13">
              <w:t>Component defect reports (removal tags) or customer order are correctly interpreted and matched by part and serial numbers</w:t>
            </w:r>
          </w:p>
          <w:p w:rsidR="00000000" w:rsidRPr="00DE5F13" w:rsidP="00DE5F13">
            <w:pPr>
              <w:pStyle w:val="List2"/>
            </w:pPr>
            <w:r w:rsidRPr="00DE5F13">
              <w:t>1.2.</w:t>
            </w:r>
            <w:r w:rsidRPr="00DE5F13">
              <w:tab/>
            </w:r>
            <w:r w:rsidRPr="00DE5F13">
              <w:rPr>
                <w:rStyle w:val="BoldandItalics"/>
              </w:rPr>
              <w:t>Components</w:t>
            </w:r>
            <w:r w:rsidRPr="00DE5F13">
              <w:t xml:space="preserve"> are inspected and/or operated through prescribed test procedures to establish serviceability or confirm defects, as r</w:t>
            </w:r>
            <w:r w:rsidRPr="00DE5F13">
              <w:t>equired</w:t>
            </w:r>
          </w:p>
          <w:p w:rsidR="00000000" w:rsidRPr="00DE5F13" w:rsidP="00DE5F13">
            <w:pPr>
              <w:pStyle w:val="List2"/>
            </w:pPr>
            <w:r w:rsidRPr="00DE5F13">
              <w:t>1.3.</w:t>
            </w:r>
            <w:r w:rsidRPr="00DE5F13">
              <w:tab/>
              <w:t>Modification status is clearly established to assist in determining the overhaul requirements for the components</w:t>
            </w:r>
          </w:p>
          <w:p w:rsidR="00000000" w:rsidP="00DE5F13">
            <w:pPr>
              <w:pStyle w:val="List2"/>
              <w:rPr>
                <w:lang w:val="en-NZ"/>
              </w:rPr>
            </w:pPr>
            <w:r w:rsidRPr="00DE5F13">
              <w:t>1.4.</w:t>
            </w:r>
            <w:r w:rsidRPr="00DE5F13">
              <w:tab/>
              <w:t>Extent of overhaul or repair is correctly identified and documented</w:t>
            </w:r>
          </w:p>
        </w:tc>
      </w:tr>
      <w:tr w:rsidTr="00071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F13">
            <w:pPr>
              <w:pStyle w:val="List"/>
              <w:rPr>
                <w:lang w:val="en-NZ"/>
              </w:rPr>
            </w:pPr>
            <w:r w:rsidRPr="00DE5F13">
              <w:t>2.</w:t>
            </w:r>
            <w:r w:rsidRPr="00DE5F13">
              <w:tab/>
              <w:t>Troubleshoot electrical/electro-mechanical components</w:t>
            </w:r>
          </w:p>
        </w:tc>
        <w:tc>
          <w:tcPr>
            <w:tcW w:w="0" w:type="auto"/>
            <w:tcBorders>
              <w:top w:val="nil"/>
              <w:left w:val="nil"/>
              <w:bottom w:val="nil"/>
              <w:right w:val="nil"/>
            </w:tcBorders>
            <w:tcMar>
              <w:top w:w="0" w:type="dxa"/>
              <w:left w:w="62" w:type="dxa"/>
              <w:bottom w:w="0" w:type="dxa"/>
              <w:right w:w="62" w:type="dxa"/>
            </w:tcMar>
          </w:tcPr>
          <w:p w:rsidR="00000000" w:rsidRPr="00DE5F13" w:rsidP="00DE5F13">
            <w:pPr>
              <w:pStyle w:val="List2"/>
            </w:pPr>
            <w:r w:rsidRPr="00DE5F13">
              <w:t>2.1.</w:t>
            </w:r>
            <w:r w:rsidRPr="00DE5F13">
              <w:tab/>
              <w:t>Available information from maintenance records and test results is used, where necessary, to assist in fault determination</w:t>
            </w:r>
          </w:p>
          <w:p w:rsidR="00000000" w:rsidRPr="00DE5F13" w:rsidP="00DE5F13">
            <w:pPr>
              <w:pStyle w:val="List2"/>
            </w:pPr>
            <w:r w:rsidRPr="00DE5F13">
              <w:t>2.2.</w:t>
            </w:r>
            <w:r w:rsidRPr="00DE5F13">
              <w:tab/>
              <w:t>Logical processes are used to ensure efficient and accurate troubleshooting</w:t>
            </w:r>
          </w:p>
          <w:p w:rsidR="00000000" w:rsidRPr="00DE5F13" w:rsidP="00DE5F13">
            <w:pPr>
              <w:pStyle w:val="List2"/>
            </w:pPr>
            <w:r w:rsidRPr="00DE5F13">
              <w:t>2.3.</w:t>
            </w:r>
            <w:r w:rsidRPr="00DE5F13">
              <w:tab/>
              <w:t>Specialist advice is obtained, where requ</w:t>
            </w:r>
            <w:r w:rsidRPr="00DE5F13">
              <w:t>ired, to assist with, or confirm, the fault and rectification requirement</w:t>
            </w:r>
          </w:p>
          <w:p w:rsidR="00000000" w:rsidRPr="00DE5F13" w:rsidP="00DE5F13">
            <w:pPr>
              <w:pStyle w:val="List2"/>
            </w:pPr>
            <w:r w:rsidRPr="00DE5F13">
              <w:t>2.4.</w:t>
            </w:r>
            <w:r w:rsidRPr="00DE5F13">
              <w:tab/>
              <w:t>Electrical/electro-mechanical component faults are located and the causes of the faults are clearly identified</w:t>
            </w:r>
          </w:p>
          <w:p w:rsidR="00000000" w:rsidP="00DE5F13">
            <w:pPr>
              <w:pStyle w:val="List2"/>
              <w:rPr>
                <w:lang w:val="en-NZ"/>
              </w:rPr>
            </w:pPr>
            <w:r w:rsidRPr="00DE5F13">
              <w:t>2.5.</w:t>
            </w:r>
            <w:r w:rsidRPr="00DE5F13">
              <w:tab/>
              <w:t xml:space="preserve">Fault rectification requirements are determined to assist in </w:t>
            </w:r>
            <w:r w:rsidRPr="00DE5F13">
              <w:t>planning the repair</w:t>
            </w:r>
          </w:p>
        </w:tc>
      </w:tr>
      <w:tr w:rsidTr="00071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F13">
            <w:pPr>
              <w:pStyle w:val="List"/>
              <w:rPr>
                <w:lang w:val="en-NZ"/>
              </w:rPr>
            </w:pPr>
            <w:r w:rsidRPr="00DE5F13">
              <w:t>3.</w:t>
            </w:r>
            <w:r w:rsidRPr="00DE5F13">
              <w:tab/>
              <w:t>Dismantle and inspect electrical/electro-mechanical components</w:t>
            </w:r>
          </w:p>
        </w:tc>
        <w:tc>
          <w:tcPr>
            <w:tcW w:w="0" w:type="auto"/>
            <w:tcBorders>
              <w:top w:val="nil"/>
              <w:left w:val="nil"/>
              <w:bottom w:val="nil"/>
              <w:right w:val="nil"/>
            </w:tcBorders>
            <w:tcMar>
              <w:top w:w="0" w:type="dxa"/>
              <w:left w:w="62" w:type="dxa"/>
              <w:bottom w:w="0" w:type="dxa"/>
              <w:right w:w="62" w:type="dxa"/>
            </w:tcMar>
          </w:tcPr>
          <w:p w:rsidR="00000000" w:rsidRPr="00DE5F13" w:rsidP="00DE5F13">
            <w:pPr>
              <w:pStyle w:val="List2"/>
            </w:pPr>
            <w:r w:rsidRPr="00DE5F13">
              <w:t>3.1.</w:t>
            </w:r>
            <w:r w:rsidRPr="00DE5F13">
              <w:tab/>
              <w:t>Component parts are dismantled in accordance with maintenance manuals</w:t>
            </w:r>
          </w:p>
          <w:p w:rsidR="00000000" w:rsidRPr="00DE5F13" w:rsidP="00DE5F13">
            <w:pPr>
              <w:pStyle w:val="List2"/>
            </w:pPr>
            <w:r w:rsidRPr="00DE5F13">
              <w:t>3.2.</w:t>
            </w:r>
            <w:r w:rsidRPr="00DE5F13">
              <w:tab/>
              <w:t>Component parts are assessed for serviceability in accordance with the relevant maintenan</w:t>
            </w:r>
            <w:r w:rsidRPr="00DE5F13">
              <w:t>ce documentation</w:t>
            </w:r>
          </w:p>
          <w:p w:rsidR="00000000" w:rsidRPr="00DE5F13" w:rsidP="00DE5F13">
            <w:pPr>
              <w:pStyle w:val="List2"/>
            </w:pPr>
            <w:r w:rsidRPr="00DE5F13">
              <w:t>3.3.</w:t>
            </w:r>
            <w:r w:rsidRPr="00DE5F13">
              <w:tab/>
              <w:t>Parts requiring specialist repair are tagged and repair instructions are accurately specified</w:t>
            </w:r>
          </w:p>
          <w:p w:rsidR="00000000" w:rsidP="00DE5F13">
            <w:pPr>
              <w:pStyle w:val="List2"/>
              <w:rPr>
                <w:lang w:val="en-NZ"/>
              </w:rPr>
            </w:pPr>
            <w:r w:rsidRPr="00DE5F13">
              <w:t>3.4.</w:t>
            </w:r>
            <w:r w:rsidRPr="00DE5F13">
              <w:tab/>
              <w:t>Parts lists are compiled and processed in accordance with standard enterprise procedure</w:t>
            </w:r>
          </w:p>
        </w:tc>
      </w:tr>
      <w:tr w:rsidTr="00071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F13">
            <w:pPr>
              <w:pStyle w:val="List"/>
              <w:rPr>
                <w:lang w:val="en-NZ"/>
              </w:rPr>
            </w:pPr>
            <w:r w:rsidRPr="00DE5F13">
              <w:t>4.</w:t>
            </w:r>
            <w:r w:rsidRPr="00DE5F13">
              <w:tab/>
            </w:r>
            <w:r w:rsidRPr="00DE5F13">
              <w:t>Repair and/or modify electrical/electro-mechanical components</w:t>
            </w:r>
          </w:p>
        </w:tc>
        <w:tc>
          <w:tcPr>
            <w:tcW w:w="0" w:type="auto"/>
            <w:tcBorders>
              <w:top w:val="nil"/>
              <w:left w:val="nil"/>
              <w:bottom w:val="nil"/>
              <w:right w:val="nil"/>
            </w:tcBorders>
            <w:tcMar>
              <w:top w:w="0" w:type="dxa"/>
              <w:left w:w="62" w:type="dxa"/>
              <w:bottom w:w="0" w:type="dxa"/>
              <w:right w:w="62" w:type="dxa"/>
            </w:tcMar>
          </w:tcPr>
          <w:p w:rsidR="00000000" w:rsidRPr="00DE5F13" w:rsidP="00DE5F13">
            <w:pPr>
              <w:pStyle w:val="List2"/>
            </w:pPr>
            <w:r w:rsidRPr="00DE5F13">
              <w:t>4.1.</w:t>
            </w:r>
            <w:r w:rsidRPr="00DE5F13">
              <w:tab/>
              <w:t>Component parts are repaired or replaced in accordance with the relevant maintenance documentation</w:t>
            </w:r>
          </w:p>
          <w:p w:rsidR="00000000" w:rsidP="00DE5F13">
            <w:pPr>
              <w:pStyle w:val="List2"/>
              <w:rPr>
                <w:lang w:val="en-NZ"/>
              </w:rPr>
            </w:pPr>
            <w:r w:rsidRPr="00DE5F13">
              <w:t>4.2.</w:t>
            </w:r>
            <w:r w:rsidRPr="00DE5F13">
              <w:tab/>
              <w:t>Modification of components or parts is undertaken, where required, by relevant manufa</w:t>
            </w:r>
            <w:r w:rsidRPr="00DE5F13">
              <w:t>cturer's bulletins or procedures</w:t>
            </w:r>
          </w:p>
        </w:tc>
      </w:tr>
      <w:tr w:rsidTr="00071D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5F13">
            <w:pPr>
              <w:pStyle w:val="List"/>
              <w:rPr>
                <w:lang w:val="en-NZ"/>
              </w:rPr>
            </w:pPr>
            <w:r w:rsidRPr="00DE5F13">
              <w:t>5.</w:t>
            </w:r>
            <w:r w:rsidRPr="00DE5F13">
              <w:tab/>
              <w:t>Assemble, test and adjust electrical/electro-mechanical components</w:t>
            </w:r>
          </w:p>
        </w:tc>
        <w:tc>
          <w:tcPr>
            <w:tcW w:w="0" w:type="auto"/>
            <w:tcBorders>
              <w:top w:val="nil"/>
              <w:left w:val="nil"/>
              <w:bottom w:val="nil"/>
              <w:right w:val="nil"/>
            </w:tcBorders>
            <w:tcMar>
              <w:top w:w="0" w:type="dxa"/>
              <w:left w:w="62" w:type="dxa"/>
              <w:bottom w:w="0" w:type="dxa"/>
              <w:right w:w="62" w:type="dxa"/>
            </w:tcMar>
          </w:tcPr>
          <w:p w:rsidR="00000000" w:rsidRPr="00DE5F13" w:rsidP="00DE5F13">
            <w:pPr>
              <w:pStyle w:val="List2"/>
            </w:pPr>
            <w:r w:rsidRPr="00DE5F13">
              <w:t>5.1.</w:t>
            </w:r>
            <w:r w:rsidRPr="00DE5F13">
              <w:tab/>
              <w:t>Assembly of component parts is carried out within specified tolerances and in accordance with the appropriate maintenance documents</w:t>
            </w:r>
          </w:p>
          <w:p w:rsidR="00000000" w:rsidRPr="00DE5F13" w:rsidP="00DE5F13">
            <w:pPr>
              <w:pStyle w:val="List2"/>
            </w:pPr>
            <w:r w:rsidRPr="00DE5F13">
              <w:t>5.2.</w:t>
            </w:r>
            <w:r w:rsidRPr="00DE5F13">
              <w:tab/>
              <w:t>Components</w:t>
            </w:r>
            <w:r w:rsidRPr="00DE5F13">
              <w:t xml:space="preserve"> are adjusted or calibrated to operate within prescribed specifications</w:t>
            </w:r>
          </w:p>
          <w:p w:rsidR="00000000" w:rsidRPr="00DE5F13" w:rsidP="00DE5F13">
            <w:pPr>
              <w:pStyle w:val="List2"/>
            </w:pPr>
            <w:r w:rsidRPr="00DE5F13">
              <w:t>5.3.</w:t>
            </w:r>
            <w:r w:rsidRPr="00DE5F13">
              <w:tab/>
              <w:t>Finished components are tagged, sealed and packaged in accordance with specified procedures</w:t>
            </w:r>
          </w:p>
          <w:p w:rsidR="00000000" w:rsidRPr="00DE5F13" w:rsidP="00DE5F13">
            <w:pPr>
              <w:pStyle w:val="List2"/>
            </w:pPr>
            <w:r w:rsidRPr="00DE5F13">
              <w:t>5.4.</w:t>
            </w:r>
            <w:r w:rsidRPr="00DE5F13">
              <w:tab/>
              <w:t>Required maintenance documentation and modification records are completed and proc</w:t>
            </w:r>
            <w:r w:rsidRPr="00DE5F13">
              <w:t>essed in accordance with standard enterprise procedures</w:t>
            </w:r>
          </w:p>
        </w:tc>
      </w:tr>
    </w:tbl>
    <w:p w:rsidR="00000000" w:rsidRPr="00DE5F13" w:rsidP="00DE5F13">
      <w:pPr>
        <w:pStyle w:val="BodyText"/>
      </w:pPr>
    </w:p>
    <w:p w:rsidR="00000000" w:rsidRPr="00DE5F13" w:rsidP="00DE5F13">
      <w:pPr>
        <w:pStyle w:val="AllowPageBreak"/>
      </w:pPr>
    </w:p>
    <w:p w:rsidR="00000000" w:rsidRPr="00DE5F13" w:rsidP="00DE5F13">
      <w:pPr>
        <w:pStyle w:val="Heading1"/>
      </w:pPr>
      <w:bookmarkStart w:id="9" w:name="O_593507"/>
      <w:bookmarkEnd w:id="9"/>
      <w:r w:rsidRPr="00DE5F13">
        <w:t>Required Skills and Knowledge</w:t>
      </w:r>
    </w:p>
    <w:tbl>
      <w:tblPr>
        <w:tblW w:w="9450" w:type="dxa"/>
        <w:tblLayout w:type="fixed"/>
        <w:tblCellMar>
          <w:left w:w="62" w:type="dxa"/>
          <w:right w:w="62" w:type="dxa"/>
        </w:tblCellMar>
        <w:tblLook w:val="0000"/>
      </w:tblPr>
      <w:tblGrid>
        <w:gridCol w:w="9450"/>
      </w:tblGrid>
      <w:tr w:rsidTr="00071D1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E5F13">
            <w:pPr>
              <w:pStyle w:val="BodyText"/>
              <w:rPr>
                <w:lang w:val="en-NZ"/>
              </w:rPr>
            </w:pPr>
            <w:r w:rsidRPr="00DE5F13">
              <w:rPr>
                <w:rStyle w:val="SpecialBold"/>
              </w:rPr>
              <w:t>Required skills</w:t>
            </w:r>
          </w:p>
        </w:tc>
      </w:tr>
      <w:tr w:rsidTr="00071D1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E5F13" w:rsidP="00DE5F13">
            <w:pPr>
              <w:pStyle w:val="BodyText"/>
            </w:pPr>
            <w:r w:rsidRPr="00DE5F13">
              <w:t>Look for evidence that confirms skills in:</w:t>
            </w:r>
          </w:p>
          <w:p w:rsidR="00000000" w:rsidRPr="00DE5F13" w:rsidP="00DE5F13">
            <w:pPr>
              <w:pStyle w:val="ListBullet"/>
            </w:pPr>
            <w:r w:rsidRPr="00DE5F13">
              <w:t>applying relevant OHS practices</w:t>
            </w:r>
          </w:p>
          <w:p w:rsidR="00000000" w:rsidRPr="00DE5F13" w:rsidP="00DE5F13">
            <w:pPr>
              <w:pStyle w:val="ListBullet"/>
            </w:pPr>
            <w:r w:rsidRPr="00DE5F13">
              <w:t>using approved repair/overhaul procedures and processes relating to electrical and electro-mechanical components</w:t>
            </w:r>
          </w:p>
          <w:p w:rsidR="00000000" w:rsidRPr="00DE5F13" w:rsidP="00DE5F13">
            <w:pPr>
              <w:pStyle w:val="ListBullet"/>
            </w:pPr>
            <w:r w:rsidRPr="00DE5F13">
              <w:t>recognising the serviceability state and repair or overhaul requirements for:</w:t>
            </w:r>
          </w:p>
          <w:p w:rsidR="00000000" w:rsidRPr="00DE5F13" w:rsidP="00DE5F13">
            <w:pPr>
              <w:pStyle w:val="ListBullet2"/>
            </w:pPr>
            <w:r w:rsidRPr="00DE5F13">
              <w:t>AC and DC motors, generators, alternators and magnetos (includin</w:t>
            </w:r>
            <w:r w:rsidRPr="00DE5F13">
              <w:t>g distributor blocks)</w:t>
            </w:r>
          </w:p>
          <w:p w:rsidR="00000000" w:rsidRPr="00DE5F13" w:rsidP="00DE5F13">
            <w:pPr>
              <w:pStyle w:val="ListBullet2"/>
            </w:pPr>
            <w:r w:rsidRPr="00DE5F13">
              <w:t>static inverters</w:t>
            </w:r>
          </w:p>
          <w:p w:rsidR="00000000" w:rsidRPr="00DE5F13" w:rsidP="00DE5F13">
            <w:pPr>
              <w:pStyle w:val="ListBullet2"/>
            </w:pPr>
            <w:r w:rsidRPr="00DE5F13">
              <w:t>TRU</w:t>
            </w:r>
          </w:p>
          <w:p w:rsidR="00000000" w:rsidRPr="00DE5F13" w:rsidP="00DE5F13">
            <w:pPr>
              <w:pStyle w:val="ListBullet2"/>
            </w:pPr>
            <w:r w:rsidRPr="00DE5F13">
              <w:t>regulators/control units</w:t>
            </w:r>
          </w:p>
          <w:p w:rsidR="00000000" w:rsidRPr="00DE5F13" w:rsidP="00DE5F13">
            <w:pPr>
              <w:pStyle w:val="ListBullet2"/>
            </w:pPr>
            <w:r w:rsidRPr="00DE5F13">
              <w:t>actuators</w:t>
            </w:r>
          </w:p>
          <w:p w:rsidR="00000000" w:rsidRPr="00DE5F13" w:rsidP="00DE5F13">
            <w:pPr>
              <w:pStyle w:val="ListBullet2"/>
            </w:pPr>
            <w:r w:rsidRPr="00DE5F13">
              <w:t>solenoids and shutoff valves</w:t>
            </w:r>
          </w:p>
          <w:p w:rsidR="00000000" w:rsidRPr="00DE5F13" w:rsidP="00DE5F13">
            <w:pPr>
              <w:pStyle w:val="ListBullet2"/>
            </w:pPr>
            <w:r w:rsidRPr="00DE5F13">
              <w:t>engine ignition/starting components</w:t>
            </w:r>
          </w:p>
          <w:p w:rsidR="00000000" w:rsidRPr="00DE5F13" w:rsidP="00DE5F13">
            <w:pPr>
              <w:pStyle w:val="ListBullet"/>
            </w:pPr>
            <w:r w:rsidRPr="00DE5F13">
              <w:t xml:space="preserve">applying logic processes, and using test equipment and appropriate wiring diagrams </w:t>
            </w:r>
            <w:r w:rsidRPr="00DE5F13">
              <w:t>and manuals to isolate component faults</w:t>
            </w:r>
          </w:p>
          <w:p w:rsidR="00000000" w:rsidRPr="00DE5F13" w:rsidP="00DE5F13">
            <w:pPr>
              <w:pStyle w:val="ListBullet"/>
            </w:pPr>
            <w:r w:rsidRPr="00DE5F13">
              <w:t>performing component testing to isolate/confirm component fault and assess post-repair/overhaul serviceability</w:t>
            </w:r>
          </w:p>
          <w:p w:rsidR="00000000" w:rsidP="00DE5F13">
            <w:pPr>
              <w:pStyle w:val="ListBullet"/>
              <w:rPr>
                <w:lang w:val="en-NZ"/>
              </w:rPr>
            </w:pPr>
            <w:r w:rsidRPr="00DE5F13">
              <w:t>correctly disassembling, inspecting component parts, repairing/replacing/modifying component parts and as</w:t>
            </w:r>
            <w:r w:rsidRPr="00DE5F13">
              <w:t>sembling components listed above</w:t>
            </w:r>
          </w:p>
        </w:tc>
      </w:tr>
      <w:tr w:rsidTr="00071D1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DE5F13">
            <w:pPr>
              <w:pStyle w:val="BodyText"/>
              <w:rPr>
                <w:lang w:val="en-NZ"/>
              </w:rPr>
            </w:pPr>
            <w:r w:rsidRPr="00DE5F13">
              <w:rPr>
                <w:rStyle w:val="SpecialBold"/>
              </w:rPr>
              <w:t>Required knowledge</w:t>
            </w:r>
          </w:p>
        </w:tc>
      </w:tr>
      <w:tr w:rsidTr="00071D14">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DE5F13" w:rsidP="00DE5F13">
            <w:pPr>
              <w:pStyle w:val="BodyText"/>
            </w:pPr>
            <w:r w:rsidRPr="00DE5F13">
              <w:t>Look for evidence that confirms knowledge of:</w:t>
            </w:r>
          </w:p>
          <w:p w:rsidR="00000000" w:rsidRPr="00DE5F13" w:rsidP="00DE5F13">
            <w:pPr>
              <w:pStyle w:val="ListBullet"/>
            </w:pPr>
            <w:r w:rsidRPr="00DE5F13">
              <w:t>component and system operation</w:t>
            </w:r>
          </w:p>
          <w:p w:rsidR="00000000" w:rsidRPr="00DE5F13" w:rsidP="00DE5F13">
            <w:pPr>
              <w:pStyle w:val="ListBullet"/>
            </w:pPr>
            <w:r w:rsidRPr="00DE5F13">
              <w:t>explaining the basic function and operation of components listed below to enable testing for fault isolation/confirmation, to determine repair or overhaul requirements, and serviceability status post-repair or overhaul:</w:t>
            </w:r>
          </w:p>
          <w:p w:rsidR="00000000" w:rsidRPr="00DE5F13" w:rsidP="00DE5F13">
            <w:pPr>
              <w:pStyle w:val="ListBullet2"/>
            </w:pPr>
            <w:r w:rsidRPr="00DE5F13">
              <w:t>AC and DC motors, generators, alter</w:t>
            </w:r>
            <w:r w:rsidRPr="00DE5F13">
              <w:t>nators and magnetos</w:t>
            </w:r>
          </w:p>
          <w:p w:rsidR="00000000" w:rsidRPr="00DE5F13" w:rsidP="00DE5F13">
            <w:pPr>
              <w:pStyle w:val="ListBullet2"/>
            </w:pPr>
            <w:r w:rsidRPr="00DE5F13">
              <w:t>static inverters</w:t>
            </w:r>
          </w:p>
          <w:p w:rsidR="00000000" w:rsidRPr="00DE5F13" w:rsidP="00DE5F13">
            <w:pPr>
              <w:pStyle w:val="ListBullet2"/>
            </w:pPr>
            <w:r w:rsidRPr="00DE5F13">
              <w:t>TRU</w:t>
            </w:r>
          </w:p>
          <w:p w:rsidR="00000000" w:rsidRPr="00DE5F13" w:rsidP="00DE5F13">
            <w:pPr>
              <w:pStyle w:val="ListBullet2"/>
            </w:pPr>
            <w:r w:rsidRPr="00DE5F13">
              <w:t>regulators/control units</w:t>
            </w:r>
          </w:p>
          <w:p w:rsidR="00000000" w:rsidRPr="00DE5F13" w:rsidP="00DE5F13">
            <w:pPr>
              <w:pStyle w:val="ListBullet2"/>
            </w:pPr>
            <w:r w:rsidRPr="00DE5F13">
              <w:t>actuators</w:t>
            </w:r>
          </w:p>
          <w:p w:rsidR="00000000" w:rsidRPr="00DE5F13" w:rsidP="00DE5F13">
            <w:pPr>
              <w:pStyle w:val="ListBullet2"/>
            </w:pPr>
            <w:r w:rsidRPr="00DE5F13">
              <w:t>solenoids and shutoff valves</w:t>
            </w:r>
          </w:p>
          <w:p w:rsidR="00000000" w:rsidRPr="00DE5F13" w:rsidP="00DE5F13">
            <w:pPr>
              <w:pStyle w:val="ListBullet2"/>
            </w:pPr>
            <w:r w:rsidRPr="00DE5F13">
              <w:t>engine ignition/starting components</w:t>
            </w:r>
          </w:p>
          <w:p w:rsidR="00000000" w:rsidRPr="00DE5F13" w:rsidP="00DE5F13">
            <w:pPr>
              <w:pStyle w:val="ListBullet"/>
            </w:pPr>
            <w:r w:rsidRPr="00DE5F13">
              <w:t>explaining basic principles/functions, relating to components listed above and associated with:</w:t>
            </w:r>
          </w:p>
          <w:p w:rsidR="00000000" w:rsidRPr="00DE5F13" w:rsidP="00DE5F13">
            <w:pPr>
              <w:pStyle w:val="ListBullet2"/>
            </w:pPr>
            <w:r w:rsidRPr="00DE5F13">
              <w:t>AC and DC power generation</w:t>
            </w:r>
          </w:p>
          <w:p w:rsidR="00000000" w:rsidRPr="00DE5F13" w:rsidP="00DE5F13">
            <w:pPr>
              <w:pStyle w:val="ListBullet2"/>
            </w:pPr>
            <w:r w:rsidRPr="00DE5F13">
              <w:t>circuit theory</w:t>
            </w:r>
          </w:p>
          <w:p w:rsidR="00000000" w:rsidRPr="00DE5F13" w:rsidP="00DE5F13">
            <w:pPr>
              <w:pStyle w:val="ListBullet2"/>
            </w:pPr>
            <w:r w:rsidRPr="00DE5F13">
              <w:t>analogue fundamentals</w:t>
            </w:r>
          </w:p>
          <w:p w:rsidR="00000000" w:rsidRPr="00DE5F13" w:rsidP="00DE5F13">
            <w:pPr>
              <w:pStyle w:val="ListBullet2"/>
            </w:pPr>
            <w:r w:rsidRPr="00DE5F13">
              <w:t>electro-mechanical interface</w:t>
            </w:r>
          </w:p>
        </w:tc>
      </w:tr>
    </w:tbl>
    <w:p w:rsidR="00000000" w:rsidRPr="00DE5F13" w:rsidP="00DE5F13">
      <w:pPr>
        <w:pStyle w:val="BodyText"/>
      </w:pPr>
    </w:p>
    <w:p w:rsidR="00000000" w:rsidRPr="00DE5F13" w:rsidP="00DE5F13">
      <w:pPr>
        <w:pStyle w:val="AllowPageBreak"/>
      </w:pPr>
    </w:p>
    <w:p w:rsidR="00000000" w:rsidRPr="00DE5F13" w:rsidP="00DE5F13">
      <w:pPr>
        <w:pStyle w:val="Heading1"/>
      </w:pPr>
      <w:bookmarkStart w:id="10" w:name="O_593506"/>
      <w:bookmarkEnd w:id="10"/>
      <w:r w:rsidRPr="00DE5F13">
        <w:t>Evidence Guide</w:t>
      </w:r>
    </w:p>
    <w:tbl>
      <w:tblPr>
        <w:tblW w:w="9570" w:type="dxa"/>
        <w:tblLayout w:type="fixed"/>
        <w:tblCellMar>
          <w:left w:w="62" w:type="dxa"/>
          <w:right w:w="62" w:type="dxa"/>
        </w:tblCellMar>
        <w:tblLook w:val="0000"/>
      </w:tblPr>
      <w:tblGrid>
        <w:gridCol w:w="3908"/>
        <w:gridCol w:w="5662"/>
      </w:tblGrid>
      <w:tr w:rsidTr="00071D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t>The Evidence Guide provides advice on assessment and must be read in conjunction with the performance criteria, required skills and knowledge, range statement and the Assessment Guidelines for the Training Package.</w:t>
            </w:r>
          </w:p>
        </w:tc>
      </w:tr>
      <w:tr w:rsidTr="00071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t>A person who dem</w:t>
            </w:r>
            <w:r w:rsidRPr="00DE5F13">
              <w:t>onstrates competency in this unit must be able to repair and overhaul a range of electrical and electro-mechanical components in accordance with applicable maintenance manuals and regulatory/industry procedures while observing all relevant safety precautio</w:t>
            </w:r>
            <w:r w:rsidRPr="00DE5F13">
              <w:t>ns.</w:t>
            </w:r>
          </w:p>
        </w:tc>
      </w:tr>
      <w:tr w:rsidTr="00071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F13" w:rsidP="00DE5F13">
            <w:pPr>
              <w:pStyle w:val="BodyText"/>
            </w:pPr>
            <w:r w:rsidRPr="00DE5F13">
              <w:t>The underlying skills inherent in thi</w:t>
            </w:r>
            <w:r w:rsidRPr="00DE5F13">
              <w:t>s unit should be transferable across a range of repair or overhaul applications associated with electrical/electro-mechanical components listed in the Range Statement. It is essential that the maintenance procedures are interpreted and applied to ensure qu</w:t>
            </w:r>
            <w:r w:rsidRPr="00DE5F13">
              <w:t>ality and safety standards are fully observed, understood and complied with. Capability to interpret inspection procedures and specifications (allowable limits) and apply them in practice is critical.</w:t>
            </w:r>
          </w:p>
          <w:p w:rsidR="00000000" w:rsidRPr="00DE5F13" w:rsidP="00DE5F13">
            <w:pPr>
              <w:pStyle w:val="BodyText"/>
            </w:pPr>
            <w:r w:rsidRPr="00DE5F13">
              <w:t>Evidence of transferability of skills and knowledge rel</w:t>
            </w:r>
            <w:r w:rsidRPr="00DE5F13">
              <w:t>ated to repair is essential. This may be demonstrated through application across a range of aircraft electrical/electro-mechanical components. Ability to assess component serviceability and interpret parts requirements will be necessary to supplement the r</w:t>
            </w:r>
            <w:r w:rsidRPr="00DE5F13">
              <w:t>equired evidence. The application of testing procedures should also clearly indicate knowledge of system operation before undertaking any action. Knowledge of system operation and the relationship of individual components will be necessary to supplement ev</w:t>
            </w:r>
            <w:r w:rsidRPr="00DE5F13">
              <w:t>idence of ability to troubleshoot component faults. The work plan should take account of applicable safety and quality requirements in accordance with the industry and regulatory standards.</w:t>
            </w:r>
          </w:p>
          <w:p w:rsidR="00000000" w:rsidP="00DE5F13">
            <w:pPr>
              <w:pStyle w:val="BodyText"/>
              <w:rPr>
                <w:lang w:val="en-NZ"/>
              </w:rPr>
            </w:pPr>
            <w:r w:rsidRPr="00DE5F13">
              <w:t>A person cannot be assessed as competent until it can be demonstra</w:t>
            </w:r>
            <w:r w:rsidRPr="00DE5F13">
              <w:t>ted to the satisfaction of the workplace assessor that the relevant elements of the unit of competency are being achieved under routine supervision on at least one component from each Group 1 to 4 as listed in the Range Statement. This shall be established</w:t>
            </w:r>
            <w:r w:rsidRPr="00DE5F13">
              <w:t xml:space="preserve"> via the records in the Log of Industrial Experience and Achievement or, where appropriate, an equivalent Industry Evidence Guide.</w:t>
            </w:r>
          </w:p>
        </w:tc>
      </w:tr>
      <w:tr w:rsidTr="00071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t>Competency should be assessed in the work environment, or simulated work en</w:t>
            </w:r>
            <w:r w:rsidRPr="00DE5F13">
              <w:t>vironment, using tools and equipment specified in maintenance documentation. It is also expected that general and special purpose tools and test equipment would be used where appropriate.</w:t>
            </w:r>
          </w:p>
        </w:tc>
      </w:tr>
      <w:tr w:rsidTr="00071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p>
        </w:tc>
      </w:tr>
      <w:tr w:rsidTr="00071D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F13" w:rsidP="00DE5F13">
            <w:pPr>
              <w:pStyle w:val="BodyText"/>
            </w:pPr>
          </w:p>
        </w:tc>
      </w:tr>
    </w:tbl>
    <w:p w:rsidR="00000000" w:rsidRPr="00DE5F13" w:rsidP="00DE5F13">
      <w:pPr>
        <w:pStyle w:val="BodyText"/>
      </w:pPr>
    </w:p>
    <w:p w:rsidR="00000000" w:rsidRPr="00DE5F13" w:rsidP="00DE5F13">
      <w:pPr>
        <w:pStyle w:val="AllowPageBreak"/>
      </w:pPr>
    </w:p>
    <w:p w:rsidR="00000000" w:rsidRPr="00DE5F13" w:rsidP="00DE5F13">
      <w:pPr>
        <w:pStyle w:val="Heading1"/>
      </w:pPr>
      <w:bookmarkStart w:id="11" w:name="O_593505"/>
      <w:bookmarkEnd w:id="11"/>
      <w:r w:rsidRPr="00DE5F13">
        <w:t>Range Statement</w:t>
      </w:r>
    </w:p>
    <w:tbl>
      <w:tblPr>
        <w:tblW w:w="9360" w:type="dxa"/>
        <w:tblLayout w:type="fixed"/>
        <w:tblCellMar>
          <w:left w:w="62" w:type="dxa"/>
          <w:right w:w="62" w:type="dxa"/>
        </w:tblCellMar>
        <w:tblLook w:val="0000"/>
      </w:tblPr>
      <w:tblGrid>
        <w:gridCol w:w="3574"/>
        <w:gridCol w:w="5786"/>
      </w:tblGrid>
      <w:tr w:rsidTr="00071D14">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t>The range statement relates to the unit of competency as a whole. It allows for different work environments and situations that may affect performance. Bold italicised wording, if used in the performance cr</w:t>
            </w:r>
            <w:r w:rsidRPr="00DE5F13">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71D14">
        <w:tblPrEx>
          <w:tblW w:w="9360" w:type="dxa"/>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Note</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t>Range statements listed below are numbered to facilitate specification of the assessment requirements included in the Evidence Guide</w:t>
            </w:r>
          </w:p>
        </w:tc>
      </w:tr>
      <w:tr w:rsidTr="00071D14">
        <w:tblPrEx>
          <w:tblW w:w="9360" w:type="dxa"/>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Electrical</w:t>
            </w:r>
            <w:r w:rsidRPr="00DE5F13">
              <w:t>/</w:t>
            </w:r>
            <w:r w:rsidRPr="00DE5F13">
              <w:rPr>
                <w:rStyle w:val="SpecialBold"/>
              </w:rPr>
              <w:t>electro-mechanical components</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F13" w:rsidP="00DE5F13">
            <w:pPr>
              <w:pStyle w:val="BodyText"/>
            </w:pPr>
            <w:r w:rsidRPr="00DE5F13">
              <w:t>Components may include:</w:t>
            </w:r>
          </w:p>
          <w:p w:rsidR="00000000" w:rsidRPr="00DE5F13" w:rsidP="00DE5F13">
            <w:pPr>
              <w:pStyle w:val="BodyText"/>
            </w:pPr>
            <w:r w:rsidRPr="00DE5F13">
              <w:t>1.</w:t>
            </w:r>
            <w:r w:rsidRPr="00DE5F13">
              <w:tab/>
            </w:r>
            <w:r w:rsidRPr="00DE5F13">
              <w:t>Motors, generators, alternators and magnetos (including distributor blocks)</w:t>
            </w:r>
          </w:p>
          <w:p w:rsidR="00000000" w:rsidRPr="00DE5F13" w:rsidP="00DE5F13">
            <w:pPr>
              <w:pStyle w:val="BodyText"/>
            </w:pPr>
            <w:r w:rsidRPr="00DE5F13">
              <w:t>2.</w:t>
            </w:r>
            <w:r w:rsidRPr="00DE5F13">
              <w:tab/>
              <w:t>Static inverters, TRU and regulators</w:t>
            </w:r>
          </w:p>
          <w:p w:rsidR="00000000" w:rsidRPr="00DE5F13" w:rsidP="00DE5F13">
            <w:pPr>
              <w:pStyle w:val="BodyText"/>
            </w:pPr>
            <w:r w:rsidRPr="00DE5F13">
              <w:t>3.</w:t>
            </w:r>
            <w:r w:rsidRPr="00DE5F13">
              <w:tab/>
              <w:t xml:space="preserve">Actuators, solenoids and shutoff valves </w:t>
            </w:r>
          </w:p>
          <w:p w:rsidR="00000000" w:rsidP="00DE5F13">
            <w:pPr>
              <w:pStyle w:val="BodyText"/>
              <w:rPr>
                <w:lang w:val="en-NZ"/>
              </w:rPr>
            </w:pPr>
            <w:r w:rsidRPr="00DE5F13">
              <w:t>4.</w:t>
            </w:r>
            <w:r w:rsidRPr="00DE5F13">
              <w:tab/>
              <w:t>Bus bars, circuit breakers, connectors, electrical looms and fans</w:t>
            </w:r>
          </w:p>
        </w:tc>
      </w:tr>
      <w:tr w:rsidTr="00071D14">
        <w:tblPrEx>
          <w:tblW w:w="9360" w:type="dxa"/>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Application</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F13" w:rsidP="00DE5F13">
            <w:pPr>
              <w:pStyle w:val="BodyText"/>
            </w:pPr>
            <w:r w:rsidRPr="00DE5F13">
              <w:t>Application of</w:t>
            </w:r>
            <w:r w:rsidRPr="00DE5F13">
              <w:t xml:space="preserve"> this unit may relate to:</w:t>
            </w:r>
          </w:p>
          <w:p w:rsidR="00000000" w:rsidRPr="00DE5F13" w:rsidP="00DE5F13">
            <w:pPr>
              <w:pStyle w:val="ListBullet"/>
            </w:pPr>
            <w:r w:rsidRPr="00DE5F13">
              <w:t>scheduled or unscheduled maintenance</w:t>
            </w:r>
          </w:p>
          <w:p w:rsidR="00000000" w:rsidRPr="00DE5F13" w:rsidP="00DE5F13">
            <w:pPr>
              <w:pStyle w:val="ListBullet"/>
            </w:pPr>
            <w:r w:rsidRPr="00DE5F13">
              <w:t>individual or team-related activities</w:t>
            </w:r>
          </w:p>
          <w:p w:rsidR="00000000" w:rsidP="00DE5F13">
            <w:pPr>
              <w:pStyle w:val="ListBullet"/>
              <w:rPr>
                <w:lang w:val="en-NZ"/>
              </w:rPr>
            </w:pPr>
            <w:r w:rsidRPr="00DE5F13">
              <w:t>complex testing and adjusting of components, and where this is undertaken, may be carried out under supervision at the appropriate level</w:t>
            </w:r>
          </w:p>
        </w:tc>
      </w:tr>
      <w:tr w:rsidTr="00071D14">
        <w:tblPrEx>
          <w:tblW w:w="9360" w:type="dxa"/>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F13">
            <w:pPr>
              <w:pStyle w:val="BodyText"/>
              <w:rPr>
                <w:lang w:val="en-NZ"/>
              </w:rPr>
            </w:pPr>
            <w:r w:rsidRPr="00DE5F13">
              <w:rPr>
                <w:rStyle w:val="SpecialBold"/>
              </w:rPr>
              <w:t>Procedures and requirements</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F13" w:rsidP="00DE5F13">
            <w:pPr>
              <w:pStyle w:val="BodyText"/>
            </w:pPr>
            <w:r w:rsidRPr="00DE5F13">
              <w:t>Refer to industry standard procedures specified by manufacturers, regulatory authorities or the enterprise</w:t>
            </w:r>
          </w:p>
        </w:tc>
      </w:tr>
    </w:tbl>
    <w:p w:rsidR="00000000" w:rsidRPr="00DE5F13" w:rsidP="00DE5F13">
      <w:pPr>
        <w:pStyle w:val="BodyText"/>
      </w:pPr>
    </w:p>
    <w:p w:rsidR="00000000" w:rsidRPr="00DE5F13" w:rsidP="00DE5F13">
      <w:pPr>
        <w:pStyle w:val="AllowPageBreak"/>
      </w:pPr>
    </w:p>
    <w:p w:rsidR="00000000" w:rsidRPr="00DE5F13" w:rsidP="00DE5F13">
      <w:pPr>
        <w:pStyle w:val="Heading1"/>
      </w:pPr>
      <w:bookmarkStart w:id="12" w:name="O_593504"/>
      <w:bookmarkEnd w:id="12"/>
      <w:r w:rsidRPr="00DE5F13">
        <w:t>Unit Sector(s)</w:t>
      </w:r>
    </w:p>
    <w:p w:rsidR="00000000" w:rsidRPr="00DE5F13" w:rsidP="00DE5F13">
      <w:pPr>
        <w:pStyle w:val="BodyText"/>
      </w:pPr>
      <w:r w:rsidRPr="00DE5F13">
        <w:t>Aviation maintenance</w:t>
      </w:r>
    </w:p>
    <w:p w:rsidR="00000000" w:rsidRPr="00DE5F13" w:rsidP="00DE5F13">
      <w:pPr>
        <w:pStyle w:val="AllowPageBreak"/>
      </w:pPr>
    </w:p>
    <w:p w:rsidR="00000000" w:rsidRPr="00DE5F13" w:rsidP="00DE5F13">
      <w:pPr>
        <w:pStyle w:val="Heading1"/>
      </w:pPr>
      <w:bookmarkStart w:id="13" w:name="O_593503"/>
      <w:bookmarkEnd w:id="13"/>
      <w:r w:rsidRPr="00DE5F13">
        <w:t>Competency field</w:t>
      </w:r>
    </w:p>
    <w:p w:rsidR="00000000" w:rsidRPr="00DE5F13" w:rsidP="00DE5F13">
      <w:pPr>
        <w:pStyle w:val="BodyText"/>
      </w:pPr>
      <w:r w:rsidRPr="00DE5F13">
        <w:t>Not applicable.</w:t>
      </w:r>
    </w:p>
    <w:p w:rsidR="00000000" w:rsidRPr="00DE5F13" w:rsidP="00DE5F13">
      <w:pPr>
        <w:pStyle w:val="AllowPageBreak"/>
      </w:pPr>
    </w:p>
    <w:p w:rsidR="00000000" w:rsidRPr="00DE5F13" w:rsidP="00DE5F13">
      <w:pPr>
        <w:pStyle w:val="Heading1"/>
      </w:pPr>
      <w:bookmarkStart w:id="14" w:name="O_593502"/>
      <w:bookmarkEnd w:id="14"/>
      <w:r w:rsidRPr="00DE5F13">
        <w:t>Co-requisite units</w:t>
      </w:r>
    </w:p>
    <w:tbl>
      <w:tblPr>
        <w:tblW w:w="0" w:type="auto"/>
        <w:tblLayout w:type="fixed"/>
        <w:tblCellMar>
          <w:left w:w="62" w:type="dxa"/>
          <w:right w:w="62" w:type="dxa"/>
        </w:tblCellMar>
        <w:tblLook w:val="0000"/>
      </w:tblPr>
      <w:tblGrid>
        <w:gridCol w:w="1914"/>
        <w:gridCol w:w="6006"/>
      </w:tblGrid>
      <w:tr w:rsidTr="00071D1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E5F13">
            <w:pPr>
              <w:pStyle w:val="BodyText"/>
              <w:rPr>
                <w:lang w:val="en-NZ"/>
              </w:rPr>
            </w:pPr>
            <w:r w:rsidRPr="00DE5F13">
              <w:t xml:space="preserve">MEA201B </w:t>
            </w:r>
          </w:p>
        </w:tc>
        <w:tc>
          <w:tcPr>
            <w:tcW w:w="6006" w:type="dxa"/>
            <w:tcBorders>
              <w:top w:val="nil"/>
              <w:left w:val="nil"/>
              <w:bottom w:val="nil"/>
              <w:right w:val="nil"/>
            </w:tcBorders>
            <w:tcMar>
              <w:top w:w="0" w:type="dxa"/>
              <w:left w:w="62" w:type="dxa"/>
              <w:bottom w:w="0" w:type="dxa"/>
              <w:right w:w="62" w:type="dxa"/>
            </w:tcMar>
          </w:tcPr>
          <w:p w:rsidR="00000000" w:rsidP="00DE5F13">
            <w:pPr>
              <w:pStyle w:val="BodyText"/>
              <w:rPr>
                <w:lang w:val="en-NZ"/>
              </w:rPr>
            </w:pPr>
            <w:r w:rsidRPr="00DE5F13">
              <w:t>Remove and install miscellaneous aircraft electrical hardware</w:t>
            </w:r>
          </w:p>
        </w:tc>
      </w:tr>
      <w:tr w:rsidTr="00071D14">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DE5F13">
            <w:pPr>
              <w:pStyle w:val="BodyText"/>
              <w:rPr>
                <w:lang w:val="en-NZ"/>
              </w:rPr>
            </w:pPr>
            <w:r w:rsidRPr="00DE5F13">
              <w:t>MEA260B</w:t>
            </w:r>
          </w:p>
        </w:tc>
        <w:tc>
          <w:tcPr>
            <w:tcW w:w="6006" w:type="dxa"/>
            <w:tcBorders>
              <w:top w:val="nil"/>
              <w:left w:val="nil"/>
              <w:bottom w:val="nil"/>
              <w:right w:val="nil"/>
            </w:tcBorders>
            <w:tcMar>
              <w:top w:w="0" w:type="dxa"/>
              <w:left w:w="62" w:type="dxa"/>
              <w:bottom w:w="0" w:type="dxa"/>
              <w:right w:w="62" w:type="dxa"/>
            </w:tcMar>
          </w:tcPr>
          <w:p w:rsidR="00000000" w:rsidRPr="00DE5F13" w:rsidP="00DE5F13">
            <w:pPr>
              <w:pStyle w:val="BodyText"/>
            </w:pPr>
            <w:r w:rsidRPr="00DE5F13">
              <w:t>Use electrical test equipment</w:t>
            </w:r>
          </w:p>
        </w:tc>
      </w:tr>
    </w:tbl>
    <w:p w:rsidR="00000000" w:rsidRPr="00DE5F13" w:rsidP="00DE5F13">
      <w:pPr>
        <w:pStyle w:val="BodyText"/>
      </w:pPr>
    </w:p>
    <w:p w:rsidR="00000000" w:rsidRPr="00DE5F13" w:rsidP="00DE5F13"/>
    <w:sectPr w:rsidSect="00DE5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13" w:rsidRPr="00071D14" w:rsidP="00071D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14" w:rsidP="00DE5F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71D14" w:rsidP="00DE5F1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1D14" w:rsidP="00DE5F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13" w:rsidRPr="00071D14" w:rsidP="00071D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D14" w:rsidRPr="002D2AF8" w:rsidP="00DE5F13">
    <w:pPr>
      <w:pStyle w:val="Header"/>
      <w:framePr w:wrap="around"/>
    </w:pPr>
    <w:r>
      <w:fldChar w:fldCharType="begin"/>
    </w:r>
    <w:r>
      <w:instrText xml:space="preserve"> TITLE   \* MERGEFORMAT </w:instrText>
    </w:r>
    <w:r>
      <w:fldChar w:fldCharType="separate"/>
    </w:r>
    <w:r>
      <w:t>MEA286A Repair or overhaul aircraft electrical/electro-mechanical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071D14" w:rsidP="00DE5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041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07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A26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F13"/>
    <w:pPr>
      <w:spacing w:before="360" w:after="60"/>
      <w:outlineLvl w:val="0"/>
    </w:pPr>
    <w:rPr>
      <w:sz w:val="32"/>
    </w:rPr>
  </w:style>
  <w:style w:type="paragraph" w:styleId="Heading2">
    <w:name w:val="heading 2"/>
    <w:basedOn w:val="HeadingBase"/>
    <w:next w:val="BodyText"/>
    <w:link w:val="Heading2Char"/>
    <w:qFormat/>
    <w:rsid w:val="00DE5F13"/>
    <w:pPr>
      <w:keepLines/>
      <w:spacing w:before="240" w:after="120"/>
      <w:outlineLvl w:val="1"/>
    </w:pPr>
    <w:rPr>
      <w:sz w:val="28"/>
      <w:szCs w:val="40"/>
    </w:rPr>
  </w:style>
  <w:style w:type="paragraph" w:styleId="Heading3">
    <w:name w:val="heading 3"/>
    <w:basedOn w:val="HeadingBase"/>
    <w:next w:val="BodyText"/>
    <w:link w:val="Heading3Char"/>
    <w:qFormat/>
    <w:rsid w:val="00DE5F13"/>
    <w:pPr>
      <w:spacing w:before="180" w:after="120"/>
      <w:outlineLvl w:val="2"/>
    </w:pPr>
    <w:rPr>
      <w:spacing w:val="-10"/>
      <w:kern w:val="32"/>
    </w:rPr>
  </w:style>
  <w:style w:type="paragraph" w:styleId="Heading4">
    <w:name w:val="heading 4"/>
    <w:basedOn w:val="HeadingBase"/>
    <w:next w:val="BodyText"/>
    <w:link w:val="Heading4Char"/>
    <w:qFormat/>
    <w:rsid w:val="00DE5F13"/>
    <w:pPr>
      <w:spacing w:before="160" w:after="120"/>
      <w:outlineLvl w:val="3"/>
    </w:pPr>
    <w:rPr>
      <w:sz w:val="22"/>
    </w:rPr>
  </w:style>
  <w:style w:type="paragraph" w:styleId="Heading5">
    <w:name w:val="heading 5"/>
    <w:basedOn w:val="HeadingBase"/>
    <w:next w:val="Normal"/>
    <w:link w:val="Heading5Char"/>
    <w:qFormat/>
    <w:rsid w:val="00DE5F13"/>
    <w:pPr>
      <w:spacing w:before="80"/>
      <w:outlineLvl w:val="4"/>
    </w:pPr>
    <w:rPr>
      <w:color w:val="918585"/>
      <w:sz w:val="20"/>
    </w:rPr>
  </w:style>
  <w:style w:type="paragraph" w:styleId="Heading6">
    <w:name w:val="heading 6"/>
    <w:basedOn w:val="HeadingBase"/>
    <w:next w:val="Normal"/>
    <w:link w:val="Heading6Char"/>
    <w:qFormat/>
    <w:rsid w:val="00DE5F13"/>
    <w:pPr>
      <w:spacing w:before="60"/>
      <w:outlineLvl w:val="5"/>
    </w:pPr>
    <w:rPr>
      <w:color w:val="918585"/>
      <w:sz w:val="20"/>
    </w:rPr>
  </w:style>
  <w:style w:type="paragraph" w:styleId="Heading7">
    <w:name w:val="heading 7"/>
    <w:basedOn w:val="Normal"/>
    <w:next w:val="Normal"/>
    <w:link w:val="Heading7Char"/>
    <w:qFormat/>
    <w:rsid w:val="00DE5F13"/>
    <w:pPr>
      <w:ind w:left="720"/>
      <w:outlineLvl w:val="6"/>
    </w:pPr>
    <w:rPr>
      <w:i/>
    </w:rPr>
  </w:style>
  <w:style w:type="paragraph" w:styleId="Heading8">
    <w:name w:val="heading 8"/>
    <w:basedOn w:val="Normal"/>
    <w:next w:val="Normal"/>
    <w:link w:val="Heading8Char"/>
    <w:qFormat/>
    <w:rsid w:val="00DE5F13"/>
    <w:pPr>
      <w:ind w:left="720"/>
      <w:outlineLvl w:val="7"/>
    </w:pPr>
    <w:rPr>
      <w:i/>
    </w:rPr>
  </w:style>
  <w:style w:type="paragraph" w:styleId="Heading9">
    <w:name w:val="heading 9"/>
    <w:basedOn w:val="Normal"/>
    <w:next w:val="Normal"/>
    <w:link w:val="Heading9Char"/>
    <w:qFormat/>
    <w:rsid w:val="00DE5F13"/>
    <w:pPr>
      <w:ind w:left="720"/>
      <w:outlineLvl w:val="8"/>
    </w:pPr>
    <w:rPr>
      <w:i/>
    </w:rPr>
  </w:style>
  <w:style w:type="character" w:default="1" w:styleId="DefaultParagraphFont">
    <w:name w:val="Default Paragraph Font"/>
    <w:uiPriority w:val="1"/>
    <w:unhideWhenUsed/>
    <w:rsid w:val="00DE5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F13"/>
  </w:style>
  <w:style w:type="character" w:customStyle="1" w:styleId="Heading1Char">
    <w:name w:val="Heading 1 Char"/>
    <w:basedOn w:val="DefaultParagraphFont"/>
    <w:link w:val="Heading1"/>
    <w:rsid w:val="00DE5F13"/>
    <w:rPr>
      <w:rFonts w:ascii="Times New Roman" w:eastAsia="Times New Roman" w:hAnsi="Times New Roman" w:cs="Times New Roman"/>
      <w:b/>
      <w:sz w:val="32"/>
      <w:szCs w:val="20"/>
      <w:lang w:eastAsia="en-US"/>
    </w:rPr>
  </w:style>
  <w:style w:type="paragraph" w:styleId="BodyText">
    <w:name w:val="Body Text"/>
    <w:basedOn w:val="Normal"/>
    <w:link w:val="BodyTextChar"/>
    <w:rsid w:val="00DE5F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5F13"/>
    <w:rPr>
      <w:rFonts w:ascii="Times New Roman" w:eastAsia="Times New Roman" w:hAnsi="Times New Roman" w:cs="Times New Roman"/>
      <w:sz w:val="24"/>
      <w:lang w:eastAsia="en-US"/>
    </w:rPr>
  </w:style>
  <w:style w:type="paragraph" w:styleId="List">
    <w:name w:val="List"/>
    <w:basedOn w:val="BodyText"/>
    <w:next w:val="BodyText"/>
    <w:rsid w:val="00DE5F13"/>
    <w:pPr>
      <w:tabs>
        <w:tab w:val="left" w:pos="340"/>
      </w:tabs>
      <w:spacing w:before="60" w:after="60"/>
      <w:ind w:left="340" w:hanging="340"/>
    </w:pPr>
  </w:style>
  <w:style w:type="paragraph" w:styleId="ListBullet">
    <w:name w:val="List Bullet"/>
    <w:basedOn w:val="List"/>
    <w:rsid w:val="00DE5F13"/>
    <w:pPr>
      <w:numPr>
        <w:numId w:val="13"/>
      </w:numPr>
      <w:tabs>
        <w:tab w:val="clear" w:pos="340"/>
      </w:tabs>
      <w:spacing w:before="40" w:after="40"/>
    </w:pPr>
  </w:style>
  <w:style w:type="character" w:customStyle="1" w:styleId="SpecialBold">
    <w:name w:val="Special Bold"/>
    <w:basedOn w:val="DefaultParagraphFont"/>
    <w:rsid w:val="00DE5F13"/>
    <w:rPr>
      <w:b/>
      <w:spacing w:val="0"/>
    </w:rPr>
  </w:style>
  <w:style w:type="paragraph" w:styleId="ListBullet2">
    <w:name w:val="List Bullet 2"/>
    <w:basedOn w:val="List2"/>
    <w:rsid w:val="00DE5F13"/>
    <w:pPr>
      <w:numPr>
        <w:numId w:val="14"/>
      </w:numPr>
      <w:tabs>
        <w:tab w:val="clear" w:pos="680"/>
      </w:tabs>
    </w:pPr>
  </w:style>
  <w:style w:type="paragraph" w:customStyle="1" w:styleId="SuperHeading">
    <w:name w:val="SuperHeading"/>
    <w:basedOn w:val="Normal"/>
    <w:rsid w:val="00DE5F13"/>
    <w:pPr>
      <w:spacing w:before="240" w:after="120"/>
      <w:outlineLvl w:val="0"/>
    </w:pPr>
    <w:rPr>
      <w:rFonts w:ascii="Times New Roman" w:hAnsi="Times New Roman"/>
      <w:b/>
      <w:sz w:val="32"/>
    </w:rPr>
  </w:style>
  <w:style w:type="paragraph" w:customStyle="1" w:styleId="AllowPageBreak">
    <w:name w:val="AllowPageBreak"/>
    <w:rsid w:val="00DE5F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5F13"/>
    <w:pPr>
      <w:tabs>
        <w:tab w:val="left" w:pos="680"/>
      </w:tabs>
      <w:spacing w:before="60" w:after="60"/>
      <w:ind w:left="680" w:hanging="340"/>
    </w:pPr>
  </w:style>
  <w:style w:type="character" w:customStyle="1" w:styleId="BoldandItalics">
    <w:name w:val="Bold and Italics"/>
    <w:qFormat/>
    <w:rsid w:val="00DE5F13"/>
    <w:rPr>
      <w:b/>
      <w:i/>
      <w:u w:val="none"/>
    </w:rPr>
  </w:style>
  <w:style w:type="character" w:customStyle="1" w:styleId="Heading2Char">
    <w:name w:val="Heading 2 Char"/>
    <w:basedOn w:val="DefaultParagraphFont"/>
    <w:link w:val="Heading2"/>
    <w:rsid w:val="00DE5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F13"/>
    <w:rPr>
      <w:rFonts w:ascii="Courier New" w:eastAsia="Times New Roman" w:hAnsi="Courier New" w:cs="Times New Roman"/>
      <w:i/>
      <w:szCs w:val="20"/>
      <w:lang w:eastAsia="en-US"/>
    </w:rPr>
  </w:style>
  <w:style w:type="paragraph" w:customStyle="1" w:styleId="HeadingBase">
    <w:name w:val="Heading Base"/>
    <w:rsid w:val="00DE5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F13"/>
    <w:pPr>
      <w:tabs>
        <w:tab w:val="right" w:leader="dot" w:pos="9072"/>
      </w:tabs>
      <w:ind w:left="567"/>
    </w:pPr>
    <w:rPr>
      <w:szCs w:val="22"/>
    </w:rPr>
  </w:style>
  <w:style w:type="paragraph" w:customStyle="1" w:styleId="TOCBase">
    <w:name w:val="TOC Base"/>
    <w:rsid w:val="00DE5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F13"/>
    <w:pPr>
      <w:tabs>
        <w:tab w:val="right" w:leader="dot" w:pos="9072"/>
      </w:tabs>
      <w:spacing w:before="40" w:after="40"/>
      <w:ind w:left="284"/>
    </w:pPr>
    <w:rPr>
      <w:rFonts w:ascii="Times New Roman" w:hAnsi="Times New Roman"/>
    </w:rPr>
  </w:style>
  <w:style w:type="paragraph" w:styleId="TOC1">
    <w:name w:val="toc 1"/>
    <w:basedOn w:val="TOCBase"/>
    <w:next w:val="Normal"/>
    <w:rsid w:val="00DE5F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5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F13"/>
    <w:rPr>
      <w:rFonts w:ascii="Times New Roman" w:eastAsia="Times New Roman" w:hAnsi="Times New Roman" w:cs="Times New Roman"/>
      <w:sz w:val="16"/>
      <w:lang w:eastAsia="en-US"/>
    </w:rPr>
  </w:style>
  <w:style w:type="paragraph" w:styleId="Title">
    <w:name w:val="Title"/>
    <w:basedOn w:val="HeadingBase"/>
    <w:link w:val="TitleChar"/>
    <w:qFormat/>
    <w:rsid w:val="00DE5F13"/>
    <w:pPr>
      <w:spacing w:before="5040"/>
      <w:jc w:val="center"/>
    </w:pPr>
    <w:rPr>
      <w:sz w:val="48"/>
      <w:szCs w:val="72"/>
      <w:lang w:val="en-US"/>
    </w:rPr>
  </w:style>
  <w:style w:type="character" w:customStyle="1" w:styleId="TitleChar">
    <w:name w:val="Title Char"/>
    <w:basedOn w:val="DefaultParagraphFont"/>
    <w:link w:val="Title"/>
    <w:rsid w:val="00DE5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F13"/>
    <w:pPr>
      <w:tabs>
        <w:tab w:val="left" w:pos="3600"/>
        <w:tab w:val="left" w:pos="3958"/>
      </w:tabs>
    </w:pPr>
  </w:style>
  <w:style w:type="paragraph" w:customStyle="1" w:styleId="Note">
    <w:name w:val="Note"/>
    <w:basedOn w:val="BodyText"/>
    <w:rsid w:val="00DE5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F13"/>
    <w:pPr>
      <w:framePr w:wrap="auto" w:hAnchor="text" w:y="6049"/>
    </w:pPr>
    <w:rPr>
      <w:color w:val="000000"/>
      <w:sz w:val="40"/>
    </w:rPr>
  </w:style>
  <w:style w:type="paragraph" w:customStyle="1" w:styleId="TOCTitle">
    <w:name w:val="TOCTitle"/>
    <w:basedOn w:val="Heading1"/>
    <w:rsid w:val="00DE5F13"/>
    <w:pPr>
      <w:spacing w:after="240"/>
      <w:jc w:val="center"/>
      <w:outlineLvl w:val="9"/>
    </w:pPr>
    <w:rPr>
      <w:caps/>
    </w:rPr>
  </w:style>
  <w:style w:type="paragraph" w:customStyle="1" w:styleId="Version">
    <w:name w:val="Version"/>
    <w:rsid w:val="00DE5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F13"/>
    <w:pPr>
      <w:keepNext w:val="0"/>
      <w:tabs>
        <w:tab w:val="right" w:pos="4176"/>
      </w:tabs>
      <w:ind w:left="198" w:hanging="198"/>
    </w:pPr>
    <w:rPr>
      <w:rFonts w:ascii="Garamond" w:hAnsi="Garamond"/>
    </w:rPr>
  </w:style>
  <w:style w:type="paragraph" w:styleId="IndexHeading">
    <w:name w:val="index heading"/>
    <w:basedOn w:val="Normal"/>
    <w:next w:val="Index1"/>
    <w:semiHidden/>
    <w:rsid w:val="00DE5F13"/>
    <w:pPr>
      <w:spacing w:before="120" w:after="120"/>
    </w:pPr>
    <w:rPr>
      <w:rFonts w:ascii="Arial" w:hAnsi="Arial"/>
      <w:b/>
      <w:color w:val="918585"/>
      <w:sz w:val="24"/>
    </w:rPr>
  </w:style>
  <w:style w:type="paragraph" w:styleId="Header">
    <w:name w:val="header"/>
    <w:basedOn w:val="Normal"/>
    <w:link w:val="HeaderChar"/>
    <w:rsid w:val="00DE5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F13"/>
    <w:rPr>
      <w:rFonts w:ascii="Times New Roman" w:eastAsia="Times New Roman" w:hAnsi="Times New Roman" w:cs="Times New Roman"/>
      <w:sz w:val="16"/>
      <w:szCs w:val="20"/>
      <w:lang w:val="en-GB" w:eastAsia="en-US"/>
    </w:rPr>
  </w:style>
  <w:style w:type="paragraph" w:customStyle="1" w:styleId="Chapter">
    <w:name w:val="Chapter"/>
    <w:basedOn w:val="Normal"/>
    <w:rsid w:val="00DE5F13"/>
    <w:pPr>
      <w:spacing w:before="240"/>
    </w:pPr>
    <w:rPr>
      <w:rFonts w:ascii="Times New Roman" w:hAnsi="Times New Roman"/>
      <w:smallCaps/>
      <w:spacing w:val="80"/>
      <w:sz w:val="28"/>
    </w:rPr>
  </w:style>
  <w:style w:type="paragraph" w:customStyle="1" w:styleId="InChapter">
    <w:name w:val="InChapter"/>
    <w:basedOn w:val="Heading3"/>
    <w:rsid w:val="00DE5F13"/>
    <w:pPr>
      <w:spacing w:after="240"/>
      <w:outlineLvl w:val="9"/>
    </w:pPr>
    <w:rPr>
      <w:noProof/>
    </w:rPr>
  </w:style>
  <w:style w:type="paragraph" w:styleId="Index2">
    <w:name w:val="index 2"/>
    <w:basedOn w:val="Normal"/>
    <w:next w:val="Normal"/>
    <w:semiHidden/>
    <w:rsid w:val="00DE5F13"/>
    <w:pPr>
      <w:tabs>
        <w:tab w:val="right" w:pos="4176"/>
      </w:tabs>
      <w:ind w:left="568" w:hanging="284"/>
    </w:pPr>
    <w:rPr>
      <w:rFonts w:ascii="Garamond" w:hAnsi="Garamond"/>
    </w:rPr>
  </w:style>
  <w:style w:type="paragraph" w:customStyle="1" w:styleId="Byline">
    <w:name w:val="Byline"/>
    <w:rsid w:val="00DE5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F13"/>
    <w:pPr>
      <w:tabs>
        <w:tab w:val="clear" w:pos="3600"/>
        <w:tab w:val="clear" w:pos="3958"/>
      </w:tabs>
      <w:jc w:val="right"/>
    </w:pPr>
  </w:style>
  <w:style w:type="character" w:styleId="Emphasis">
    <w:name w:val="Emphasis"/>
    <w:basedOn w:val="DefaultParagraphFont"/>
    <w:qFormat/>
    <w:rsid w:val="00DE5F13"/>
    <w:rPr>
      <w:i/>
    </w:rPr>
  </w:style>
  <w:style w:type="paragraph" w:styleId="Caption">
    <w:name w:val="caption"/>
    <w:basedOn w:val="BodyText"/>
    <w:next w:val="Normal"/>
    <w:qFormat/>
    <w:rsid w:val="00DE5F13"/>
    <w:pPr>
      <w:framePr w:w="2268" w:hSpace="181" w:vSpace="181" w:wrap="around" w:vAnchor="text" w:hAnchor="page" w:x="1135" w:y="285" w:anchorLock="1"/>
    </w:pPr>
    <w:rPr>
      <w:i/>
    </w:rPr>
  </w:style>
  <w:style w:type="paragraph" w:customStyle="1" w:styleId="MiniTOCTitle">
    <w:name w:val="MiniTOCTitle"/>
    <w:basedOn w:val="Heading4"/>
    <w:rsid w:val="00DE5F13"/>
    <w:pPr>
      <w:spacing w:before="240"/>
      <w:outlineLvl w:val="9"/>
    </w:pPr>
    <w:rPr>
      <w:noProof/>
      <w:sz w:val="24"/>
    </w:rPr>
  </w:style>
  <w:style w:type="paragraph" w:customStyle="1" w:styleId="MiniTOCItem">
    <w:name w:val="MiniTOCItem"/>
    <w:basedOn w:val="ListBullet"/>
    <w:rsid w:val="00DE5F13"/>
    <w:pPr>
      <w:numPr>
        <w:numId w:val="0"/>
      </w:numPr>
      <w:tabs>
        <w:tab w:val="right" w:leader="dot" w:pos="6521"/>
      </w:tabs>
      <w:spacing w:before="0" w:after="0"/>
    </w:pPr>
  </w:style>
  <w:style w:type="paragraph" w:customStyle="1" w:styleId="TOFTitle">
    <w:name w:val="TOFTitle"/>
    <w:basedOn w:val="TOCTitle"/>
    <w:rsid w:val="00DE5F13"/>
  </w:style>
  <w:style w:type="paragraph" w:styleId="TableofFigures">
    <w:name w:val="table of figures"/>
    <w:basedOn w:val="Normal"/>
    <w:next w:val="Normal"/>
    <w:semiHidden/>
    <w:rsid w:val="00DE5F13"/>
    <w:pPr>
      <w:tabs>
        <w:tab w:val="right" w:leader="dot" w:pos="9072"/>
      </w:tabs>
      <w:ind w:left="970" w:hanging="403"/>
    </w:pPr>
    <w:rPr>
      <w:rFonts w:ascii="Times New Roman" w:hAnsi="Times New Roman"/>
      <w:b/>
    </w:rPr>
  </w:style>
  <w:style w:type="paragraph" w:styleId="ListNumber">
    <w:name w:val="List Number"/>
    <w:basedOn w:val="List"/>
    <w:rsid w:val="00DE5F13"/>
    <w:pPr>
      <w:numPr>
        <w:numId w:val="11"/>
      </w:numPr>
    </w:pPr>
  </w:style>
  <w:style w:type="character" w:customStyle="1" w:styleId="WingdingSymbols">
    <w:name w:val="Wingding Symbols"/>
    <w:rsid w:val="00DE5F13"/>
    <w:rPr>
      <w:rFonts w:ascii="Wingdings" w:hAnsi="Wingdings"/>
    </w:rPr>
  </w:style>
  <w:style w:type="paragraph" w:customStyle="1" w:styleId="TableHeading">
    <w:name w:val="Table Heading"/>
    <w:basedOn w:val="HeadingBase"/>
    <w:rsid w:val="00DE5F13"/>
    <w:pPr>
      <w:keepLines/>
      <w:pBdr>
        <w:bottom w:val="single" w:sz="6" w:space="1" w:color="918585"/>
      </w:pBdr>
      <w:spacing w:before="240"/>
    </w:pPr>
  </w:style>
  <w:style w:type="character" w:customStyle="1" w:styleId="HotSpot">
    <w:name w:val="HotSpot"/>
    <w:rsid w:val="00DE5F13"/>
    <w:rPr>
      <w:color w:val="0033CC"/>
      <w:u w:val="none"/>
    </w:rPr>
  </w:style>
  <w:style w:type="paragraph" w:customStyle="1" w:styleId="BodyTextRight">
    <w:name w:val="Body Text Right"/>
    <w:basedOn w:val="BodyText"/>
    <w:rsid w:val="00DE5F13"/>
    <w:pPr>
      <w:spacing w:before="0" w:after="0"/>
      <w:jc w:val="right"/>
    </w:pPr>
  </w:style>
  <w:style w:type="paragraph" w:styleId="Index3">
    <w:name w:val="index 3"/>
    <w:basedOn w:val="ListNumber2"/>
    <w:next w:val="Normal"/>
    <w:semiHidden/>
    <w:rsid w:val="00DE5F13"/>
    <w:pPr>
      <w:numPr>
        <w:numId w:val="0"/>
      </w:numPr>
      <w:tabs>
        <w:tab w:val="right" w:leader="dot" w:pos="4176"/>
      </w:tabs>
    </w:pPr>
  </w:style>
  <w:style w:type="paragraph" w:styleId="ListNumber2">
    <w:name w:val="List Number 2"/>
    <w:basedOn w:val="List2"/>
    <w:rsid w:val="00DE5F13"/>
    <w:pPr>
      <w:numPr>
        <w:numId w:val="10"/>
      </w:numPr>
      <w:tabs>
        <w:tab w:val="clear" w:pos="1060"/>
      </w:tabs>
    </w:pPr>
  </w:style>
  <w:style w:type="paragraph" w:customStyle="1" w:styleId="MarginNote">
    <w:name w:val="Margin Note"/>
    <w:basedOn w:val="BodyText"/>
    <w:rsid w:val="00DE5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F13"/>
    <w:rPr>
      <w:sz w:val="32"/>
    </w:rPr>
  </w:style>
  <w:style w:type="paragraph" w:customStyle="1" w:styleId="HeadingProcedure">
    <w:name w:val="Heading Procedure"/>
    <w:basedOn w:val="HeadingBase"/>
    <w:next w:val="Normal"/>
    <w:rsid w:val="00DE5F13"/>
    <w:pPr>
      <w:tabs>
        <w:tab w:val="left" w:pos="0"/>
      </w:tabs>
      <w:spacing w:before="120" w:after="60"/>
    </w:pPr>
    <w:rPr>
      <w:i/>
      <w:color w:val="918585"/>
      <w:sz w:val="22"/>
    </w:rPr>
  </w:style>
  <w:style w:type="paragraph" w:customStyle="1" w:styleId="TableBodyText">
    <w:name w:val="Table Body Text"/>
    <w:basedOn w:val="BodyText"/>
    <w:rsid w:val="00DE5F13"/>
    <w:pPr>
      <w:spacing w:before="60" w:after="60"/>
    </w:pPr>
  </w:style>
  <w:style w:type="paragraph" w:styleId="ListContinue">
    <w:name w:val="List Continue"/>
    <w:basedOn w:val="List"/>
    <w:rsid w:val="00DE5F13"/>
    <w:pPr>
      <w:ind w:firstLine="0"/>
    </w:pPr>
  </w:style>
  <w:style w:type="paragraph" w:customStyle="1" w:styleId="ListNote">
    <w:name w:val="List Note"/>
    <w:basedOn w:val="List"/>
    <w:rsid w:val="00DE5F13"/>
    <w:pPr>
      <w:pBdr>
        <w:top w:val="single" w:sz="6" w:space="2" w:color="918585"/>
        <w:bottom w:val="single" w:sz="6" w:space="2" w:color="918585"/>
      </w:pBdr>
      <w:tabs>
        <w:tab w:val="left" w:pos="1021"/>
      </w:tabs>
      <w:ind w:firstLine="0"/>
    </w:pPr>
  </w:style>
  <w:style w:type="paragraph" w:customStyle="1" w:styleId="Warning">
    <w:name w:val="Warning"/>
    <w:basedOn w:val="BodyText"/>
    <w:rsid w:val="00DE5F13"/>
    <w:pPr>
      <w:shd w:val="clear" w:color="auto" w:fill="D9D9D9"/>
      <w:tabs>
        <w:tab w:val="left" w:pos="992"/>
      </w:tabs>
      <w:ind w:left="119" w:right="119"/>
    </w:pPr>
    <w:rPr>
      <w:sz w:val="20"/>
    </w:rPr>
  </w:style>
  <w:style w:type="paragraph" w:customStyle="1" w:styleId="MarginIcons">
    <w:name w:val="Margin Icons"/>
    <w:basedOn w:val="BodyText"/>
    <w:rsid w:val="00DE5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F13"/>
    <w:rPr>
      <w:rFonts w:ascii="Courier New" w:hAnsi="Courier New"/>
    </w:rPr>
  </w:style>
  <w:style w:type="paragraph" w:customStyle="1" w:styleId="NoteBullet">
    <w:name w:val="Note Bullet"/>
    <w:basedOn w:val="Note"/>
    <w:rsid w:val="00DE5F13"/>
    <w:pPr>
      <w:tabs>
        <w:tab w:val="clear" w:pos="680"/>
      </w:tabs>
      <w:spacing w:before="60" w:after="60"/>
    </w:pPr>
  </w:style>
  <w:style w:type="paragraph" w:customStyle="1" w:styleId="SubHeading2">
    <w:name w:val="SubHeading2"/>
    <w:basedOn w:val="HeadingBase"/>
    <w:rsid w:val="00DE5F13"/>
    <w:pPr>
      <w:spacing w:before="240" w:after="60"/>
    </w:pPr>
    <w:rPr>
      <w:sz w:val="20"/>
    </w:rPr>
  </w:style>
  <w:style w:type="paragraph" w:customStyle="1" w:styleId="SubHeading1">
    <w:name w:val="SubHeading1"/>
    <w:basedOn w:val="HeadingBase"/>
    <w:rsid w:val="00DE5F13"/>
    <w:pPr>
      <w:spacing w:before="240" w:after="60"/>
    </w:pPr>
    <w:rPr>
      <w:color w:val="918585"/>
      <w:sz w:val="22"/>
    </w:rPr>
  </w:style>
  <w:style w:type="paragraph" w:customStyle="1" w:styleId="SideHeading">
    <w:name w:val="Side Heading"/>
    <w:basedOn w:val="HeadingBase"/>
    <w:rsid w:val="00DE5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F13"/>
    <w:pPr>
      <w:numPr>
        <w:numId w:val="12"/>
      </w:numPr>
    </w:pPr>
  </w:style>
  <w:style w:type="paragraph" w:styleId="PlainText">
    <w:name w:val="Plain Text"/>
    <w:basedOn w:val="Normal"/>
    <w:link w:val="PlainTextChar"/>
    <w:rsid w:val="00DE5F13"/>
    <w:rPr>
      <w:sz w:val="20"/>
    </w:rPr>
  </w:style>
  <w:style w:type="character" w:customStyle="1" w:styleId="PlainTextChar">
    <w:name w:val="Plain Text Char"/>
    <w:basedOn w:val="DefaultParagraphFont"/>
    <w:link w:val="PlainText"/>
    <w:rsid w:val="00DE5F13"/>
    <w:rPr>
      <w:rFonts w:ascii="Courier New" w:eastAsia="Times New Roman" w:hAnsi="Courier New" w:cs="Times New Roman"/>
      <w:sz w:val="20"/>
      <w:szCs w:val="20"/>
      <w:lang w:eastAsia="en-US"/>
    </w:rPr>
  </w:style>
  <w:style w:type="character" w:customStyle="1" w:styleId="MenuOption">
    <w:name w:val="Menu Option"/>
    <w:basedOn w:val="DefaultParagraphFont"/>
    <w:rsid w:val="00DE5F13"/>
    <w:rPr>
      <w:b/>
      <w:smallCaps/>
    </w:rPr>
  </w:style>
  <w:style w:type="paragraph" w:customStyle="1" w:styleId="TableListNumber">
    <w:name w:val="Table List Number"/>
    <w:basedOn w:val="ListNumber"/>
    <w:rsid w:val="00DE5F13"/>
    <w:pPr>
      <w:numPr>
        <w:numId w:val="0"/>
      </w:numPr>
    </w:pPr>
  </w:style>
  <w:style w:type="paragraph" w:styleId="TOC4">
    <w:name w:val="toc 4"/>
    <w:basedOn w:val="TOCBase"/>
    <w:next w:val="Normal"/>
    <w:semiHidden/>
    <w:rsid w:val="00DE5F13"/>
    <w:pPr>
      <w:tabs>
        <w:tab w:val="right" w:leader="dot" w:pos="9071"/>
      </w:tabs>
      <w:ind w:left="1701"/>
    </w:pPr>
  </w:style>
  <w:style w:type="paragraph" w:customStyle="1" w:styleId="ListAlpha">
    <w:name w:val="List Alpha"/>
    <w:basedOn w:val="List"/>
    <w:rsid w:val="00DE5F13"/>
    <w:pPr>
      <w:numPr>
        <w:numId w:val="9"/>
      </w:numPr>
    </w:pPr>
  </w:style>
  <w:style w:type="paragraph" w:customStyle="1" w:styleId="ListAlpha2">
    <w:name w:val="List Alpha 2"/>
    <w:basedOn w:val="List2"/>
    <w:rsid w:val="00DE5F13"/>
    <w:pPr>
      <w:numPr>
        <w:numId w:val="8"/>
      </w:numPr>
    </w:pPr>
  </w:style>
  <w:style w:type="paragraph" w:styleId="List3">
    <w:name w:val="List 3"/>
    <w:basedOn w:val="BodyText"/>
    <w:rsid w:val="00DE5F13"/>
    <w:pPr>
      <w:tabs>
        <w:tab w:val="left" w:pos="1021"/>
      </w:tabs>
      <w:spacing w:before="60" w:after="60"/>
      <w:ind w:left="1020" w:hanging="340"/>
    </w:pPr>
  </w:style>
  <w:style w:type="paragraph" w:styleId="List4">
    <w:name w:val="List 4"/>
    <w:basedOn w:val="BodyText"/>
    <w:rsid w:val="00DE5F13"/>
    <w:pPr>
      <w:tabs>
        <w:tab w:val="left" w:pos="1361"/>
      </w:tabs>
      <w:spacing w:before="60" w:after="60"/>
      <w:ind w:left="1361" w:hanging="340"/>
    </w:pPr>
  </w:style>
  <w:style w:type="paragraph" w:styleId="List5">
    <w:name w:val="List 5"/>
    <w:basedOn w:val="BodyText"/>
    <w:rsid w:val="00DE5F13"/>
    <w:pPr>
      <w:tabs>
        <w:tab w:val="left" w:pos="1701"/>
      </w:tabs>
      <w:spacing w:before="60" w:after="60"/>
      <w:ind w:left="1701" w:hanging="340"/>
    </w:pPr>
  </w:style>
  <w:style w:type="paragraph" w:styleId="ListBullet3">
    <w:name w:val="List Bullet 3"/>
    <w:basedOn w:val="List3"/>
    <w:rsid w:val="00DE5F13"/>
    <w:pPr>
      <w:numPr>
        <w:numId w:val="15"/>
      </w:numPr>
      <w:tabs>
        <w:tab w:val="clear" w:pos="1021"/>
      </w:tabs>
      <w:ind w:left="1037" w:hanging="357"/>
    </w:pPr>
  </w:style>
  <w:style w:type="paragraph" w:styleId="ListBullet4">
    <w:name w:val="List Bullet 4"/>
    <w:basedOn w:val="List4"/>
    <w:rsid w:val="00DE5F13"/>
    <w:pPr>
      <w:numPr>
        <w:numId w:val="3"/>
      </w:numPr>
    </w:pPr>
  </w:style>
  <w:style w:type="paragraph" w:styleId="ListBullet5">
    <w:name w:val="List Bullet 5"/>
    <w:basedOn w:val="List5"/>
    <w:rsid w:val="00DE5F13"/>
    <w:pPr>
      <w:numPr>
        <w:numId w:val="4"/>
      </w:numPr>
    </w:pPr>
  </w:style>
  <w:style w:type="paragraph" w:styleId="ListContinue2">
    <w:name w:val="List Continue 2"/>
    <w:basedOn w:val="List2"/>
    <w:rsid w:val="00DE5F13"/>
    <w:pPr>
      <w:ind w:firstLine="0"/>
    </w:pPr>
  </w:style>
  <w:style w:type="paragraph" w:styleId="ListContinue3">
    <w:name w:val="List Continue 3"/>
    <w:basedOn w:val="List3"/>
    <w:rsid w:val="00DE5F13"/>
    <w:pPr>
      <w:ind w:left="1021" w:firstLine="0"/>
    </w:pPr>
  </w:style>
  <w:style w:type="paragraph" w:styleId="ListContinue4">
    <w:name w:val="List Continue 4"/>
    <w:basedOn w:val="List4"/>
    <w:rsid w:val="00DE5F13"/>
    <w:pPr>
      <w:ind w:firstLine="0"/>
    </w:pPr>
  </w:style>
  <w:style w:type="paragraph" w:styleId="ListContinue5">
    <w:name w:val="List Continue 5"/>
    <w:basedOn w:val="List5"/>
    <w:rsid w:val="00DE5F13"/>
    <w:pPr>
      <w:ind w:firstLine="0"/>
    </w:pPr>
  </w:style>
  <w:style w:type="paragraph" w:styleId="ListNumber3">
    <w:name w:val="List Number 3"/>
    <w:basedOn w:val="List3"/>
    <w:rsid w:val="00DE5F13"/>
    <w:pPr>
      <w:numPr>
        <w:numId w:val="5"/>
      </w:numPr>
    </w:pPr>
  </w:style>
  <w:style w:type="paragraph" w:styleId="ListNumber4">
    <w:name w:val="List Number 4"/>
    <w:basedOn w:val="List4"/>
    <w:rsid w:val="00DE5F13"/>
    <w:pPr>
      <w:numPr>
        <w:numId w:val="6"/>
      </w:numPr>
    </w:pPr>
  </w:style>
  <w:style w:type="paragraph" w:styleId="ListNumber5">
    <w:name w:val="List Number 5"/>
    <w:basedOn w:val="List5"/>
    <w:rsid w:val="00DE5F13"/>
    <w:pPr>
      <w:numPr>
        <w:numId w:val="7"/>
      </w:numPr>
    </w:pPr>
  </w:style>
  <w:style w:type="paragraph" w:styleId="BlockText">
    <w:name w:val="Block Text"/>
    <w:basedOn w:val="Normal"/>
    <w:rsid w:val="00DE5F13"/>
    <w:pPr>
      <w:spacing w:after="120"/>
      <w:ind w:left="1440" w:right="1440"/>
    </w:pPr>
  </w:style>
  <w:style w:type="character" w:customStyle="1" w:styleId="Subscript">
    <w:name w:val="Subscript"/>
    <w:basedOn w:val="DefaultParagraphFont"/>
    <w:rsid w:val="00DE5F13"/>
    <w:rPr>
      <w:sz w:val="16"/>
      <w:vertAlign w:val="subscript"/>
    </w:rPr>
  </w:style>
  <w:style w:type="character" w:customStyle="1" w:styleId="Superscript">
    <w:name w:val="Superscript"/>
    <w:basedOn w:val="DefaultParagraphFont"/>
    <w:rsid w:val="00DE5F13"/>
    <w:rPr>
      <w:sz w:val="16"/>
      <w:vertAlign w:val="superscript"/>
    </w:rPr>
  </w:style>
  <w:style w:type="character" w:customStyle="1" w:styleId="Symbols">
    <w:name w:val="Symbols"/>
    <w:basedOn w:val="DefaultParagraphFont"/>
    <w:rsid w:val="00DE5F13"/>
    <w:rPr>
      <w:rFonts w:ascii="Symbol" w:hAnsi="Symbol"/>
    </w:rPr>
  </w:style>
  <w:style w:type="character" w:customStyle="1" w:styleId="MenuOptions">
    <w:name w:val="Menu Options"/>
    <w:basedOn w:val="DefaultParagraphFont"/>
    <w:rsid w:val="00DE5F13"/>
    <w:rPr>
      <w:rFonts w:ascii="Arial Narrow" w:hAnsi="Arial Narrow"/>
      <w:smallCaps/>
    </w:rPr>
  </w:style>
  <w:style w:type="character" w:customStyle="1" w:styleId="Buttons">
    <w:name w:val="Buttons"/>
    <w:basedOn w:val="DefaultParagraphFont"/>
    <w:rsid w:val="00DE5F13"/>
    <w:rPr>
      <w:b/>
    </w:rPr>
  </w:style>
  <w:style w:type="character" w:customStyle="1" w:styleId="Underlined">
    <w:name w:val="Underlined"/>
    <w:basedOn w:val="DefaultParagraphFont"/>
    <w:rsid w:val="00DE5F13"/>
    <w:rPr>
      <w:u w:val="single"/>
    </w:rPr>
  </w:style>
  <w:style w:type="paragraph" w:customStyle="1" w:styleId="TableBodyTextRight">
    <w:name w:val="Table Body Text Right"/>
    <w:basedOn w:val="TableBodyText"/>
    <w:rsid w:val="00DE5F13"/>
    <w:pPr>
      <w:widowControl w:val="0"/>
      <w:autoSpaceDE w:val="0"/>
      <w:autoSpaceDN w:val="0"/>
      <w:adjustRightInd w:val="0"/>
      <w:jc w:val="right"/>
    </w:pPr>
    <w:rPr>
      <w:rFonts w:cs="Arial"/>
      <w:szCs w:val="18"/>
    </w:rPr>
  </w:style>
  <w:style w:type="paragraph" w:customStyle="1" w:styleId="CopyrightText">
    <w:name w:val="Copyright Text"/>
    <w:basedOn w:val="BodyText"/>
    <w:rsid w:val="00DE5F13"/>
    <w:rPr>
      <w:sz w:val="18"/>
    </w:rPr>
  </w:style>
  <w:style w:type="paragraph" w:customStyle="1" w:styleId="BodySmallRight">
    <w:name w:val="Body Small Right"/>
    <w:basedOn w:val="BodyTextRight"/>
    <w:rsid w:val="00DE5F13"/>
    <w:rPr>
      <w:sz w:val="18"/>
      <w:szCs w:val="18"/>
    </w:rPr>
  </w:style>
  <w:style w:type="paragraph" w:customStyle="1" w:styleId="MarginEdition">
    <w:name w:val="Margin Edition"/>
    <w:basedOn w:val="MarginNote"/>
    <w:rsid w:val="00DE5F13"/>
    <w:pPr>
      <w:spacing w:before="0" w:after="0"/>
    </w:pPr>
    <w:rPr>
      <w:rFonts w:ascii="Times New Roman" w:hAnsi="Times New Roman"/>
      <w:color w:val="999999"/>
    </w:rPr>
  </w:style>
  <w:style w:type="paragraph" w:customStyle="1" w:styleId="Spacer">
    <w:name w:val="Spacer"/>
    <w:basedOn w:val="Normal"/>
    <w:rsid w:val="00DE5F13"/>
    <w:rPr>
      <w:sz w:val="2"/>
      <w:szCs w:val="2"/>
    </w:rPr>
  </w:style>
  <w:style w:type="character" w:customStyle="1" w:styleId="Small">
    <w:name w:val="Small"/>
    <w:basedOn w:val="DefaultParagraphFont"/>
    <w:rsid w:val="00DE5F13"/>
    <w:rPr>
      <w:sz w:val="16"/>
    </w:rPr>
  </w:style>
  <w:style w:type="paragraph" w:customStyle="1" w:styleId="WideTable">
    <w:name w:val="Wide Table"/>
    <w:basedOn w:val="Normal"/>
    <w:rsid w:val="00DE5F13"/>
    <w:pPr>
      <w:ind w:left="-1418"/>
    </w:pPr>
    <w:rPr>
      <w:sz w:val="2"/>
      <w:szCs w:val="2"/>
    </w:rPr>
  </w:style>
  <w:style w:type="character" w:styleId="PageNumber">
    <w:name w:val="page number"/>
    <w:basedOn w:val="DefaultParagraphFont"/>
    <w:rsid w:val="00DE5F13"/>
  </w:style>
  <w:style w:type="paragraph" w:styleId="Quote">
    <w:name w:val="Quote"/>
    <w:basedOn w:val="Heading1"/>
    <w:link w:val="QuoteChar"/>
    <w:qFormat/>
    <w:rsid w:val="00DE5F13"/>
    <w:rPr>
      <w:b w:val="0"/>
      <w:sz w:val="72"/>
      <w:szCs w:val="72"/>
      <w:lang w:val="en-NZ"/>
    </w:rPr>
  </w:style>
  <w:style w:type="character" w:customStyle="1" w:styleId="QuoteChar">
    <w:name w:val="Quote Char"/>
    <w:basedOn w:val="DefaultParagraphFont"/>
    <w:link w:val="Quote"/>
    <w:rsid w:val="00DE5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F13"/>
    <w:pPr>
      <w:pageBreakBefore/>
    </w:pPr>
  </w:style>
  <w:style w:type="paragraph" w:customStyle="1" w:styleId="Border">
    <w:name w:val="Border"/>
    <w:basedOn w:val="Normal"/>
    <w:qFormat/>
    <w:rsid w:val="00DE5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F13"/>
    <w:rPr>
      <w:b/>
      <w:bCs/>
      <w:i/>
      <w:iCs/>
      <w:color w:val="auto"/>
    </w:rPr>
  </w:style>
  <w:style w:type="paragraph" w:styleId="IntenseQuote">
    <w:name w:val="Intense Quote"/>
    <w:basedOn w:val="Normal"/>
    <w:next w:val="Normal"/>
    <w:link w:val="IntenseQuoteChar"/>
    <w:uiPriority w:val="30"/>
    <w:qFormat/>
    <w:rsid w:val="00DE5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F13"/>
    <w:rPr>
      <w:smallCaps/>
      <w:color w:val="auto"/>
      <w:u w:val="single"/>
    </w:rPr>
  </w:style>
  <w:style w:type="character" w:styleId="IntenseReference">
    <w:name w:val="Intense Reference"/>
    <w:basedOn w:val="DefaultParagraphFont"/>
    <w:uiPriority w:val="32"/>
    <w:qFormat/>
    <w:rsid w:val="00DE5F13"/>
    <w:rPr>
      <w:b/>
      <w:bCs/>
      <w:smallCaps/>
      <w:color w:val="auto"/>
      <w:spacing w:val="5"/>
      <w:u w:val="single"/>
    </w:rPr>
  </w:style>
  <w:style w:type="paragraph" w:customStyle="1" w:styleId="2ColumnHeading">
    <w:name w:val="2Column Heading"/>
    <w:basedOn w:val="BodyText"/>
    <w:qFormat/>
    <w:rsid w:val="00DE5F13"/>
    <w:pPr>
      <w:spacing w:after="60"/>
      <w:ind w:left="-2268"/>
    </w:pPr>
    <w:rPr>
      <w:b/>
    </w:rPr>
  </w:style>
  <w:style w:type="paragraph" w:customStyle="1" w:styleId="Heading1TOC">
    <w:name w:val="Heading1 TOC"/>
    <w:basedOn w:val="Normal"/>
    <w:qFormat/>
    <w:rsid w:val="00DE5F13"/>
    <w:pPr>
      <w:spacing w:before="240" w:after="120"/>
    </w:pPr>
    <w:rPr>
      <w:rFonts w:ascii="Times New Roman" w:hAnsi="Times New Roman"/>
      <w:b/>
      <w:sz w:val="32"/>
    </w:rPr>
  </w:style>
  <w:style w:type="paragraph" w:customStyle="1" w:styleId="Heading2TOC">
    <w:name w:val="Heading2 TOC"/>
    <w:basedOn w:val="Normal"/>
    <w:qFormat/>
    <w:rsid w:val="00DE5F13"/>
    <w:pPr>
      <w:spacing w:before="240" w:after="60"/>
    </w:pPr>
    <w:rPr>
      <w:rFonts w:ascii="Times New Roman" w:hAnsi="Times New Roman"/>
      <w:b/>
      <w:sz w:val="28"/>
    </w:rPr>
  </w:style>
  <w:style w:type="character" w:customStyle="1" w:styleId="Underline">
    <w:name w:val="Underline"/>
    <w:basedOn w:val="DefaultParagraphFont"/>
    <w:qFormat/>
    <w:rsid w:val="00DE5F13"/>
    <w:rPr>
      <w:u w:val="single"/>
    </w:rPr>
  </w:style>
  <w:style w:type="paragraph" w:styleId="BalloonText">
    <w:name w:val="Balloon Text"/>
    <w:basedOn w:val="Normal"/>
    <w:link w:val="BalloonTextChar"/>
    <w:rsid w:val="00DE5F13"/>
    <w:rPr>
      <w:rFonts w:ascii="Tahoma" w:hAnsi="Tahoma" w:cs="Tahoma"/>
      <w:sz w:val="16"/>
      <w:szCs w:val="16"/>
    </w:rPr>
  </w:style>
  <w:style w:type="character" w:customStyle="1" w:styleId="BalloonTextChar">
    <w:name w:val="Balloon Text Char"/>
    <w:basedOn w:val="DefaultParagraphFont"/>
    <w:link w:val="BalloonText"/>
    <w:rsid w:val="00DE5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F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5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F13"/>
    <w:rPr>
      <w:b/>
      <w:color w:val="660033"/>
      <w:spacing w:val="0"/>
    </w:rPr>
  </w:style>
  <w:style w:type="paragraph" w:customStyle="1" w:styleId="Nameditemlist">
    <w:name w:val="Named item list"/>
    <w:basedOn w:val="BodyText"/>
    <w:qFormat/>
    <w:rsid w:val="00DE5F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8562</Characters>
  <Application>Microsoft Office Word</Application>
  <DocSecurity>0</DocSecurity>
  <Lines>243</Lines>
  <Paragraphs>115</Paragraphs>
  <ScaleCrop>false</ScaleCrop>
  <Company>Author-it Software Corporation Ltd.</Company>
  <LinksUpToDate>false</LinksUpToDate>
  <CharactersWithSpaces>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MEA286A Repair or overhaul aircraft electrical/electro-mechanical components</dc:title>
  <dc:subject>Approved</dc:subject>
  <dc:creator>Manufacturing Skills Australia</dc:creator>
  <cp:keywords>Revision Number: 3</cp:keywords>
  <dc:description>Review Date: 12 April 2008</dc:description>
  <cp:lastModifiedBy>TPCMS</cp:lastModifiedBy>
  <cp:revision>3</cp:revision>
  <dcterms:created xsi:type="dcterms:W3CDTF">2013-10-25T06:19:00Z</dcterms:created>
  <dcterms:modified xsi:type="dcterms:W3CDTF">2013-10-25T06:19:00Z</dcterms:modified>
</cp:coreProperties>
</file>