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A9D" w:rsidP="00BC6A9D">
      <w:pPr>
        <w:pStyle w:val="Title"/>
      </w:pPr>
      <w:bookmarkStart w:id="0" w:name="_GoBack"/>
      <w:bookmarkEnd w:id="0"/>
      <w:r>
        <w:fldChar w:fldCharType="begin"/>
      </w:r>
      <w:r>
        <w:instrText xml:space="preserve"> TITLE   \* MERGEFORMAT </w:instrText>
      </w:r>
      <w:r>
        <w:fldChar w:fldCharType="separate"/>
      </w:r>
      <w:r>
        <w:t>MEA281A Maintain light aircraft AC powered instrument systems and components</w:t>
      </w:r>
      <w:r>
        <w:fldChar w:fldCharType="end"/>
      </w:r>
    </w:p>
    <w:p w:rsidR="00BC6A9D" w:rsidP="00BC6A9D">
      <w:pPr>
        <w:pStyle w:val="Version"/>
        <w:sectPr w:rsidSect="00735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35A29" w:rsidP="00735A29">
      <w:pPr>
        <w:pStyle w:val="SuperHeading"/>
      </w:pPr>
      <w:r w:rsidRPr="00735A29">
        <w:t>MEA281A Maintain light aircraft AC powered instrument systems and components</w:t>
      </w:r>
    </w:p>
    <w:p w:rsidR="00000000" w:rsidRPr="00735A29" w:rsidP="00735A29">
      <w:pPr>
        <w:pStyle w:val="SuperHeading"/>
      </w:pPr>
    </w:p>
    <w:p w:rsidR="00000000" w:rsidRPr="00735A29" w:rsidP="00735A29">
      <w:pPr>
        <w:pStyle w:val="Heading1"/>
      </w:pPr>
      <w:bookmarkStart w:id="1" w:name="O_405835"/>
      <w:bookmarkEnd w:id="1"/>
      <w:r w:rsidRPr="00735A29">
        <w:t>Modification History</w:t>
      </w:r>
    </w:p>
    <w:p w:rsidR="00000000" w:rsidRPr="00735A29" w:rsidP="00735A29">
      <w:pPr>
        <w:pStyle w:val="BodyText"/>
      </w:pPr>
      <w:r w:rsidRPr="00735A29">
        <w:t>Minor formatting and editorial changes made.</w:t>
      </w:r>
    </w:p>
    <w:p w:rsidR="00000000" w:rsidRPr="00735A29" w:rsidP="00735A29">
      <w:pPr>
        <w:pStyle w:val="AllowPageBreak"/>
      </w:pPr>
    </w:p>
    <w:p w:rsidR="00000000" w:rsidRPr="00735A29" w:rsidP="00735A29">
      <w:pPr>
        <w:pStyle w:val="Heading1"/>
      </w:pPr>
      <w:bookmarkStart w:id="2" w:name="O_405831"/>
      <w:bookmarkEnd w:id="2"/>
      <w:r w:rsidRPr="00735A29">
        <w:t>Unit Descriptor</w:t>
      </w:r>
    </w:p>
    <w:tbl>
      <w:tblPr>
        <w:tblW w:w="0" w:type="auto"/>
        <w:tblLayout w:type="fixed"/>
        <w:tblCellMar>
          <w:left w:w="62" w:type="dxa"/>
          <w:right w:w="62" w:type="dxa"/>
        </w:tblCellMar>
        <w:tblLook w:val="0000"/>
      </w:tblPr>
      <w:tblGrid>
        <w:gridCol w:w="8460"/>
      </w:tblGrid>
      <w:tr w:rsidTr="00BC6A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 xml:space="preserve">This unit of competency is part of the Avionic Certificate IV (Aircraft Maintenance Stream) training pathway. It covers the competencies required for the maintenance of AC powered instrument systems of both fixed and rotary wing </w:t>
            </w:r>
            <w:r w:rsidRPr="00735A29">
              <w:t xml:space="preserve">light aircraft. </w:t>
            </w:r>
          </w:p>
          <w:p w:rsidR="00000000" w:rsidRPr="00735A29" w:rsidP="00735A29">
            <w:pPr>
              <w:pStyle w:val="BodyText"/>
            </w:pPr>
            <w:r w:rsidRPr="00735A29">
              <w:t>Where a CASA licensing outcome is sought this unit forms part of the CASA requirement for the granting of the chosen Aircraft Maintenance Engineer Licence under CASR Part 66, in accordance with the licensing provisions in Section 3, Assess</w:t>
            </w:r>
            <w:r w:rsidRPr="00735A29">
              <w:t>ment Guidelines.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3" w:name="O_405844"/>
      <w:bookmarkEnd w:id="3"/>
      <w:r w:rsidRPr="00735A29">
        <w:t>Application of the Unit</w:t>
      </w:r>
    </w:p>
    <w:tbl>
      <w:tblPr>
        <w:tblW w:w="0" w:type="auto"/>
        <w:tblLayout w:type="fixed"/>
        <w:tblCellMar>
          <w:left w:w="62" w:type="dxa"/>
          <w:right w:w="62" w:type="dxa"/>
        </w:tblCellMar>
        <w:tblLook w:val="0000"/>
      </w:tblPr>
      <w:tblGrid>
        <w:gridCol w:w="8550"/>
      </w:tblGrid>
      <w:tr w:rsidTr="00BC6A9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 xml:space="preserve">This unit requires application of hand skills and the use of system/component knowledge and applicable test equipment to inspect, test and </w:t>
            </w:r>
            <w:r w:rsidRPr="00735A29">
              <w:t>troubleshoot AC powered aircraft instrument systems, including the power supply, and to remove and install components.</w:t>
            </w:r>
          </w:p>
          <w:p w:rsidR="00000000" w:rsidRPr="00735A29" w:rsidP="00735A29">
            <w:pPr>
              <w:pStyle w:val="BodyText"/>
            </w:pPr>
            <w:r w:rsidRPr="00735A29">
              <w:t>Applications include light fixed wing and rotary wing aircraft with piston or turbine engines.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4" w:name="O_405836"/>
      <w:bookmarkEnd w:id="4"/>
      <w:r w:rsidRPr="00735A29">
        <w:t>Licensing/Regulatory In</w:t>
      </w:r>
      <w:r w:rsidRPr="00735A29">
        <w:t>formation</w:t>
      </w:r>
    </w:p>
    <w:p w:rsidR="00000000" w:rsidRPr="00735A29" w:rsidP="00735A29">
      <w:pPr>
        <w:pStyle w:val="BodyText"/>
      </w:pPr>
      <w:r w:rsidRPr="00735A29">
        <w:t>Not applicable.</w:t>
      </w:r>
    </w:p>
    <w:p w:rsidR="00000000" w:rsidRPr="00735A29" w:rsidP="00735A29">
      <w:pPr>
        <w:pStyle w:val="AllowPageBreak"/>
      </w:pPr>
    </w:p>
    <w:p w:rsidR="00000000" w:rsidRPr="00735A29" w:rsidP="00735A29">
      <w:pPr>
        <w:pStyle w:val="Heading1"/>
      </w:pPr>
      <w:bookmarkStart w:id="5" w:name="O_405834"/>
      <w:bookmarkEnd w:id="5"/>
      <w:r w:rsidRPr="00735A29">
        <w:t>Pre-Requisites</w:t>
      </w:r>
    </w:p>
    <w:tbl>
      <w:tblPr>
        <w:tblW w:w="0" w:type="auto"/>
        <w:tblLayout w:type="fixed"/>
        <w:tblCellMar>
          <w:left w:w="62" w:type="dxa"/>
          <w:right w:w="62" w:type="dxa"/>
        </w:tblCellMar>
        <w:tblLook w:val="0000"/>
      </w:tblPr>
      <w:tblGrid>
        <w:gridCol w:w="1926"/>
        <w:gridCol w:w="5724"/>
      </w:tblGrid>
      <w:tr w:rsidTr="00BC6A9D">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35A29">
            <w:pPr>
              <w:pStyle w:val="BodyText"/>
              <w:rPr>
                <w:lang w:val="en-NZ"/>
              </w:rPr>
            </w:pPr>
            <w:r w:rsidRPr="00735A29">
              <w:t>MEA246C</w:t>
            </w:r>
          </w:p>
        </w:tc>
        <w:tc>
          <w:tcPr>
            <w:tcW w:w="5724"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Fabricate and/or repair aircraft electrical components or parts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6" w:name="O_405839"/>
      <w:bookmarkEnd w:id="6"/>
      <w:r w:rsidRPr="00735A29">
        <w:t>Employability Skills Information</w:t>
      </w:r>
    </w:p>
    <w:tbl>
      <w:tblPr>
        <w:tblW w:w="0" w:type="auto"/>
        <w:tblLayout w:type="fixed"/>
        <w:tblCellMar>
          <w:left w:w="62" w:type="dxa"/>
          <w:right w:w="62" w:type="dxa"/>
        </w:tblCellMar>
        <w:tblLook w:val="0000"/>
      </w:tblPr>
      <w:tblGrid>
        <w:gridCol w:w="5720"/>
      </w:tblGrid>
      <w:tr w:rsidTr="00BC6A9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This unit contains employability skills.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7" w:name="O_405840"/>
      <w:bookmarkEnd w:id="7"/>
      <w:r w:rsidRPr="00735A29">
        <w:t>Elements and Performance Criteria Pre-Content</w:t>
      </w:r>
    </w:p>
    <w:tbl>
      <w:tblPr>
        <w:tblW w:w="0" w:type="auto"/>
        <w:tblLayout w:type="fixed"/>
        <w:tblCellMar>
          <w:left w:w="62" w:type="dxa"/>
          <w:right w:w="62" w:type="dxa"/>
        </w:tblCellMar>
        <w:tblLook w:val="0000"/>
      </w:tblPr>
      <w:tblGrid>
        <w:gridCol w:w="2611"/>
        <w:gridCol w:w="6569"/>
      </w:tblGrid>
      <w:tr w:rsidTr="00BC6A9D">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Elements describe the essential outcomes of a unit of competency.</w:t>
            </w:r>
          </w:p>
        </w:tc>
        <w:tc>
          <w:tcPr>
            <w:tcW w:w="6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r w:rsidRPr="00735A29">
              <w:t>Performance criteria describe the performance needed to demonstrate achievement of the element. Where bold italicised text is used, further info</w:t>
            </w:r>
            <w:r w:rsidRPr="00735A29">
              <w:t>rmation is detailed in the required skills and knowledge section and the range statement. Assessment of performance is to be consistent with the evidence guide.</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8" w:name="O_405841"/>
      <w:bookmarkEnd w:id="8"/>
      <w:r w:rsidRPr="00735A29">
        <w:t>Elements and Performance Criteria</w:t>
      </w:r>
    </w:p>
    <w:tbl>
      <w:tblPr>
        <w:tblW w:w="0" w:type="auto"/>
        <w:tblCellMar>
          <w:left w:w="62" w:type="dxa"/>
          <w:right w:w="62" w:type="dxa"/>
        </w:tblCellMar>
        <w:tblLook w:val="0000"/>
      </w:tblPr>
      <w:tblGrid>
        <w:gridCol w:w="1919"/>
        <w:gridCol w:w="7277"/>
      </w:tblGrid>
      <w:tr w:rsidTr="00BC6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A29">
            <w:pPr>
              <w:pStyle w:val="List"/>
              <w:rPr>
                <w:lang w:val="en-NZ"/>
              </w:rPr>
            </w:pPr>
            <w:r w:rsidRPr="00735A29">
              <w:t>1.</w:t>
            </w:r>
            <w:r w:rsidRPr="00735A29">
              <w:tab/>
            </w:r>
            <w:r w:rsidRPr="00735A29">
              <w:t>Inspect light aircraft AC instrument systems, power supplies and components</w:t>
            </w:r>
          </w:p>
        </w:tc>
        <w:tc>
          <w:tcPr>
            <w:tcW w:w="0" w:type="auto"/>
            <w:tcBorders>
              <w:top w:val="nil"/>
              <w:left w:val="nil"/>
              <w:bottom w:val="nil"/>
              <w:right w:val="nil"/>
            </w:tcBorders>
            <w:tcMar>
              <w:top w:w="0" w:type="dxa"/>
              <w:left w:w="62" w:type="dxa"/>
              <w:bottom w:w="0" w:type="dxa"/>
              <w:right w:w="62" w:type="dxa"/>
            </w:tcMar>
          </w:tcPr>
          <w:p w:rsidR="00000000" w:rsidRPr="00735A29" w:rsidP="00735A29">
            <w:pPr>
              <w:pStyle w:val="List2"/>
            </w:pPr>
            <w:r w:rsidRPr="00735A29">
              <w:t>1.1.</w:t>
            </w:r>
            <w:r w:rsidRPr="00735A29">
              <w:tab/>
              <w:t>Relevant maintenance documentation and modification status, including system defect reports, where relevant, are used to identify specific inspection requirements</w:t>
            </w:r>
          </w:p>
          <w:p w:rsidR="00000000" w:rsidRPr="00735A29" w:rsidP="00735A29">
            <w:pPr>
              <w:pStyle w:val="List2"/>
            </w:pPr>
            <w:r w:rsidRPr="00735A29">
              <w:t>1.2.</w:t>
            </w:r>
            <w:r w:rsidRPr="00735A29">
              <w:tab/>
              <w:t>Isolati</w:t>
            </w:r>
            <w:r w:rsidRPr="00735A29">
              <w:t>on tags are checked and aircraft configured for safe system inspection and operation in accordance with the applicable maintenance manual</w:t>
            </w:r>
          </w:p>
          <w:p w:rsidR="00000000" w:rsidRPr="00735A29" w:rsidP="00735A29">
            <w:pPr>
              <w:pStyle w:val="List2"/>
            </w:pPr>
            <w:r w:rsidRPr="00735A29">
              <w:t>1.3.</w:t>
            </w:r>
            <w:r w:rsidRPr="00735A29">
              <w:tab/>
            </w:r>
            <w:r w:rsidRPr="00735A29">
              <w:rPr>
                <w:rStyle w:val="BoldandItalics"/>
              </w:rPr>
              <w:t>AC</w:t>
            </w:r>
            <w:r w:rsidRPr="00735A29">
              <w:t xml:space="preserve"> instrument </w:t>
            </w:r>
            <w:r w:rsidRPr="00735A29">
              <w:rPr>
                <w:rStyle w:val="BoldandItalics"/>
              </w:rPr>
              <w:t>system and AC power supply components</w:t>
            </w:r>
            <w:r w:rsidRPr="00735A29">
              <w:t xml:space="preserve"> are visually or physically checked for external </w:t>
            </w:r>
            <w:r w:rsidRPr="00735A29">
              <w:t>signs of defects in accordance with applicable maintenance manual</w:t>
            </w:r>
          </w:p>
          <w:p w:rsidR="00000000" w:rsidP="00735A29">
            <w:pPr>
              <w:pStyle w:val="List2"/>
              <w:rPr>
                <w:lang w:val="en-NZ"/>
              </w:rPr>
            </w:pPr>
            <w:r w:rsidRPr="00735A29">
              <w:t>1.4.</w:t>
            </w:r>
            <w:r w:rsidRPr="00735A29">
              <w:tab/>
              <w:t>Defects are correctly identified and reported</w:t>
            </w:r>
          </w:p>
        </w:tc>
      </w:tr>
      <w:tr w:rsidTr="00BC6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A29">
            <w:pPr>
              <w:pStyle w:val="List"/>
              <w:rPr>
                <w:lang w:val="en-NZ"/>
              </w:rPr>
            </w:pPr>
            <w:r w:rsidRPr="00735A29">
              <w:t>2.</w:t>
            </w:r>
            <w:r w:rsidRPr="00735A29">
              <w:tab/>
              <w:t>Test/adjust light aircraft AC instrument systems, power supplies and components</w:t>
            </w:r>
          </w:p>
        </w:tc>
        <w:tc>
          <w:tcPr>
            <w:tcW w:w="0" w:type="auto"/>
            <w:tcBorders>
              <w:top w:val="nil"/>
              <w:left w:val="nil"/>
              <w:bottom w:val="nil"/>
              <w:right w:val="nil"/>
            </w:tcBorders>
            <w:tcMar>
              <w:top w:w="0" w:type="dxa"/>
              <w:left w:w="62" w:type="dxa"/>
              <w:bottom w:w="0" w:type="dxa"/>
              <w:right w:w="62" w:type="dxa"/>
            </w:tcMar>
          </w:tcPr>
          <w:p w:rsidR="00000000" w:rsidRPr="00735A29" w:rsidP="00735A29">
            <w:pPr>
              <w:pStyle w:val="List2"/>
            </w:pPr>
            <w:r w:rsidRPr="00735A29">
              <w:t>2.1.</w:t>
            </w:r>
            <w:r w:rsidRPr="00735A29">
              <w:tab/>
              <w:t>Aircraft and system are prepared in accordance wit</w:t>
            </w:r>
            <w:r w:rsidRPr="00735A29">
              <w:t>h applicable maintenance manual for the application of power/system operation</w:t>
            </w:r>
          </w:p>
          <w:p w:rsidR="00000000" w:rsidRPr="00735A29" w:rsidP="00735A29">
            <w:pPr>
              <w:pStyle w:val="List2"/>
            </w:pPr>
            <w:r w:rsidRPr="00735A29">
              <w:t>2.2.</w:t>
            </w:r>
            <w:r w:rsidRPr="00735A29">
              <w:tab/>
              <w:t>Instrument system and AC power supply is functionally tested in accordance with maintenance manual for evidence of serviceability or malfunction</w:t>
            </w:r>
          </w:p>
          <w:p w:rsidR="00000000" w:rsidP="00735A29">
            <w:pPr>
              <w:pStyle w:val="List2"/>
              <w:rPr>
                <w:lang w:val="en-NZ"/>
              </w:rPr>
            </w:pPr>
            <w:r w:rsidRPr="00735A29">
              <w:t>2.3.</w:t>
            </w:r>
            <w:r w:rsidRPr="00735A29">
              <w:tab/>
            </w:r>
            <w:r w:rsidRPr="00735A29">
              <w:t>System calibration or adjustments are performed in accordance with maintenance manual, as appropriate</w:t>
            </w:r>
          </w:p>
        </w:tc>
      </w:tr>
      <w:tr w:rsidTr="00BC6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A29">
            <w:pPr>
              <w:pStyle w:val="List"/>
              <w:rPr>
                <w:lang w:val="en-NZ"/>
              </w:rPr>
            </w:pPr>
            <w:r w:rsidRPr="00735A29">
              <w:t>3.</w:t>
            </w:r>
            <w:r w:rsidRPr="00735A29">
              <w:tab/>
              <w:t>Troubleshoot light aircraft AC instrument systems, power supplies and components</w:t>
            </w:r>
          </w:p>
        </w:tc>
        <w:tc>
          <w:tcPr>
            <w:tcW w:w="0" w:type="auto"/>
            <w:tcBorders>
              <w:top w:val="nil"/>
              <w:left w:val="nil"/>
              <w:bottom w:val="nil"/>
              <w:right w:val="nil"/>
            </w:tcBorders>
            <w:tcMar>
              <w:top w:w="0" w:type="dxa"/>
              <w:left w:w="62" w:type="dxa"/>
              <w:bottom w:w="0" w:type="dxa"/>
              <w:right w:w="62" w:type="dxa"/>
            </w:tcMar>
          </w:tcPr>
          <w:p w:rsidR="00000000" w:rsidRPr="00735A29" w:rsidP="00735A29">
            <w:pPr>
              <w:pStyle w:val="List2"/>
            </w:pPr>
            <w:r w:rsidRPr="00735A29">
              <w:t>3.1.</w:t>
            </w:r>
            <w:r w:rsidRPr="00735A29">
              <w:tab/>
              <w:t>Available information from maintenance documentation, inspection</w:t>
            </w:r>
            <w:r w:rsidRPr="00735A29">
              <w:t xml:space="preserve"> and test results is used, where necessary, to assist in fault determination</w:t>
            </w:r>
          </w:p>
          <w:p w:rsidR="00000000" w:rsidRPr="00735A29" w:rsidP="00735A29">
            <w:pPr>
              <w:pStyle w:val="List2"/>
            </w:pPr>
            <w:r w:rsidRPr="00735A29">
              <w:t>3.2.</w:t>
            </w:r>
            <w:r w:rsidRPr="00735A29">
              <w:tab/>
              <w:t xml:space="preserve">Maintenance manual fault diagnosis guides and logic processes are used to ensure efficient and accurate </w:t>
            </w:r>
            <w:r w:rsidRPr="00735A29">
              <w:rPr>
                <w:rStyle w:val="BoldandItalics"/>
              </w:rPr>
              <w:t>troubleshooting</w:t>
            </w:r>
          </w:p>
          <w:p w:rsidR="00000000" w:rsidRPr="00735A29" w:rsidP="00735A29">
            <w:pPr>
              <w:pStyle w:val="List2"/>
            </w:pPr>
            <w:r w:rsidRPr="00735A29">
              <w:t>3.3.</w:t>
            </w:r>
            <w:r w:rsidRPr="00735A29">
              <w:tab/>
              <w:t>Specialist advice is obtained, where required, to</w:t>
            </w:r>
            <w:r w:rsidRPr="00735A29">
              <w:t xml:space="preserve"> assist with the troubleshooting process</w:t>
            </w:r>
          </w:p>
          <w:p w:rsidR="00000000" w:rsidRPr="00735A29" w:rsidP="00735A29">
            <w:pPr>
              <w:pStyle w:val="List2"/>
            </w:pPr>
            <w:r w:rsidRPr="00735A29">
              <w:t>3.4.</w:t>
            </w:r>
            <w:r w:rsidRPr="00735A29">
              <w:tab/>
              <w:t>Instrument system or power supply faults are located and the causes of the faults are clearly identified and correctly recorded in maintenance documentation, where required, in accordance with standard enterpri</w:t>
            </w:r>
            <w:r w:rsidRPr="00735A29">
              <w:t>se procedures</w:t>
            </w:r>
          </w:p>
          <w:p w:rsidR="00000000" w:rsidP="00735A29">
            <w:pPr>
              <w:pStyle w:val="List2"/>
              <w:rPr>
                <w:lang w:val="en-NZ"/>
              </w:rPr>
            </w:pPr>
            <w:r w:rsidRPr="00735A29">
              <w:t>3.5.</w:t>
            </w:r>
            <w:r w:rsidRPr="00735A29">
              <w:tab/>
              <w:t>Rectification requirements are determined</w:t>
            </w:r>
          </w:p>
        </w:tc>
      </w:tr>
      <w:tr w:rsidTr="00BC6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A29">
            <w:pPr>
              <w:pStyle w:val="List"/>
              <w:rPr>
                <w:lang w:val="en-NZ"/>
              </w:rPr>
            </w:pPr>
            <w:r w:rsidRPr="00735A29">
              <w:t>4.</w:t>
            </w:r>
            <w:r w:rsidRPr="00735A29">
              <w:tab/>
              <w:t>Remove and install light aircraft AC instrument system, and power supply components</w:t>
            </w:r>
          </w:p>
        </w:tc>
        <w:tc>
          <w:tcPr>
            <w:tcW w:w="0" w:type="auto"/>
            <w:tcBorders>
              <w:top w:val="nil"/>
              <w:left w:val="nil"/>
              <w:bottom w:val="nil"/>
              <w:right w:val="nil"/>
            </w:tcBorders>
            <w:tcMar>
              <w:top w:w="0" w:type="dxa"/>
              <w:left w:w="62" w:type="dxa"/>
              <w:bottom w:w="0" w:type="dxa"/>
              <w:right w:w="62" w:type="dxa"/>
            </w:tcMar>
          </w:tcPr>
          <w:p w:rsidR="00000000" w:rsidRPr="00735A29" w:rsidP="00735A29">
            <w:pPr>
              <w:pStyle w:val="List2"/>
            </w:pPr>
            <w:r w:rsidRPr="00735A29">
              <w:t>4.1.</w:t>
            </w:r>
            <w:r w:rsidRPr="00735A29">
              <w:tab/>
              <w:t>System is rendered safe and prepared in accordance with the applicable maintenance manual and isolatio</w:t>
            </w:r>
            <w:r w:rsidRPr="00735A29">
              <w:t>n tags are fitted where necessary to ensure personnel safety</w:t>
            </w:r>
          </w:p>
          <w:p w:rsidR="00000000" w:rsidRPr="00735A29" w:rsidP="00735A29">
            <w:pPr>
              <w:pStyle w:val="List2"/>
            </w:pPr>
            <w:r w:rsidRPr="00735A29">
              <w:t>4.2.</w:t>
            </w:r>
            <w:r w:rsidRPr="00735A29">
              <w:tab/>
              <w:t>Instrument or power supply component removal is carried out in accordance with the applicable maintenance manual</w:t>
            </w:r>
          </w:p>
          <w:p w:rsidR="00000000" w:rsidRPr="00735A29" w:rsidP="00735A29">
            <w:pPr>
              <w:pStyle w:val="List2"/>
            </w:pPr>
            <w:r w:rsidRPr="00735A29">
              <w:t>4.3.</w:t>
            </w:r>
            <w:r w:rsidRPr="00735A29">
              <w:tab/>
              <w:t>Required maintenance documentation is completed and processed in accorda</w:t>
            </w:r>
            <w:r w:rsidRPr="00735A29">
              <w:t>nce with standard enterprise procedures</w:t>
            </w:r>
          </w:p>
          <w:p w:rsidR="00000000" w:rsidRPr="00735A29" w:rsidP="00735A29">
            <w:pPr>
              <w:pStyle w:val="List2"/>
            </w:pPr>
            <w:r w:rsidRPr="00735A29">
              <w:t>4.4.</w:t>
            </w:r>
            <w:r w:rsidRPr="00735A29">
              <w:tab/>
              <w:t>Removed components are tagged and packaged in accordance with specified procedures</w:t>
            </w:r>
          </w:p>
          <w:p w:rsidR="00000000" w:rsidRPr="00735A29" w:rsidP="00735A29">
            <w:pPr>
              <w:pStyle w:val="List2"/>
            </w:pPr>
            <w:r w:rsidRPr="00735A29">
              <w:t>4.5.</w:t>
            </w:r>
            <w:r w:rsidRPr="00735A29">
              <w:tab/>
              <w:t>Instrument or power supply components to be installed are checked to confirm correct part numbers, modification status, ser</w:t>
            </w:r>
            <w:r w:rsidRPr="00735A29">
              <w:t>viceability and shelf life</w:t>
            </w:r>
          </w:p>
          <w:p w:rsidR="00000000" w:rsidRPr="00735A29" w:rsidP="00735A29">
            <w:pPr>
              <w:pStyle w:val="List2"/>
            </w:pPr>
            <w:r w:rsidRPr="00735A29">
              <w:t>4.6.</w:t>
            </w:r>
            <w:r w:rsidRPr="00735A29">
              <w:tab/>
              <w:t>Physical installation of instrument or power supply components is performed in accordance with the applicable maintenance manual and regulatory requirements, ensuring appropriate adjustment/alignment is carried out</w:t>
            </w:r>
          </w:p>
          <w:p w:rsidR="00000000" w:rsidRPr="00735A29" w:rsidP="00735A29">
            <w:pPr>
              <w:pStyle w:val="List2"/>
            </w:pPr>
            <w:r w:rsidRPr="00735A29">
              <w:t>4.7.</w:t>
            </w:r>
            <w:r w:rsidRPr="00735A29">
              <w:tab/>
              <w:t>Syst</w:t>
            </w:r>
            <w:r w:rsidRPr="00735A29">
              <w:t>em is reinstated to correct operational condition in preparation for testing, as necessary</w:t>
            </w:r>
          </w:p>
          <w:p w:rsidR="00000000" w:rsidRPr="00735A29" w:rsidP="00735A29">
            <w:pPr>
              <w:pStyle w:val="List2"/>
            </w:pPr>
            <w:r w:rsidRPr="00735A29">
              <w:t>4.8.</w:t>
            </w:r>
            <w:r w:rsidRPr="00735A29">
              <w:tab/>
              <w:t>Required maintenance documentation is completed and processed in accordance with standard enterprise procedures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9" w:name="O_405832"/>
      <w:bookmarkEnd w:id="9"/>
      <w:r w:rsidRPr="00735A29">
        <w:t>Required Skills and Knowledge</w:t>
      </w:r>
    </w:p>
    <w:tbl>
      <w:tblPr>
        <w:tblW w:w="9360" w:type="dxa"/>
        <w:tblLayout w:type="fixed"/>
        <w:tblCellMar>
          <w:left w:w="62" w:type="dxa"/>
          <w:right w:w="62" w:type="dxa"/>
        </w:tblCellMar>
        <w:tblLook w:val="0000"/>
      </w:tblPr>
      <w:tblGrid>
        <w:gridCol w:w="9360"/>
      </w:tblGrid>
      <w:tr w:rsidTr="00BC6A9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35A29">
            <w:pPr>
              <w:pStyle w:val="BodyText"/>
              <w:rPr>
                <w:lang w:val="en-NZ"/>
              </w:rPr>
            </w:pPr>
            <w:r w:rsidRPr="00735A29">
              <w:rPr>
                <w:rStyle w:val="SpecialBold"/>
              </w:rPr>
              <w:t>Required skills</w:t>
            </w:r>
          </w:p>
        </w:tc>
      </w:tr>
      <w:tr w:rsidTr="00BC6A9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Look for evidence that confirms skills in:</w:t>
            </w:r>
          </w:p>
          <w:p w:rsidR="00000000" w:rsidRPr="00735A29" w:rsidP="00735A29">
            <w:pPr>
              <w:pStyle w:val="ListBullet"/>
            </w:pPr>
            <w:r w:rsidRPr="00735A29">
              <w:t>using approved maintenance documentation and aircraft publications relating to AC instrument systems and related AC power supplies</w:t>
            </w:r>
          </w:p>
          <w:p w:rsidR="00000000" w:rsidRPr="00735A29" w:rsidP="00735A29">
            <w:pPr>
              <w:pStyle w:val="ListBullet"/>
            </w:pPr>
            <w:r w:rsidRPr="00735A29">
              <w:t>locating and identifying AC powered instrument system components</w:t>
            </w:r>
            <w:r w:rsidRPr="00735A29">
              <w:t>, including:</w:t>
            </w:r>
          </w:p>
          <w:p w:rsidR="00000000" w:rsidRPr="00735A29" w:rsidP="00735A29">
            <w:pPr>
              <w:pStyle w:val="ListBullet2"/>
            </w:pPr>
            <w:r w:rsidRPr="00735A29">
              <w:t>AH, DG, AHRS, servo and encoding altimeters</w:t>
            </w:r>
          </w:p>
          <w:p w:rsidR="00000000" w:rsidRPr="00735A29" w:rsidP="00735A29">
            <w:pPr>
              <w:pStyle w:val="ListBullet2"/>
            </w:pPr>
            <w:r w:rsidRPr="00735A29">
              <w:t>engine system temperature, speed, oil pressure, torque and manifold pressure</w:t>
            </w:r>
          </w:p>
          <w:p w:rsidR="00000000" w:rsidRPr="00735A29" w:rsidP="00735A29">
            <w:pPr>
              <w:pStyle w:val="ListBullet2"/>
            </w:pPr>
            <w:r w:rsidRPr="00735A29">
              <w:t>auxiliary systems, including vacuum, fuel storage quantities and fuel flow</w:t>
            </w:r>
          </w:p>
          <w:p w:rsidR="00000000" w:rsidRPr="00735A29" w:rsidP="00735A29">
            <w:pPr>
              <w:pStyle w:val="ListBullet2"/>
            </w:pPr>
            <w:r w:rsidRPr="00735A29">
              <w:t>remote reading gyro compasses</w:t>
            </w:r>
          </w:p>
          <w:p w:rsidR="00000000" w:rsidRPr="00735A29" w:rsidP="00735A29">
            <w:pPr>
              <w:pStyle w:val="ListBullet"/>
            </w:pPr>
            <w:r w:rsidRPr="00735A29">
              <w:t>locating and identifying AC instrument power supply system components, including:</w:t>
            </w:r>
          </w:p>
          <w:p w:rsidR="00000000" w:rsidRPr="00735A29" w:rsidP="00735A29">
            <w:pPr>
              <w:pStyle w:val="ListBullet2"/>
            </w:pPr>
            <w:r w:rsidRPr="00735A29">
              <w:t>inverters</w:t>
            </w:r>
          </w:p>
          <w:p w:rsidR="00000000" w:rsidRPr="00735A29" w:rsidP="00735A29">
            <w:pPr>
              <w:pStyle w:val="ListBullet2"/>
            </w:pPr>
            <w:r w:rsidRPr="00735A29">
              <w:t>transformer/rectifier units</w:t>
            </w:r>
          </w:p>
          <w:p w:rsidR="00000000" w:rsidRPr="00735A29" w:rsidP="00735A29">
            <w:pPr>
              <w:pStyle w:val="ListBullet2"/>
            </w:pPr>
            <w:r w:rsidRPr="00735A29">
              <w:t>voltage and frequency indication</w:t>
            </w:r>
          </w:p>
          <w:p w:rsidR="00000000" w:rsidRPr="00735A29" w:rsidP="00735A29">
            <w:pPr>
              <w:pStyle w:val="ListBullet"/>
            </w:pPr>
            <w:r w:rsidRPr="00735A29">
              <w:t>correctly handling and observing maintenance precautions for gyroscopes and gimbals</w:t>
            </w:r>
          </w:p>
          <w:p w:rsidR="00000000" w:rsidRPr="00735A29" w:rsidP="00735A29">
            <w:pPr>
              <w:pStyle w:val="ListBullet"/>
            </w:pPr>
            <w:r w:rsidRPr="00735A29">
              <w:t>recognising system</w:t>
            </w:r>
            <w:r w:rsidRPr="00735A29">
              <w:t xml:space="preserve"> and component defects/external damage, correct installation, connection of plugs, terminations, attaching hardware (including cabling/harnesses) and security in AC powered instruments and related power supply, including:</w:t>
            </w:r>
          </w:p>
          <w:p w:rsidR="00000000" w:rsidRPr="00735A29" w:rsidP="00735A29">
            <w:pPr>
              <w:pStyle w:val="ListBullet2"/>
            </w:pPr>
            <w:r w:rsidRPr="00735A29">
              <w:t>flight instruments</w:t>
            </w:r>
          </w:p>
          <w:p w:rsidR="00000000" w:rsidRPr="00735A29" w:rsidP="00735A29">
            <w:pPr>
              <w:pStyle w:val="ListBullet2"/>
            </w:pPr>
            <w:r w:rsidRPr="00735A29">
              <w:t>remote reading</w:t>
            </w:r>
            <w:r w:rsidRPr="00735A29">
              <w:t xml:space="preserve"> gyro compasses</w:t>
            </w:r>
          </w:p>
          <w:p w:rsidR="00000000" w:rsidRPr="00735A29" w:rsidP="00735A29">
            <w:pPr>
              <w:pStyle w:val="ListBullet2"/>
            </w:pPr>
            <w:r w:rsidRPr="00735A29">
              <w:t>piston engine and gas turbine engine indication systems (indicators and transmitters/sensors)</w:t>
            </w:r>
          </w:p>
          <w:p w:rsidR="00000000" w:rsidRPr="00735A29" w:rsidP="00735A29">
            <w:pPr>
              <w:pStyle w:val="ListBullet2"/>
            </w:pPr>
            <w:r w:rsidRPr="00735A29">
              <w:t>fuel quantity and flow indication systems (indicators, probes and transmitters)</w:t>
            </w:r>
          </w:p>
          <w:p w:rsidR="00000000" w:rsidRPr="00735A29" w:rsidP="00735A29">
            <w:pPr>
              <w:pStyle w:val="ListBullet2"/>
            </w:pPr>
            <w:r w:rsidRPr="00735A29">
              <w:t>transmitter/indicator measuring instrument systems (pressure, temp</w:t>
            </w:r>
            <w:r w:rsidRPr="00735A29">
              <w:t>erature and vacuum)</w:t>
            </w:r>
          </w:p>
          <w:p w:rsidR="00000000" w:rsidRPr="00735A29" w:rsidP="00735A29">
            <w:pPr>
              <w:pStyle w:val="ListBullet2"/>
            </w:pPr>
            <w:r w:rsidRPr="00735A29">
              <w:t>AC power supply, including inverters and transformer/rectifier units</w:t>
            </w:r>
          </w:p>
          <w:p w:rsidR="00000000" w:rsidRPr="00735A29" w:rsidP="00735A29">
            <w:pPr>
              <w:pStyle w:val="ListBullet"/>
            </w:pPr>
            <w:r w:rsidRPr="00735A29">
              <w:t xml:space="preserve">applying logic processes, taking and interpreting system measurements, using test equipment and appropriate wiring diagrams and manuals to isolate malfunctions in the </w:t>
            </w:r>
            <w:r w:rsidRPr="00735A29">
              <w:t>above systems</w:t>
            </w:r>
          </w:p>
          <w:p w:rsidR="00000000" w:rsidRPr="00735A29" w:rsidP="00735A29">
            <w:pPr>
              <w:pStyle w:val="ListBullet"/>
            </w:pPr>
            <w:r w:rsidRPr="00735A29">
              <w:t>performing system functional tests and checks to isolate system faults and assess post-maintenance serviceability</w:t>
            </w:r>
          </w:p>
          <w:p w:rsidR="00000000" w:rsidP="00735A29">
            <w:pPr>
              <w:pStyle w:val="ListBullet"/>
              <w:rPr>
                <w:lang w:val="en-NZ"/>
              </w:rPr>
            </w:pPr>
            <w:r w:rsidRPr="00735A29">
              <w:t>applying OHS requirements relevant to instrument and electrical system maintenance</w:t>
            </w:r>
          </w:p>
        </w:tc>
      </w:tr>
      <w:tr w:rsidTr="00BC6A9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35A29">
            <w:pPr>
              <w:pStyle w:val="BodyText"/>
              <w:rPr>
                <w:lang w:val="en-NZ"/>
              </w:rPr>
            </w:pPr>
            <w:r w:rsidRPr="00735A29">
              <w:rPr>
                <w:rStyle w:val="SpecialBold"/>
              </w:rPr>
              <w:t>Required knowledge</w:t>
            </w:r>
          </w:p>
        </w:tc>
      </w:tr>
      <w:tr w:rsidTr="00BC6A9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35A29" w:rsidP="00735A29">
            <w:pPr>
              <w:pStyle w:val="BodyText"/>
            </w:pPr>
            <w:r w:rsidRPr="00735A29">
              <w:t>Look for evidence that confirms knowledge of:</w:t>
            </w:r>
          </w:p>
          <w:p w:rsidR="00000000" w:rsidRPr="00735A29" w:rsidP="00735A29">
            <w:pPr>
              <w:pStyle w:val="ListBullet"/>
            </w:pPr>
            <w:r w:rsidRPr="00735A29">
              <w:t>component attachment methods</w:t>
            </w:r>
          </w:p>
          <w:p w:rsidR="00000000" w:rsidRPr="00735A29" w:rsidP="00735A29">
            <w:pPr>
              <w:pStyle w:val="ListBullet"/>
            </w:pPr>
            <w:r w:rsidRPr="00735A29">
              <w:t>connection of hardware and plugs</w:t>
            </w:r>
          </w:p>
          <w:p w:rsidR="00000000" w:rsidRPr="00735A29" w:rsidP="00735A29">
            <w:pPr>
              <w:pStyle w:val="ListBullet"/>
            </w:pPr>
            <w:r w:rsidRPr="00735A29">
              <w:t>handling precautions for electrostatic sensitive devices</w:t>
            </w:r>
          </w:p>
          <w:p w:rsidR="00000000" w:rsidRPr="00735A29" w:rsidP="00735A29">
            <w:pPr>
              <w:pStyle w:val="ListBullet"/>
            </w:pPr>
            <w:r w:rsidRPr="00735A29">
              <w:t>relevant OHS practices</w:t>
            </w:r>
          </w:p>
          <w:p w:rsidR="00000000" w:rsidRPr="00735A29" w:rsidP="00735A29">
            <w:pPr>
              <w:pStyle w:val="ListBullet"/>
            </w:pPr>
            <w:r w:rsidRPr="00735A29">
              <w:t>AC theory:</w:t>
            </w:r>
          </w:p>
          <w:p w:rsidR="00000000" w:rsidRPr="00735A29" w:rsidP="00735A29">
            <w:pPr>
              <w:pStyle w:val="ListBullet2"/>
            </w:pPr>
            <w:r w:rsidRPr="00735A29">
              <w:t>calculations and measurement in AC circuits</w:t>
            </w:r>
          </w:p>
          <w:p w:rsidR="00000000" w:rsidRPr="00735A29" w:rsidP="00735A29">
            <w:pPr>
              <w:pStyle w:val="ListBullet2"/>
            </w:pPr>
            <w:r w:rsidRPr="00735A29">
              <w:t>inductors an</w:t>
            </w:r>
            <w:r w:rsidRPr="00735A29">
              <w:t>d inductive reactance</w:t>
            </w:r>
          </w:p>
          <w:p w:rsidR="00000000" w:rsidRPr="00735A29" w:rsidP="00735A29">
            <w:pPr>
              <w:pStyle w:val="ListBullet2"/>
            </w:pPr>
            <w:r w:rsidRPr="00735A29">
              <w:t>transformer operation</w:t>
            </w:r>
          </w:p>
          <w:p w:rsidR="00000000" w:rsidRPr="00735A29" w:rsidP="00735A29">
            <w:pPr>
              <w:pStyle w:val="ListBullet2"/>
            </w:pPr>
            <w:r w:rsidRPr="00735A29">
              <w:t>capacitors and capacitive reactance</w:t>
            </w:r>
          </w:p>
          <w:p w:rsidR="00000000" w:rsidRPr="00735A29" w:rsidP="00735A29">
            <w:pPr>
              <w:pStyle w:val="ListBullet2"/>
            </w:pPr>
            <w:r w:rsidRPr="00735A29">
              <w:t>LCR circuits and resonance</w:t>
            </w:r>
          </w:p>
          <w:p w:rsidR="00000000" w:rsidRPr="00735A29" w:rsidP="00735A29">
            <w:pPr>
              <w:pStyle w:val="ListBullet2"/>
            </w:pPr>
            <w:r w:rsidRPr="00735A29">
              <w:t>passive filters</w:t>
            </w:r>
          </w:p>
          <w:p w:rsidR="00000000" w:rsidRPr="00735A29" w:rsidP="00735A29">
            <w:pPr>
              <w:pStyle w:val="ListBullet2"/>
            </w:pPr>
            <w:r w:rsidRPr="00735A29">
              <w:t>power relationship in reactive circuits</w:t>
            </w:r>
          </w:p>
          <w:p w:rsidR="00000000" w:rsidRPr="00735A29" w:rsidP="00735A29">
            <w:pPr>
              <w:pStyle w:val="ListBullet"/>
            </w:pPr>
            <w:r w:rsidRPr="00735A29">
              <w:t>the basic layout (block diagram level), function and operation of AC powered:</w:t>
            </w:r>
          </w:p>
          <w:p w:rsidR="00000000" w:rsidRPr="00735A29" w:rsidP="00735A29">
            <w:pPr>
              <w:pStyle w:val="ListBullet2"/>
            </w:pPr>
            <w:r w:rsidRPr="00735A29">
              <w:t>flight instruments</w:t>
            </w:r>
          </w:p>
          <w:p w:rsidR="00000000" w:rsidRPr="00735A29" w:rsidP="00735A29">
            <w:pPr>
              <w:pStyle w:val="ListBullet2"/>
            </w:pPr>
            <w:r w:rsidRPr="00735A29">
              <w:t>remote reading gyro compasses</w:t>
            </w:r>
          </w:p>
          <w:p w:rsidR="00000000" w:rsidRPr="00735A29" w:rsidP="00735A29">
            <w:pPr>
              <w:pStyle w:val="ListBullet2"/>
            </w:pPr>
            <w:r w:rsidRPr="00735A29">
              <w:t>piston engine and gas turbine engine indication systems (indicators and transmitters/sensors)</w:t>
            </w:r>
          </w:p>
          <w:p w:rsidR="00000000" w:rsidRPr="00735A29" w:rsidP="00735A29">
            <w:pPr>
              <w:pStyle w:val="ListBullet2"/>
            </w:pPr>
            <w:r w:rsidRPr="00735A29">
              <w:t>fuel quantity and flow indication systems (indicators, probes and transmitters)</w:t>
            </w:r>
          </w:p>
          <w:p w:rsidR="00000000" w:rsidRPr="00735A29" w:rsidP="00735A29">
            <w:pPr>
              <w:pStyle w:val="ListBullet2"/>
            </w:pPr>
            <w:r w:rsidRPr="00735A29">
              <w:t>transmitter/indicator measuring i</w:t>
            </w:r>
            <w:r w:rsidRPr="00735A29">
              <w:t>nstrument systems (pressure, temperature, vacuum)</w:t>
            </w:r>
          </w:p>
          <w:p w:rsidR="00000000" w:rsidRPr="00735A29" w:rsidP="00735A29">
            <w:pPr>
              <w:pStyle w:val="ListBullet2"/>
            </w:pPr>
            <w:r w:rsidRPr="00735A29">
              <w:t>AC power supply including AC generators, inverters and transformer/rectifier units</w:t>
            </w:r>
          </w:p>
          <w:p w:rsidR="00000000" w:rsidRPr="00735A29" w:rsidP="00735A29">
            <w:pPr>
              <w:pStyle w:val="ListBullet"/>
            </w:pPr>
            <w:r w:rsidRPr="00735A29">
              <w:t>the operating principles of the above systems and associated with:</w:t>
            </w:r>
          </w:p>
          <w:p w:rsidR="00000000" w:rsidRPr="00735A29" w:rsidP="00735A29">
            <w:pPr>
              <w:pStyle w:val="ListBullet2"/>
            </w:pPr>
            <w:r w:rsidRPr="00735A29">
              <w:t>atmospheric conditions - properties and effects on airc</w:t>
            </w:r>
            <w:r w:rsidRPr="00735A29">
              <w:t>raft instruments and systems</w:t>
            </w:r>
          </w:p>
          <w:p w:rsidR="00000000" w:rsidRPr="00735A29" w:rsidP="00735A29">
            <w:pPr>
              <w:pStyle w:val="ListBullet2"/>
            </w:pPr>
            <w:r w:rsidRPr="00735A29">
              <w:t>pressure and temperature sensing elements and their use in aircraft instrument systems</w:t>
            </w:r>
          </w:p>
          <w:p w:rsidR="00000000" w:rsidRPr="00735A29" w:rsidP="00735A29">
            <w:pPr>
              <w:pStyle w:val="ListBullet2"/>
            </w:pPr>
            <w:r w:rsidRPr="00735A29">
              <w:t>gyroscopes and their use in aircraft instrument systems</w:t>
            </w:r>
          </w:p>
          <w:p w:rsidR="00000000" w:rsidRPr="00735A29" w:rsidP="00735A29">
            <w:pPr>
              <w:pStyle w:val="ListBullet2"/>
            </w:pPr>
            <w:r w:rsidRPr="00735A29">
              <w:t>electrical fundamentals</w:t>
            </w:r>
          </w:p>
          <w:p w:rsidR="00000000" w:rsidRPr="00735A29" w:rsidP="00735A29">
            <w:pPr>
              <w:pStyle w:val="ListBullet"/>
            </w:pPr>
            <w:r w:rsidRPr="00735A29">
              <w:t>relevant maintenance documentation and maintenance publicati</w:t>
            </w:r>
            <w:r w:rsidRPr="00735A29">
              <w:t>ons</w:t>
            </w:r>
          </w:p>
          <w:p w:rsidR="00000000" w:rsidRPr="00735A29" w:rsidP="00735A29">
            <w:pPr>
              <w:pStyle w:val="ListBullet"/>
            </w:pPr>
            <w:r w:rsidRPr="00735A29">
              <w:t>maintenance requirements and troubleshooting procedures</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10" w:name="O_405838"/>
      <w:bookmarkEnd w:id="10"/>
      <w:r w:rsidRPr="00735A29">
        <w:t>Evidence Guide</w:t>
      </w:r>
    </w:p>
    <w:tbl>
      <w:tblPr>
        <w:tblW w:w="9570" w:type="dxa"/>
        <w:tblLayout w:type="fixed"/>
        <w:tblCellMar>
          <w:left w:w="62" w:type="dxa"/>
          <w:right w:w="62" w:type="dxa"/>
        </w:tblCellMar>
        <w:tblLook w:val="0000"/>
      </w:tblPr>
      <w:tblGrid>
        <w:gridCol w:w="3908"/>
        <w:gridCol w:w="5662"/>
      </w:tblGrid>
      <w:tr w:rsidTr="00BC6A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 xml:space="preserve">The Evidence Guide provides advice on assessment and must be read in conjunction with the performance criteria, required skills and knowledge, </w:t>
            </w:r>
            <w:r w:rsidRPr="00735A29">
              <w:t>range statement and the Assessment Guidelines for the Training Package.</w:t>
            </w:r>
          </w:p>
        </w:tc>
      </w:tr>
      <w:tr w:rsidTr="00BC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 xml:space="preserve">A person who demonstrates competency in this unit must be able to inspect, test and troubleshoot AC powered instrument systems and related power supplies, and </w:t>
            </w:r>
            <w:r w:rsidRPr="00735A29">
              <w:t>remove and install components while observing all relevant safety precautions.</w:t>
            </w:r>
          </w:p>
        </w:tc>
      </w:tr>
      <w:tr w:rsidTr="00BC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r w:rsidRPr="00735A29">
              <w:t>The underlying skills inherent in this unit should be transferable across a range of inspection, testing and troubleshooting applications (including the timely involvement of supervisors or other trades) and component removal and installation associated wi</w:t>
            </w:r>
            <w:r w:rsidRPr="00735A29">
              <w:t xml:space="preserve">th aircraft instrument systems and components. It is essential that system testing procedures, cleanliness requirements and safety precautions applicable to the system being maintained are fully observed, understood and complied with. Ability to interpret </w:t>
            </w:r>
            <w:r w:rsidRPr="00735A29">
              <w:t>inspection procedures and specifications (allowable limits) and apply them in practice is critical.</w:t>
            </w:r>
          </w:p>
          <w:p w:rsidR="00000000" w:rsidRPr="00735A29" w:rsidP="00735A29">
            <w:pPr>
              <w:pStyle w:val="BodyText"/>
            </w:pPr>
            <w:r w:rsidRPr="00735A29">
              <w:t>Evidence of transferability of skills and knowledge related to inspection, testing and troubleshooting is essential. This is to be demonstrated through appl</w:t>
            </w:r>
            <w:r w:rsidRPr="00735A29">
              <w:t>ication across a range of AC powered aircraft instrument systems, AC power supplies and components listed in the Range Statement. The application of testing procedures should clearly indicate knowledge of system operation, the relationship of individual co</w:t>
            </w:r>
            <w:r w:rsidRPr="00735A29">
              <w:t>mponents and the links with other systems (if applicable) within the limits of the aircraft/system fault-finding guide before undertaking any action. The work plan should take account of applicable safety and quality requirements in accordance with the ind</w:t>
            </w:r>
            <w:r w:rsidRPr="00735A29">
              <w:t>ustry and regulatory standards.</w:t>
            </w:r>
          </w:p>
          <w:p w:rsidR="00000000" w:rsidP="00735A29">
            <w:pPr>
              <w:pStyle w:val="BodyText"/>
              <w:rPr>
                <w:lang w:val="en-NZ"/>
              </w:rPr>
            </w:pPr>
            <w:r w:rsidRPr="00735A29">
              <w:t>A person cannot be assessed as competent until it can be demonstrated to the satisfaction of the workplace assessor that the relevant elements of the unit of competency are being achieved under routine supervision on a syste</w:t>
            </w:r>
            <w:r w:rsidRPr="00735A29">
              <w:t>m and at least one major system component/LRU from each of Groups 1 to 5 listed in the Range Statement. This shall be established via the records in the Log of Industrial Experience and Achievement or, where appropriate, an equivalent Industry Evidence Gui</w:t>
            </w:r>
            <w:r w:rsidRPr="00735A29">
              <w:t>de.</w:t>
            </w:r>
          </w:p>
        </w:tc>
      </w:tr>
      <w:tr w:rsidTr="00BC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Competency should be assessed in the work environment or simulated work environment using tools and equipment specified in maintenance documentation. It is also expected that general purpose tools and t</w:t>
            </w:r>
            <w:r w:rsidRPr="00735A29">
              <w:t>est equipment found in most routine situations would be used where appropriate.</w:t>
            </w:r>
          </w:p>
        </w:tc>
      </w:tr>
      <w:tr w:rsidTr="00BC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p>
        </w:tc>
      </w:tr>
      <w:tr w:rsidTr="00BC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11" w:name="O_405833"/>
      <w:bookmarkEnd w:id="11"/>
      <w:r w:rsidRPr="00735A29">
        <w:t>Range Statement</w:t>
      </w:r>
    </w:p>
    <w:tbl>
      <w:tblPr>
        <w:tblW w:w="9450" w:type="dxa"/>
        <w:tblLayout w:type="fixed"/>
        <w:tblCellMar>
          <w:left w:w="62" w:type="dxa"/>
          <w:right w:w="62" w:type="dxa"/>
        </w:tblCellMar>
        <w:tblLook w:val="0000"/>
      </w:tblPr>
      <w:tblGrid>
        <w:gridCol w:w="3505"/>
        <w:gridCol w:w="5945"/>
      </w:tblGrid>
      <w:tr w:rsidTr="00BC6A9D">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 xml:space="preserve">The range statement relates to the unit of competency as a whole. It allows for </w:t>
            </w:r>
            <w:r w:rsidRPr="00735A29">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735A29">
              <w:t>situation, needs of the candidate, accessibility of the item, and local industry and regional contexts) may also be included.</w:t>
            </w:r>
          </w:p>
        </w:tc>
      </w:tr>
      <w:tr w:rsidTr="00BC6A9D">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Note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Range statements listed below are numbered to facilitate specification of the assessment requirements included in the Evidence Guide</w:t>
            </w:r>
          </w:p>
        </w:tc>
      </w:tr>
      <w:tr w:rsidTr="00BC6A9D">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AC instrument systems and AC power supply components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r w:rsidRPr="00735A29">
              <w:t>AC instrument system and AC power supply components may include:</w:t>
            </w:r>
          </w:p>
          <w:p w:rsidR="00000000" w:rsidRPr="00735A29" w:rsidP="00735A29">
            <w:pPr>
              <w:pStyle w:val="BodyText"/>
            </w:pPr>
            <w:r w:rsidRPr="00735A29">
              <w:t>1.</w:t>
            </w:r>
            <w:r w:rsidRPr="00735A29">
              <w:tab/>
              <w:t>D</w:t>
            </w:r>
            <w:r w:rsidRPr="00735A29">
              <w:t>G, AH, AHRS and components, servo and encoding altimeters, remote reading gyro compasses and components</w:t>
            </w:r>
          </w:p>
          <w:p w:rsidR="00000000" w:rsidRPr="00735A29" w:rsidP="00735A29">
            <w:pPr>
              <w:pStyle w:val="BodyText"/>
            </w:pPr>
            <w:r w:rsidRPr="00735A29">
              <w:t>2.</w:t>
            </w:r>
            <w:r w:rsidRPr="00735A29">
              <w:tab/>
              <w:t xml:space="preserve">Piston engine and gas turbine engine indication system components </w:t>
            </w:r>
          </w:p>
          <w:p w:rsidR="00000000" w:rsidRPr="00735A29" w:rsidP="00735A29">
            <w:pPr>
              <w:pStyle w:val="BodyText"/>
            </w:pPr>
            <w:r w:rsidRPr="00735A29">
              <w:t>3.</w:t>
            </w:r>
            <w:r w:rsidRPr="00735A29">
              <w:tab/>
              <w:t>Fuel quantity indication and flow indication systems and components</w:t>
            </w:r>
          </w:p>
          <w:p w:rsidR="00000000" w:rsidRPr="00735A29" w:rsidP="00735A29">
            <w:pPr>
              <w:pStyle w:val="BodyText"/>
            </w:pPr>
            <w:r w:rsidRPr="00735A29">
              <w:t>4.</w:t>
            </w:r>
            <w:r w:rsidRPr="00735A29">
              <w:tab/>
              <w:t>Transmit</w:t>
            </w:r>
            <w:r w:rsidRPr="00735A29">
              <w:t>ter/indicator measuring instrument systems (pressure, temperature, vacuum) and components</w:t>
            </w:r>
          </w:p>
          <w:p w:rsidR="00000000" w:rsidP="00735A29">
            <w:pPr>
              <w:pStyle w:val="BodyText"/>
              <w:rPr>
                <w:lang w:val="en-NZ"/>
              </w:rPr>
            </w:pPr>
            <w:r w:rsidRPr="00735A29">
              <w:t>5.</w:t>
            </w:r>
            <w:r w:rsidRPr="00735A29">
              <w:tab/>
              <w:t>Inverters and transformer/rectifier units</w:t>
            </w:r>
          </w:p>
        </w:tc>
      </w:tr>
      <w:tr w:rsidTr="00BC6A9D">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Troubleshooting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t>Troubleshooting involves the use of test sets, downloaded maintenance data and fault-finding charts or s</w:t>
            </w:r>
            <w:r w:rsidRPr="00735A29">
              <w:t>imilar, to line replacement level</w:t>
            </w:r>
          </w:p>
        </w:tc>
      </w:tr>
      <w:tr w:rsidTr="00BC6A9D">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Application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r w:rsidRPr="00735A29">
              <w:t>Application of this unit may relate to:</w:t>
            </w:r>
          </w:p>
          <w:p w:rsidR="00000000" w:rsidRPr="00735A29" w:rsidP="00735A29">
            <w:pPr>
              <w:pStyle w:val="ListBullet"/>
            </w:pPr>
            <w:r w:rsidRPr="00735A29">
              <w:t>scheduled or unscheduled maintenance</w:t>
            </w:r>
          </w:p>
          <w:p w:rsidR="00000000" w:rsidP="00735A29">
            <w:pPr>
              <w:pStyle w:val="ListBullet"/>
              <w:rPr>
                <w:lang w:val="en-NZ"/>
              </w:rPr>
            </w:pPr>
            <w:r w:rsidRPr="00735A29">
              <w:t>individual or team-related activities</w:t>
            </w:r>
          </w:p>
        </w:tc>
      </w:tr>
      <w:tr w:rsidTr="00BC6A9D">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29">
            <w:pPr>
              <w:pStyle w:val="BodyText"/>
              <w:rPr>
                <w:lang w:val="en-NZ"/>
              </w:rPr>
            </w:pPr>
            <w:r w:rsidRPr="00735A29">
              <w:rPr>
                <w:rStyle w:val="SpecialBold"/>
              </w:rPr>
              <w:t>Procedures and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29" w:rsidP="00735A29">
            <w:pPr>
              <w:pStyle w:val="BodyText"/>
            </w:pPr>
            <w:r w:rsidRPr="00735A29">
              <w:t>Refer to industry standard procedures specified by manufacturers, regulatory authorities or the enterprise</w:t>
            </w:r>
          </w:p>
        </w:tc>
      </w:tr>
    </w:tbl>
    <w:p w:rsidR="00000000" w:rsidRPr="00735A29" w:rsidP="00735A29">
      <w:pPr>
        <w:pStyle w:val="BodyText"/>
      </w:pPr>
    </w:p>
    <w:p w:rsidR="00000000" w:rsidRPr="00735A29" w:rsidP="00735A29">
      <w:pPr>
        <w:pStyle w:val="AllowPageBreak"/>
      </w:pPr>
    </w:p>
    <w:p w:rsidR="00000000" w:rsidRPr="00735A29" w:rsidP="00735A29">
      <w:pPr>
        <w:pStyle w:val="Heading1"/>
      </w:pPr>
      <w:bookmarkStart w:id="12" w:name="O_405830"/>
      <w:bookmarkEnd w:id="12"/>
      <w:r w:rsidRPr="00735A29">
        <w:t>Unit Sector(s)</w:t>
      </w:r>
    </w:p>
    <w:p w:rsidR="00000000" w:rsidRPr="00735A29" w:rsidP="00735A29">
      <w:pPr>
        <w:pStyle w:val="BodyText"/>
      </w:pPr>
      <w:r w:rsidRPr="00735A29">
        <w:t>Aviation maintenance</w:t>
      </w:r>
    </w:p>
    <w:p w:rsidR="00000000" w:rsidRPr="00735A29" w:rsidP="00735A29">
      <w:pPr>
        <w:pStyle w:val="AllowPageBreak"/>
      </w:pPr>
    </w:p>
    <w:p w:rsidR="00000000" w:rsidRPr="00735A29" w:rsidP="00735A29">
      <w:pPr>
        <w:pStyle w:val="Heading1"/>
      </w:pPr>
      <w:bookmarkStart w:id="13" w:name="O_405843"/>
      <w:bookmarkEnd w:id="13"/>
      <w:r w:rsidRPr="00735A29">
        <w:t>Competency field</w:t>
      </w:r>
    </w:p>
    <w:p w:rsidR="00000000" w:rsidRPr="00735A29" w:rsidP="00735A29">
      <w:pPr>
        <w:pStyle w:val="Heading1"/>
      </w:pPr>
      <w:bookmarkStart w:id="14" w:name="O_405842"/>
      <w:bookmarkEnd w:id="14"/>
      <w:r w:rsidRPr="00735A29">
        <w:t>Co-requisite units</w:t>
      </w:r>
    </w:p>
    <w:p w:rsidR="00000000" w:rsidRPr="00735A29" w:rsidP="00735A29">
      <w:pPr>
        <w:pStyle w:val="BodyText"/>
      </w:pPr>
      <w:r w:rsidRPr="00735A29">
        <w:t>Not applicable</w:t>
      </w:r>
    </w:p>
    <w:p w:rsidR="00000000" w:rsidRPr="00735A29" w:rsidP="00735A29"/>
    <w:sectPr w:rsidSect="00735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A9D" w:rsidP="00BC6A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9D" w:rsidP="00735A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6A9D" w:rsidP="00735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6A9D" w:rsidP="00735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9" w:rsidRPr="00BC6A9D" w:rsidP="00BC6A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9D" w:rsidRPr="002D2AF8" w:rsidP="00735A29">
    <w:pPr>
      <w:pStyle w:val="Header"/>
      <w:framePr w:wrap="around"/>
    </w:pPr>
    <w:r>
      <w:fldChar w:fldCharType="begin"/>
    </w:r>
    <w:r>
      <w:instrText xml:space="preserve"> TITLE   \* MERGEFORMAT </w:instrText>
    </w:r>
    <w:r>
      <w:fldChar w:fldCharType="separate"/>
    </w:r>
    <w:r>
      <w:t>MEA281A Maintain light aircraft AC 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C6A9D" w:rsidP="00735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29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64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ED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A29"/>
    <w:pPr>
      <w:spacing w:before="360" w:after="60"/>
      <w:outlineLvl w:val="0"/>
    </w:pPr>
    <w:rPr>
      <w:sz w:val="32"/>
    </w:rPr>
  </w:style>
  <w:style w:type="paragraph" w:styleId="Heading2">
    <w:name w:val="heading 2"/>
    <w:basedOn w:val="HeadingBase"/>
    <w:next w:val="BodyText"/>
    <w:link w:val="Heading2Char"/>
    <w:qFormat/>
    <w:rsid w:val="00735A29"/>
    <w:pPr>
      <w:keepLines/>
      <w:spacing w:before="240" w:after="120"/>
      <w:outlineLvl w:val="1"/>
    </w:pPr>
    <w:rPr>
      <w:sz w:val="28"/>
      <w:szCs w:val="40"/>
    </w:rPr>
  </w:style>
  <w:style w:type="paragraph" w:styleId="Heading3">
    <w:name w:val="heading 3"/>
    <w:basedOn w:val="HeadingBase"/>
    <w:next w:val="BodyText"/>
    <w:link w:val="Heading3Char"/>
    <w:qFormat/>
    <w:rsid w:val="00735A29"/>
    <w:pPr>
      <w:spacing w:before="180" w:after="120"/>
      <w:outlineLvl w:val="2"/>
    </w:pPr>
    <w:rPr>
      <w:spacing w:val="-10"/>
      <w:kern w:val="32"/>
    </w:rPr>
  </w:style>
  <w:style w:type="paragraph" w:styleId="Heading4">
    <w:name w:val="heading 4"/>
    <w:basedOn w:val="HeadingBase"/>
    <w:next w:val="BodyText"/>
    <w:link w:val="Heading4Char"/>
    <w:qFormat/>
    <w:rsid w:val="00735A29"/>
    <w:pPr>
      <w:spacing w:before="160" w:after="120"/>
      <w:outlineLvl w:val="3"/>
    </w:pPr>
    <w:rPr>
      <w:sz w:val="22"/>
    </w:rPr>
  </w:style>
  <w:style w:type="paragraph" w:styleId="Heading5">
    <w:name w:val="heading 5"/>
    <w:basedOn w:val="HeadingBase"/>
    <w:next w:val="Normal"/>
    <w:link w:val="Heading5Char"/>
    <w:qFormat/>
    <w:rsid w:val="00735A29"/>
    <w:pPr>
      <w:spacing w:before="80"/>
      <w:outlineLvl w:val="4"/>
    </w:pPr>
    <w:rPr>
      <w:color w:val="918585"/>
      <w:sz w:val="20"/>
    </w:rPr>
  </w:style>
  <w:style w:type="paragraph" w:styleId="Heading6">
    <w:name w:val="heading 6"/>
    <w:basedOn w:val="HeadingBase"/>
    <w:next w:val="Normal"/>
    <w:link w:val="Heading6Char"/>
    <w:qFormat/>
    <w:rsid w:val="00735A29"/>
    <w:pPr>
      <w:spacing w:before="60"/>
      <w:outlineLvl w:val="5"/>
    </w:pPr>
    <w:rPr>
      <w:color w:val="918585"/>
      <w:sz w:val="20"/>
    </w:rPr>
  </w:style>
  <w:style w:type="paragraph" w:styleId="Heading7">
    <w:name w:val="heading 7"/>
    <w:basedOn w:val="Normal"/>
    <w:next w:val="Normal"/>
    <w:link w:val="Heading7Char"/>
    <w:qFormat/>
    <w:rsid w:val="00735A29"/>
    <w:pPr>
      <w:ind w:left="720"/>
      <w:outlineLvl w:val="6"/>
    </w:pPr>
    <w:rPr>
      <w:i/>
    </w:rPr>
  </w:style>
  <w:style w:type="paragraph" w:styleId="Heading8">
    <w:name w:val="heading 8"/>
    <w:basedOn w:val="Normal"/>
    <w:next w:val="Normal"/>
    <w:link w:val="Heading8Char"/>
    <w:qFormat/>
    <w:rsid w:val="00735A29"/>
    <w:pPr>
      <w:ind w:left="720"/>
      <w:outlineLvl w:val="7"/>
    </w:pPr>
    <w:rPr>
      <w:i/>
    </w:rPr>
  </w:style>
  <w:style w:type="paragraph" w:styleId="Heading9">
    <w:name w:val="heading 9"/>
    <w:basedOn w:val="Normal"/>
    <w:next w:val="Normal"/>
    <w:link w:val="Heading9Char"/>
    <w:qFormat/>
    <w:rsid w:val="00735A29"/>
    <w:pPr>
      <w:ind w:left="720"/>
      <w:outlineLvl w:val="8"/>
    </w:pPr>
    <w:rPr>
      <w:i/>
    </w:rPr>
  </w:style>
  <w:style w:type="character" w:default="1" w:styleId="DefaultParagraphFont">
    <w:name w:val="Default Paragraph Font"/>
    <w:uiPriority w:val="1"/>
    <w:unhideWhenUsed/>
    <w:rsid w:val="00735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A29"/>
  </w:style>
  <w:style w:type="character" w:customStyle="1" w:styleId="Heading1Char">
    <w:name w:val="Heading 1 Char"/>
    <w:basedOn w:val="DefaultParagraphFont"/>
    <w:link w:val="Heading1"/>
    <w:rsid w:val="00735A29"/>
    <w:rPr>
      <w:rFonts w:ascii="Times New Roman" w:eastAsia="Times New Roman" w:hAnsi="Times New Roman" w:cs="Times New Roman"/>
      <w:b/>
      <w:sz w:val="32"/>
      <w:szCs w:val="20"/>
      <w:lang w:eastAsia="en-US"/>
    </w:rPr>
  </w:style>
  <w:style w:type="paragraph" w:styleId="BodyText">
    <w:name w:val="Body Text"/>
    <w:basedOn w:val="Normal"/>
    <w:link w:val="BodyTextChar"/>
    <w:rsid w:val="00735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A29"/>
    <w:rPr>
      <w:rFonts w:ascii="Times New Roman" w:eastAsia="Times New Roman" w:hAnsi="Times New Roman" w:cs="Times New Roman"/>
      <w:sz w:val="24"/>
      <w:lang w:eastAsia="en-US"/>
    </w:rPr>
  </w:style>
  <w:style w:type="paragraph" w:styleId="Footer">
    <w:name w:val="footer"/>
    <w:basedOn w:val="Normal"/>
    <w:link w:val="FooterChar"/>
    <w:rsid w:val="00735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A29"/>
    <w:rPr>
      <w:rFonts w:ascii="Times New Roman" w:eastAsia="Times New Roman" w:hAnsi="Times New Roman" w:cs="Times New Roman"/>
      <w:sz w:val="16"/>
      <w:lang w:eastAsia="en-US"/>
    </w:rPr>
  </w:style>
  <w:style w:type="paragraph" w:styleId="List">
    <w:name w:val="List"/>
    <w:basedOn w:val="BodyText"/>
    <w:next w:val="BodyText"/>
    <w:rsid w:val="00735A29"/>
    <w:pPr>
      <w:tabs>
        <w:tab w:val="left" w:pos="340"/>
      </w:tabs>
      <w:spacing w:before="60" w:after="60"/>
      <w:ind w:left="340" w:hanging="340"/>
    </w:pPr>
  </w:style>
  <w:style w:type="paragraph" w:styleId="ListBullet">
    <w:name w:val="List Bullet"/>
    <w:basedOn w:val="List"/>
    <w:rsid w:val="00735A29"/>
    <w:pPr>
      <w:numPr>
        <w:numId w:val="13"/>
      </w:numPr>
      <w:tabs>
        <w:tab w:val="clear" w:pos="340"/>
      </w:tabs>
      <w:spacing w:before="40" w:after="40"/>
    </w:pPr>
  </w:style>
  <w:style w:type="character" w:customStyle="1" w:styleId="SpecialBold">
    <w:name w:val="Special Bold"/>
    <w:basedOn w:val="DefaultParagraphFont"/>
    <w:rsid w:val="00735A29"/>
    <w:rPr>
      <w:b/>
      <w:spacing w:val="0"/>
    </w:rPr>
  </w:style>
  <w:style w:type="paragraph" w:styleId="ListBullet2">
    <w:name w:val="List Bullet 2"/>
    <w:basedOn w:val="List2"/>
    <w:rsid w:val="00735A29"/>
    <w:pPr>
      <w:numPr>
        <w:numId w:val="14"/>
      </w:numPr>
      <w:tabs>
        <w:tab w:val="clear" w:pos="680"/>
      </w:tabs>
    </w:pPr>
  </w:style>
  <w:style w:type="paragraph" w:customStyle="1" w:styleId="SuperHeading">
    <w:name w:val="SuperHeading"/>
    <w:basedOn w:val="Normal"/>
    <w:rsid w:val="00735A29"/>
    <w:pPr>
      <w:spacing w:before="240" w:after="120"/>
      <w:outlineLvl w:val="0"/>
    </w:pPr>
    <w:rPr>
      <w:rFonts w:ascii="Times New Roman" w:hAnsi="Times New Roman"/>
      <w:b/>
      <w:sz w:val="28"/>
    </w:rPr>
  </w:style>
  <w:style w:type="paragraph" w:customStyle="1" w:styleId="AllowPageBreak">
    <w:name w:val="AllowPageBreak"/>
    <w:rsid w:val="00735A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A29"/>
    <w:pPr>
      <w:tabs>
        <w:tab w:val="left" w:pos="680"/>
      </w:tabs>
      <w:spacing w:before="60" w:after="60"/>
      <w:ind w:left="680" w:hanging="340"/>
    </w:pPr>
  </w:style>
  <w:style w:type="character" w:customStyle="1" w:styleId="BoldandItalics">
    <w:name w:val="Bold and Italics"/>
    <w:qFormat/>
    <w:rsid w:val="00735A29"/>
    <w:rPr>
      <w:b/>
      <w:i/>
      <w:u w:val="none"/>
    </w:rPr>
  </w:style>
  <w:style w:type="character" w:customStyle="1" w:styleId="Heading2Char">
    <w:name w:val="Heading 2 Char"/>
    <w:basedOn w:val="DefaultParagraphFont"/>
    <w:link w:val="Heading2"/>
    <w:rsid w:val="00735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A29"/>
    <w:rPr>
      <w:rFonts w:ascii="Courier New" w:eastAsia="Times New Roman" w:hAnsi="Courier New" w:cs="Times New Roman"/>
      <w:i/>
      <w:szCs w:val="20"/>
      <w:lang w:eastAsia="en-US"/>
    </w:rPr>
  </w:style>
  <w:style w:type="paragraph" w:customStyle="1" w:styleId="HeadingBase">
    <w:name w:val="Heading Base"/>
    <w:rsid w:val="00735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A29"/>
    <w:pPr>
      <w:tabs>
        <w:tab w:val="right" w:leader="dot" w:pos="9072"/>
      </w:tabs>
      <w:ind w:left="567"/>
    </w:pPr>
    <w:rPr>
      <w:szCs w:val="22"/>
    </w:rPr>
  </w:style>
  <w:style w:type="paragraph" w:customStyle="1" w:styleId="TOCBase">
    <w:name w:val="TOC Base"/>
    <w:rsid w:val="00735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A29"/>
    <w:pPr>
      <w:tabs>
        <w:tab w:val="right" w:leader="dot" w:pos="9072"/>
      </w:tabs>
      <w:spacing w:before="40" w:after="40"/>
      <w:ind w:left="284"/>
    </w:pPr>
    <w:rPr>
      <w:rFonts w:ascii="Times New Roman" w:hAnsi="Times New Roman"/>
    </w:rPr>
  </w:style>
  <w:style w:type="paragraph" w:styleId="TOC1">
    <w:name w:val="toc 1"/>
    <w:basedOn w:val="TOCBase"/>
    <w:next w:val="Normal"/>
    <w:rsid w:val="00735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A29"/>
    <w:pPr>
      <w:spacing w:before="5040"/>
      <w:jc w:val="center"/>
    </w:pPr>
    <w:rPr>
      <w:sz w:val="48"/>
      <w:szCs w:val="72"/>
      <w:lang w:val="en-US"/>
    </w:rPr>
  </w:style>
  <w:style w:type="character" w:customStyle="1" w:styleId="TitleChar">
    <w:name w:val="Title Char"/>
    <w:basedOn w:val="DefaultParagraphFont"/>
    <w:link w:val="Title"/>
    <w:rsid w:val="00735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A29"/>
    <w:pPr>
      <w:tabs>
        <w:tab w:val="left" w:pos="3600"/>
        <w:tab w:val="left" w:pos="3958"/>
      </w:tabs>
    </w:pPr>
  </w:style>
  <w:style w:type="paragraph" w:customStyle="1" w:styleId="Note">
    <w:name w:val="Note"/>
    <w:basedOn w:val="BodyText"/>
    <w:rsid w:val="00735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A29"/>
    <w:pPr>
      <w:framePr w:wrap="auto" w:hAnchor="text" w:y="6049"/>
    </w:pPr>
    <w:rPr>
      <w:color w:val="000000"/>
      <w:sz w:val="40"/>
    </w:rPr>
  </w:style>
  <w:style w:type="paragraph" w:customStyle="1" w:styleId="TOCTitle">
    <w:name w:val="TOCTitle"/>
    <w:basedOn w:val="Heading1"/>
    <w:rsid w:val="00735A29"/>
    <w:pPr>
      <w:spacing w:after="240"/>
      <w:jc w:val="center"/>
      <w:outlineLvl w:val="9"/>
    </w:pPr>
    <w:rPr>
      <w:caps/>
    </w:rPr>
  </w:style>
  <w:style w:type="paragraph" w:customStyle="1" w:styleId="Version">
    <w:name w:val="Version"/>
    <w:rsid w:val="00735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A29"/>
    <w:pPr>
      <w:keepNext w:val="0"/>
      <w:tabs>
        <w:tab w:val="right" w:pos="4176"/>
      </w:tabs>
      <w:ind w:left="198" w:hanging="198"/>
    </w:pPr>
    <w:rPr>
      <w:rFonts w:ascii="Garamond" w:hAnsi="Garamond"/>
    </w:rPr>
  </w:style>
  <w:style w:type="paragraph" w:styleId="IndexHeading">
    <w:name w:val="index heading"/>
    <w:basedOn w:val="Normal"/>
    <w:next w:val="Index1"/>
    <w:semiHidden/>
    <w:rsid w:val="00735A29"/>
    <w:pPr>
      <w:spacing w:before="120" w:after="120"/>
    </w:pPr>
    <w:rPr>
      <w:rFonts w:ascii="Arial" w:hAnsi="Arial"/>
      <w:b/>
      <w:color w:val="918585"/>
      <w:sz w:val="24"/>
    </w:rPr>
  </w:style>
  <w:style w:type="paragraph" w:styleId="Header">
    <w:name w:val="header"/>
    <w:basedOn w:val="Normal"/>
    <w:link w:val="HeaderChar"/>
    <w:rsid w:val="00735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A29"/>
    <w:rPr>
      <w:rFonts w:ascii="Times New Roman" w:eastAsia="Times New Roman" w:hAnsi="Times New Roman" w:cs="Times New Roman"/>
      <w:sz w:val="16"/>
      <w:szCs w:val="20"/>
      <w:lang w:val="en-GB" w:eastAsia="en-US"/>
    </w:rPr>
  </w:style>
  <w:style w:type="paragraph" w:customStyle="1" w:styleId="Chapter">
    <w:name w:val="Chapter"/>
    <w:basedOn w:val="Normal"/>
    <w:rsid w:val="00735A29"/>
    <w:pPr>
      <w:spacing w:before="240"/>
    </w:pPr>
    <w:rPr>
      <w:rFonts w:ascii="Times New Roman" w:hAnsi="Times New Roman"/>
      <w:smallCaps/>
      <w:spacing w:val="80"/>
      <w:sz w:val="28"/>
    </w:rPr>
  </w:style>
  <w:style w:type="paragraph" w:customStyle="1" w:styleId="InChapter">
    <w:name w:val="InChapter"/>
    <w:basedOn w:val="Heading3"/>
    <w:rsid w:val="00735A29"/>
    <w:pPr>
      <w:spacing w:after="240"/>
      <w:outlineLvl w:val="9"/>
    </w:pPr>
    <w:rPr>
      <w:noProof/>
    </w:rPr>
  </w:style>
  <w:style w:type="paragraph" w:styleId="Index2">
    <w:name w:val="index 2"/>
    <w:basedOn w:val="Normal"/>
    <w:next w:val="Normal"/>
    <w:semiHidden/>
    <w:rsid w:val="00735A29"/>
    <w:pPr>
      <w:tabs>
        <w:tab w:val="right" w:pos="4176"/>
      </w:tabs>
      <w:ind w:left="568" w:hanging="284"/>
    </w:pPr>
    <w:rPr>
      <w:rFonts w:ascii="Garamond" w:hAnsi="Garamond"/>
    </w:rPr>
  </w:style>
  <w:style w:type="paragraph" w:customStyle="1" w:styleId="Byline">
    <w:name w:val="Byline"/>
    <w:rsid w:val="00735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A29"/>
    <w:pPr>
      <w:tabs>
        <w:tab w:val="clear" w:pos="3600"/>
        <w:tab w:val="clear" w:pos="3958"/>
      </w:tabs>
      <w:jc w:val="right"/>
    </w:pPr>
  </w:style>
  <w:style w:type="character" w:styleId="Emphasis">
    <w:name w:val="Emphasis"/>
    <w:basedOn w:val="DefaultParagraphFont"/>
    <w:qFormat/>
    <w:rsid w:val="00735A29"/>
    <w:rPr>
      <w:i/>
    </w:rPr>
  </w:style>
  <w:style w:type="paragraph" w:styleId="Caption">
    <w:name w:val="caption"/>
    <w:basedOn w:val="BodyText"/>
    <w:next w:val="Normal"/>
    <w:qFormat/>
    <w:rsid w:val="00735A29"/>
    <w:pPr>
      <w:framePr w:w="2268" w:hSpace="181" w:vSpace="181" w:wrap="around" w:vAnchor="text" w:hAnchor="page" w:x="1135" w:y="285" w:anchorLock="1"/>
    </w:pPr>
    <w:rPr>
      <w:i/>
    </w:rPr>
  </w:style>
  <w:style w:type="paragraph" w:customStyle="1" w:styleId="MiniTOCTitle">
    <w:name w:val="MiniTOCTitle"/>
    <w:basedOn w:val="Heading4"/>
    <w:rsid w:val="00735A29"/>
    <w:pPr>
      <w:spacing w:before="240"/>
      <w:outlineLvl w:val="9"/>
    </w:pPr>
    <w:rPr>
      <w:noProof/>
      <w:sz w:val="24"/>
    </w:rPr>
  </w:style>
  <w:style w:type="paragraph" w:customStyle="1" w:styleId="MiniTOCItem">
    <w:name w:val="MiniTOCItem"/>
    <w:basedOn w:val="ListBullet"/>
    <w:rsid w:val="00735A29"/>
    <w:pPr>
      <w:numPr>
        <w:numId w:val="0"/>
      </w:numPr>
      <w:tabs>
        <w:tab w:val="right" w:leader="dot" w:pos="6521"/>
      </w:tabs>
      <w:spacing w:before="0" w:after="0"/>
    </w:pPr>
  </w:style>
  <w:style w:type="paragraph" w:customStyle="1" w:styleId="TOFTitle">
    <w:name w:val="TOFTitle"/>
    <w:basedOn w:val="TOCTitle"/>
    <w:rsid w:val="00735A29"/>
  </w:style>
  <w:style w:type="paragraph" w:styleId="TableofFigures">
    <w:name w:val="table of figures"/>
    <w:basedOn w:val="Normal"/>
    <w:next w:val="Normal"/>
    <w:semiHidden/>
    <w:rsid w:val="00735A29"/>
    <w:pPr>
      <w:tabs>
        <w:tab w:val="right" w:leader="dot" w:pos="9072"/>
      </w:tabs>
      <w:ind w:left="970" w:hanging="403"/>
    </w:pPr>
    <w:rPr>
      <w:rFonts w:ascii="Times New Roman" w:hAnsi="Times New Roman"/>
      <w:b/>
    </w:rPr>
  </w:style>
  <w:style w:type="paragraph" w:styleId="ListNumber">
    <w:name w:val="List Number"/>
    <w:basedOn w:val="List"/>
    <w:rsid w:val="00735A29"/>
    <w:pPr>
      <w:numPr>
        <w:numId w:val="11"/>
      </w:numPr>
    </w:pPr>
  </w:style>
  <w:style w:type="character" w:customStyle="1" w:styleId="WingdingSymbols">
    <w:name w:val="Wingding Symbols"/>
    <w:rsid w:val="00735A29"/>
    <w:rPr>
      <w:rFonts w:ascii="Wingdings" w:hAnsi="Wingdings"/>
    </w:rPr>
  </w:style>
  <w:style w:type="paragraph" w:customStyle="1" w:styleId="TableHeading">
    <w:name w:val="Table Heading"/>
    <w:basedOn w:val="HeadingBase"/>
    <w:rsid w:val="00735A29"/>
    <w:pPr>
      <w:keepLines/>
      <w:pBdr>
        <w:bottom w:val="single" w:sz="6" w:space="1" w:color="918585"/>
      </w:pBdr>
      <w:spacing w:before="240"/>
    </w:pPr>
  </w:style>
  <w:style w:type="character" w:customStyle="1" w:styleId="HotSpot">
    <w:name w:val="HotSpot"/>
    <w:rsid w:val="00735A29"/>
    <w:rPr>
      <w:color w:val="0033CC"/>
      <w:u w:val="none"/>
    </w:rPr>
  </w:style>
  <w:style w:type="paragraph" w:customStyle="1" w:styleId="BodyTextRight">
    <w:name w:val="Body Text Right"/>
    <w:basedOn w:val="BodyText"/>
    <w:rsid w:val="00735A29"/>
    <w:pPr>
      <w:spacing w:before="0" w:after="0"/>
      <w:jc w:val="right"/>
    </w:pPr>
  </w:style>
  <w:style w:type="paragraph" w:styleId="Index3">
    <w:name w:val="index 3"/>
    <w:basedOn w:val="ListNumber2"/>
    <w:next w:val="Normal"/>
    <w:semiHidden/>
    <w:rsid w:val="00735A29"/>
    <w:pPr>
      <w:numPr>
        <w:numId w:val="0"/>
      </w:numPr>
      <w:tabs>
        <w:tab w:val="right" w:leader="dot" w:pos="4176"/>
      </w:tabs>
    </w:pPr>
  </w:style>
  <w:style w:type="paragraph" w:styleId="ListNumber2">
    <w:name w:val="List Number 2"/>
    <w:basedOn w:val="List2"/>
    <w:rsid w:val="00735A29"/>
    <w:pPr>
      <w:numPr>
        <w:numId w:val="10"/>
      </w:numPr>
      <w:tabs>
        <w:tab w:val="clear" w:pos="1060"/>
      </w:tabs>
    </w:pPr>
  </w:style>
  <w:style w:type="paragraph" w:customStyle="1" w:styleId="MarginNote">
    <w:name w:val="Margin Note"/>
    <w:basedOn w:val="BodyText"/>
    <w:rsid w:val="00735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A29"/>
    <w:rPr>
      <w:sz w:val="32"/>
    </w:rPr>
  </w:style>
  <w:style w:type="paragraph" w:customStyle="1" w:styleId="HeadingProcedure">
    <w:name w:val="Heading Procedure"/>
    <w:basedOn w:val="HeadingBase"/>
    <w:next w:val="Normal"/>
    <w:rsid w:val="00735A29"/>
    <w:pPr>
      <w:tabs>
        <w:tab w:val="left" w:pos="0"/>
      </w:tabs>
      <w:spacing w:before="120" w:after="60"/>
    </w:pPr>
    <w:rPr>
      <w:i/>
      <w:color w:val="918585"/>
      <w:sz w:val="22"/>
    </w:rPr>
  </w:style>
  <w:style w:type="paragraph" w:customStyle="1" w:styleId="TableBodyText">
    <w:name w:val="Table Body Text"/>
    <w:basedOn w:val="BodyText"/>
    <w:rsid w:val="00735A29"/>
    <w:pPr>
      <w:spacing w:before="60" w:after="60"/>
    </w:pPr>
  </w:style>
  <w:style w:type="paragraph" w:styleId="ListContinue">
    <w:name w:val="List Continue"/>
    <w:basedOn w:val="List"/>
    <w:rsid w:val="00735A29"/>
    <w:pPr>
      <w:ind w:firstLine="0"/>
    </w:pPr>
  </w:style>
  <w:style w:type="paragraph" w:customStyle="1" w:styleId="ListNote">
    <w:name w:val="List Note"/>
    <w:basedOn w:val="List"/>
    <w:rsid w:val="00735A29"/>
    <w:pPr>
      <w:pBdr>
        <w:top w:val="single" w:sz="6" w:space="2" w:color="918585"/>
        <w:bottom w:val="single" w:sz="6" w:space="2" w:color="918585"/>
      </w:pBdr>
      <w:tabs>
        <w:tab w:val="left" w:pos="1021"/>
      </w:tabs>
      <w:ind w:firstLine="0"/>
    </w:pPr>
  </w:style>
  <w:style w:type="paragraph" w:customStyle="1" w:styleId="Warning">
    <w:name w:val="Warning"/>
    <w:basedOn w:val="BodyText"/>
    <w:rsid w:val="00735A29"/>
    <w:pPr>
      <w:shd w:val="clear" w:color="auto" w:fill="D9D9D9"/>
      <w:tabs>
        <w:tab w:val="left" w:pos="992"/>
      </w:tabs>
      <w:ind w:left="119" w:right="119"/>
    </w:pPr>
    <w:rPr>
      <w:sz w:val="20"/>
    </w:rPr>
  </w:style>
  <w:style w:type="paragraph" w:customStyle="1" w:styleId="MarginIcons">
    <w:name w:val="Margin Icons"/>
    <w:basedOn w:val="BodyText"/>
    <w:rsid w:val="00735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A29"/>
    <w:rPr>
      <w:rFonts w:ascii="Courier New" w:hAnsi="Courier New"/>
    </w:rPr>
  </w:style>
  <w:style w:type="paragraph" w:customStyle="1" w:styleId="NoteBullet">
    <w:name w:val="Note Bullet"/>
    <w:basedOn w:val="Note"/>
    <w:rsid w:val="00735A29"/>
    <w:pPr>
      <w:tabs>
        <w:tab w:val="clear" w:pos="680"/>
      </w:tabs>
      <w:spacing w:before="60" w:after="60"/>
    </w:pPr>
  </w:style>
  <w:style w:type="paragraph" w:customStyle="1" w:styleId="SubHeading2">
    <w:name w:val="SubHeading2"/>
    <w:basedOn w:val="HeadingBase"/>
    <w:rsid w:val="00735A29"/>
    <w:pPr>
      <w:spacing w:before="240" w:after="60"/>
    </w:pPr>
    <w:rPr>
      <w:sz w:val="20"/>
    </w:rPr>
  </w:style>
  <w:style w:type="paragraph" w:customStyle="1" w:styleId="SubHeading1">
    <w:name w:val="SubHeading1"/>
    <w:basedOn w:val="HeadingBase"/>
    <w:rsid w:val="00735A29"/>
    <w:pPr>
      <w:spacing w:before="240" w:after="60"/>
    </w:pPr>
    <w:rPr>
      <w:color w:val="918585"/>
      <w:sz w:val="22"/>
    </w:rPr>
  </w:style>
  <w:style w:type="paragraph" w:customStyle="1" w:styleId="SideHeading">
    <w:name w:val="Side Heading"/>
    <w:basedOn w:val="HeadingBase"/>
    <w:rsid w:val="00735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A29"/>
    <w:pPr>
      <w:numPr>
        <w:numId w:val="12"/>
      </w:numPr>
    </w:pPr>
  </w:style>
  <w:style w:type="paragraph" w:styleId="PlainText">
    <w:name w:val="Plain Text"/>
    <w:basedOn w:val="Normal"/>
    <w:link w:val="PlainTextChar"/>
    <w:rsid w:val="00735A29"/>
    <w:rPr>
      <w:sz w:val="20"/>
    </w:rPr>
  </w:style>
  <w:style w:type="character" w:customStyle="1" w:styleId="PlainTextChar">
    <w:name w:val="Plain Text Char"/>
    <w:basedOn w:val="DefaultParagraphFont"/>
    <w:link w:val="PlainText"/>
    <w:rsid w:val="00735A29"/>
    <w:rPr>
      <w:rFonts w:ascii="Courier New" w:eastAsia="Times New Roman" w:hAnsi="Courier New" w:cs="Times New Roman"/>
      <w:sz w:val="20"/>
      <w:szCs w:val="20"/>
      <w:lang w:eastAsia="en-US"/>
    </w:rPr>
  </w:style>
  <w:style w:type="character" w:customStyle="1" w:styleId="MenuOption">
    <w:name w:val="Menu Option"/>
    <w:basedOn w:val="DefaultParagraphFont"/>
    <w:rsid w:val="00735A29"/>
    <w:rPr>
      <w:b/>
      <w:smallCaps/>
    </w:rPr>
  </w:style>
  <w:style w:type="paragraph" w:customStyle="1" w:styleId="TableListNumber">
    <w:name w:val="Table List Number"/>
    <w:basedOn w:val="ListNumber"/>
    <w:rsid w:val="00735A29"/>
    <w:pPr>
      <w:numPr>
        <w:numId w:val="0"/>
      </w:numPr>
    </w:pPr>
  </w:style>
  <w:style w:type="paragraph" w:styleId="TOC4">
    <w:name w:val="toc 4"/>
    <w:basedOn w:val="TOCBase"/>
    <w:next w:val="Normal"/>
    <w:semiHidden/>
    <w:rsid w:val="00735A29"/>
    <w:pPr>
      <w:tabs>
        <w:tab w:val="right" w:leader="dot" w:pos="9071"/>
      </w:tabs>
      <w:ind w:left="1701"/>
    </w:pPr>
  </w:style>
  <w:style w:type="paragraph" w:customStyle="1" w:styleId="ListAlpha">
    <w:name w:val="List Alpha"/>
    <w:basedOn w:val="List"/>
    <w:rsid w:val="00735A29"/>
    <w:pPr>
      <w:numPr>
        <w:numId w:val="9"/>
      </w:numPr>
    </w:pPr>
  </w:style>
  <w:style w:type="paragraph" w:customStyle="1" w:styleId="ListAlpha2">
    <w:name w:val="List Alpha 2"/>
    <w:basedOn w:val="List2"/>
    <w:rsid w:val="00735A29"/>
    <w:pPr>
      <w:numPr>
        <w:numId w:val="8"/>
      </w:numPr>
    </w:pPr>
  </w:style>
  <w:style w:type="paragraph" w:styleId="List3">
    <w:name w:val="List 3"/>
    <w:basedOn w:val="BodyText"/>
    <w:rsid w:val="00735A29"/>
    <w:pPr>
      <w:tabs>
        <w:tab w:val="left" w:pos="1021"/>
      </w:tabs>
      <w:spacing w:before="60" w:after="60"/>
      <w:ind w:left="1020" w:hanging="340"/>
    </w:pPr>
  </w:style>
  <w:style w:type="paragraph" w:styleId="List4">
    <w:name w:val="List 4"/>
    <w:basedOn w:val="BodyText"/>
    <w:rsid w:val="00735A29"/>
    <w:pPr>
      <w:tabs>
        <w:tab w:val="left" w:pos="1361"/>
      </w:tabs>
      <w:spacing w:before="60" w:after="60"/>
      <w:ind w:left="1361" w:hanging="340"/>
    </w:pPr>
  </w:style>
  <w:style w:type="paragraph" w:styleId="List5">
    <w:name w:val="List 5"/>
    <w:basedOn w:val="BodyText"/>
    <w:rsid w:val="00735A29"/>
    <w:pPr>
      <w:tabs>
        <w:tab w:val="left" w:pos="1701"/>
      </w:tabs>
      <w:spacing w:before="60" w:after="60"/>
      <w:ind w:left="1701" w:hanging="340"/>
    </w:pPr>
  </w:style>
  <w:style w:type="paragraph" w:styleId="ListBullet3">
    <w:name w:val="List Bullet 3"/>
    <w:basedOn w:val="List3"/>
    <w:rsid w:val="00735A29"/>
    <w:pPr>
      <w:numPr>
        <w:numId w:val="15"/>
      </w:numPr>
      <w:tabs>
        <w:tab w:val="clear" w:pos="1021"/>
      </w:tabs>
      <w:ind w:left="1037" w:hanging="357"/>
    </w:pPr>
  </w:style>
  <w:style w:type="paragraph" w:styleId="ListBullet4">
    <w:name w:val="List Bullet 4"/>
    <w:basedOn w:val="List4"/>
    <w:rsid w:val="00735A29"/>
    <w:pPr>
      <w:numPr>
        <w:numId w:val="3"/>
      </w:numPr>
    </w:pPr>
  </w:style>
  <w:style w:type="paragraph" w:styleId="ListBullet5">
    <w:name w:val="List Bullet 5"/>
    <w:basedOn w:val="List5"/>
    <w:rsid w:val="00735A29"/>
    <w:pPr>
      <w:numPr>
        <w:numId w:val="4"/>
      </w:numPr>
    </w:pPr>
  </w:style>
  <w:style w:type="paragraph" w:styleId="ListContinue2">
    <w:name w:val="List Continue 2"/>
    <w:basedOn w:val="List2"/>
    <w:rsid w:val="00735A29"/>
    <w:pPr>
      <w:ind w:firstLine="0"/>
    </w:pPr>
  </w:style>
  <w:style w:type="paragraph" w:styleId="ListContinue3">
    <w:name w:val="List Continue 3"/>
    <w:basedOn w:val="List3"/>
    <w:rsid w:val="00735A29"/>
    <w:pPr>
      <w:ind w:left="1021" w:firstLine="0"/>
    </w:pPr>
  </w:style>
  <w:style w:type="paragraph" w:styleId="ListContinue4">
    <w:name w:val="List Continue 4"/>
    <w:basedOn w:val="List4"/>
    <w:rsid w:val="00735A29"/>
    <w:pPr>
      <w:ind w:firstLine="0"/>
    </w:pPr>
  </w:style>
  <w:style w:type="paragraph" w:styleId="ListContinue5">
    <w:name w:val="List Continue 5"/>
    <w:basedOn w:val="List5"/>
    <w:rsid w:val="00735A29"/>
    <w:pPr>
      <w:ind w:firstLine="0"/>
    </w:pPr>
  </w:style>
  <w:style w:type="paragraph" w:styleId="ListNumber3">
    <w:name w:val="List Number 3"/>
    <w:basedOn w:val="List3"/>
    <w:rsid w:val="00735A29"/>
    <w:pPr>
      <w:numPr>
        <w:numId w:val="5"/>
      </w:numPr>
    </w:pPr>
  </w:style>
  <w:style w:type="paragraph" w:styleId="ListNumber4">
    <w:name w:val="List Number 4"/>
    <w:basedOn w:val="List4"/>
    <w:rsid w:val="00735A29"/>
    <w:pPr>
      <w:numPr>
        <w:numId w:val="6"/>
      </w:numPr>
    </w:pPr>
  </w:style>
  <w:style w:type="paragraph" w:styleId="ListNumber5">
    <w:name w:val="List Number 5"/>
    <w:basedOn w:val="List5"/>
    <w:rsid w:val="00735A29"/>
    <w:pPr>
      <w:numPr>
        <w:numId w:val="7"/>
      </w:numPr>
    </w:pPr>
  </w:style>
  <w:style w:type="paragraph" w:styleId="BlockText">
    <w:name w:val="Block Text"/>
    <w:basedOn w:val="Normal"/>
    <w:rsid w:val="00735A29"/>
    <w:pPr>
      <w:spacing w:after="120"/>
      <w:ind w:left="1440" w:right="1440"/>
    </w:pPr>
  </w:style>
  <w:style w:type="character" w:customStyle="1" w:styleId="Subscript">
    <w:name w:val="Subscript"/>
    <w:basedOn w:val="DefaultParagraphFont"/>
    <w:rsid w:val="00735A29"/>
    <w:rPr>
      <w:sz w:val="16"/>
      <w:vertAlign w:val="subscript"/>
    </w:rPr>
  </w:style>
  <w:style w:type="character" w:customStyle="1" w:styleId="Superscript">
    <w:name w:val="Superscript"/>
    <w:basedOn w:val="DefaultParagraphFont"/>
    <w:rsid w:val="00735A29"/>
    <w:rPr>
      <w:sz w:val="16"/>
      <w:vertAlign w:val="superscript"/>
    </w:rPr>
  </w:style>
  <w:style w:type="character" w:customStyle="1" w:styleId="Symbols">
    <w:name w:val="Symbols"/>
    <w:basedOn w:val="DefaultParagraphFont"/>
    <w:rsid w:val="00735A29"/>
    <w:rPr>
      <w:rFonts w:ascii="Symbol" w:hAnsi="Symbol"/>
    </w:rPr>
  </w:style>
  <w:style w:type="character" w:customStyle="1" w:styleId="MenuOptions">
    <w:name w:val="Menu Options"/>
    <w:basedOn w:val="DefaultParagraphFont"/>
    <w:rsid w:val="00735A29"/>
    <w:rPr>
      <w:rFonts w:ascii="Arial Narrow" w:hAnsi="Arial Narrow"/>
      <w:smallCaps/>
    </w:rPr>
  </w:style>
  <w:style w:type="character" w:customStyle="1" w:styleId="Buttons">
    <w:name w:val="Buttons"/>
    <w:basedOn w:val="DefaultParagraphFont"/>
    <w:rsid w:val="00735A29"/>
    <w:rPr>
      <w:b/>
    </w:rPr>
  </w:style>
  <w:style w:type="character" w:customStyle="1" w:styleId="Underlined">
    <w:name w:val="Underlined"/>
    <w:basedOn w:val="DefaultParagraphFont"/>
    <w:rsid w:val="00735A29"/>
    <w:rPr>
      <w:u w:val="single"/>
    </w:rPr>
  </w:style>
  <w:style w:type="paragraph" w:customStyle="1" w:styleId="TableBodyTextRight">
    <w:name w:val="Table Body Text Right"/>
    <w:basedOn w:val="TableBodyText"/>
    <w:rsid w:val="00735A29"/>
    <w:pPr>
      <w:widowControl w:val="0"/>
      <w:autoSpaceDE w:val="0"/>
      <w:autoSpaceDN w:val="0"/>
      <w:adjustRightInd w:val="0"/>
      <w:jc w:val="right"/>
    </w:pPr>
    <w:rPr>
      <w:rFonts w:cs="Arial"/>
      <w:szCs w:val="18"/>
    </w:rPr>
  </w:style>
  <w:style w:type="paragraph" w:customStyle="1" w:styleId="CopyrightText">
    <w:name w:val="Copyright Text"/>
    <w:basedOn w:val="BodyText"/>
    <w:rsid w:val="00735A29"/>
    <w:rPr>
      <w:sz w:val="18"/>
    </w:rPr>
  </w:style>
  <w:style w:type="paragraph" w:customStyle="1" w:styleId="BodySmallRight">
    <w:name w:val="Body Small Right"/>
    <w:basedOn w:val="BodyTextRight"/>
    <w:rsid w:val="00735A29"/>
    <w:rPr>
      <w:sz w:val="18"/>
      <w:szCs w:val="18"/>
    </w:rPr>
  </w:style>
  <w:style w:type="paragraph" w:customStyle="1" w:styleId="MarginEdition">
    <w:name w:val="Margin Edition"/>
    <w:basedOn w:val="MarginNote"/>
    <w:rsid w:val="00735A29"/>
    <w:pPr>
      <w:spacing w:before="0" w:after="0"/>
    </w:pPr>
    <w:rPr>
      <w:rFonts w:ascii="Times New Roman" w:hAnsi="Times New Roman"/>
      <w:color w:val="999999"/>
    </w:rPr>
  </w:style>
  <w:style w:type="paragraph" w:customStyle="1" w:styleId="Spacer">
    <w:name w:val="Spacer"/>
    <w:basedOn w:val="Normal"/>
    <w:rsid w:val="00735A29"/>
    <w:rPr>
      <w:sz w:val="2"/>
      <w:szCs w:val="2"/>
    </w:rPr>
  </w:style>
  <w:style w:type="character" w:customStyle="1" w:styleId="Small">
    <w:name w:val="Small"/>
    <w:basedOn w:val="DefaultParagraphFont"/>
    <w:rsid w:val="00735A29"/>
    <w:rPr>
      <w:sz w:val="16"/>
    </w:rPr>
  </w:style>
  <w:style w:type="paragraph" w:customStyle="1" w:styleId="WideTable">
    <w:name w:val="Wide Table"/>
    <w:basedOn w:val="Normal"/>
    <w:rsid w:val="00735A29"/>
    <w:pPr>
      <w:ind w:left="-1418"/>
    </w:pPr>
    <w:rPr>
      <w:sz w:val="2"/>
      <w:szCs w:val="2"/>
    </w:rPr>
  </w:style>
  <w:style w:type="character" w:styleId="PageNumber">
    <w:name w:val="page number"/>
    <w:basedOn w:val="DefaultParagraphFont"/>
    <w:rsid w:val="00735A29"/>
  </w:style>
  <w:style w:type="paragraph" w:styleId="Quote">
    <w:name w:val="Quote"/>
    <w:basedOn w:val="Heading1"/>
    <w:link w:val="QuoteChar"/>
    <w:qFormat/>
    <w:rsid w:val="00735A29"/>
    <w:rPr>
      <w:b w:val="0"/>
      <w:sz w:val="72"/>
      <w:szCs w:val="72"/>
      <w:lang w:val="en-NZ"/>
    </w:rPr>
  </w:style>
  <w:style w:type="character" w:customStyle="1" w:styleId="QuoteChar">
    <w:name w:val="Quote Char"/>
    <w:basedOn w:val="DefaultParagraphFont"/>
    <w:link w:val="Quote"/>
    <w:rsid w:val="00735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A29"/>
    <w:pPr>
      <w:pageBreakBefore/>
    </w:pPr>
  </w:style>
  <w:style w:type="paragraph" w:customStyle="1" w:styleId="Border">
    <w:name w:val="Border"/>
    <w:basedOn w:val="Normal"/>
    <w:qFormat/>
    <w:rsid w:val="00735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A29"/>
    <w:rPr>
      <w:b/>
      <w:bCs/>
      <w:i/>
      <w:iCs/>
      <w:color w:val="auto"/>
    </w:rPr>
  </w:style>
  <w:style w:type="paragraph" w:styleId="IntenseQuote">
    <w:name w:val="Intense Quote"/>
    <w:basedOn w:val="Normal"/>
    <w:next w:val="Normal"/>
    <w:link w:val="IntenseQuoteChar"/>
    <w:uiPriority w:val="30"/>
    <w:qFormat/>
    <w:rsid w:val="00735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A29"/>
    <w:rPr>
      <w:smallCaps/>
      <w:color w:val="auto"/>
      <w:u w:val="single"/>
    </w:rPr>
  </w:style>
  <w:style w:type="character" w:styleId="IntenseReference">
    <w:name w:val="Intense Reference"/>
    <w:basedOn w:val="DefaultParagraphFont"/>
    <w:uiPriority w:val="32"/>
    <w:qFormat/>
    <w:rsid w:val="00735A29"/>
    <w:rPr>
      <w:b/>
      <w:bCs/>
      <w:smallCaps/>
      <w:color w:val="auto"/>
      <w:spacing w:val="5"/>
      <w:u w:val="single"/>
    </w:rPr>
  </w:style>
  <w:style w:type="paragraph" w:customStyle="1" w:styleId="2ColumnHeading">
    <w:name w:val="2Column Heading"/>
    <w:basedOn w:val="BodyText"/>
    <w:qFormat/>
    <w:rsid w:val="00735A29"/>
    <w:pPr>
      <w:spacing w:after="60"/>
      <w:ind w:left="-2268"/>
    </w:pPr>
    <w:rPr>
      <w:b/>
    </w:rPr>
  </w:style>
  <w:style w:type="paragraph" w:customStyle="1" w:styleId="Heading1TOC">
    <w:name w:val="Heading1 TOC"/>
    <w:basedOn w:val="Normal"/>
    <w:qFormat/>
    <w:rsid w:val="00735A29"/>
    <w:pPr>
      <w:spacing w:before="240" w:after="120"/>
    </w:pPr>
    <w:rPr>
      <w:rFonts w:ascii="Times New Roman" w:hAnsi="Times New Roman"/>
      <w:b/>
      <w:sz w:val="32"/>
    </w:rPr>
  </w:style>
  <w:style w:type="paragraph" w:customStyle="1" w:styleId="Heading2TOC">
    <w:name w:val="Heading2 TOC"/>
    <w:basedOn w:val="Normal"/>
    <w:qFormat/>
    <w:rsid w:val="00735A29"/>
    <w:pPr>
      <w:spacing w:before="240" w:after="60"/>
    </w:pPr>
    <w:rPr>
      <w:rFonts w:ascii="Times New Roman" w:hAnsi="Times New Roman"/>
      <w:b/>
      <w:sz w:val="28"/>
    </w:rPr>
  </w:style>
  <w:style w:type="character" w:customStyle="1" w:styleId="Underline">
    <w:name w:val="Underline"/>
    <w:basedOn w:val="DefaultParagraphFont"/>
    <w:qFormat/>
    <w:rsid w:val="00735A29"/>
    <w:rPr>
      <w:u w:val="single"/>
    </w:rPr>
  </w:style>
  <w:style w:type="paragraph" w:styleId="BalloonText">
    <w:name w:val="Balloon Text"/>
    <w:basedOn w:val="Normal"/>
    <w:link w:val="BalloonTextChar"/>
    <w:rsid w:val="00735A29"/>
    <w:rPr>
      <w:rFonts w:ascii="Tahoma" w:hAnsi="Tahoma" w:cs="Tahoma"/>
      <w:sz w:val="16"/>
      <w:szCs w:val="16"/>
    </w:rPr>
  </w:style>
  <w:style w:type="character" w:customStyle="1" w:styleId="BalloonTextChar">
    <w:name w:val="Balloon Text Char"/>
    <w:basedOn w:val="DefaultParagraphFont"/>
    <w:link w:val="BalloonText"/>
    <w:rsid w:val="00735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A29"/>
    <w:rPr>
      <w:b/>
      <w:color w:val="660033"/>
      <w:spacing w:val="0"/>
    </w:rPr>
  </w:style>
  <w:style w:type="paragraph" w:customStyle="1" w:styleId="Nameditemlist">
    <w:name w:val="Named item list"/>
    <w:basedOn w:val="BodyText"/>
    <w:qFormat/>
    <w:rsid w:val="00735A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10676</Characters>
  <Application>Microsoft Office Word</Application>
  <DocSecurity>0</DocSecurity>
  <Lines>282</Lines>
  <Paragraphs>134</Paragraphs>
  <ScaleCrop>false</ScaleCrop>
  <Company>Author-it Software Corporation Ltd.</Company>
  <LinksUpToDate>false</LinksUpToDate>
  <CharactersWithSpaces>12244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MEA281A Maintain light aircraft AC powered instrument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2012-10-05T13:17:00Z</dcterms:created>
  <dcterms:modified xsi:type="dcterms:W3CDTF">2012-10-05T13:17:00Z</dcterms:modified>
</cp:coreProperties>
</file>