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D71" w:rsidP="00010D71">
      <w:pPr>
        <w:pStyle w:val="Title"/>
      </w:pPr>
      <w:bookmarkStart w:id="0" w:name="_GoBack"/>
      <w:bookmarkEnd w:id="0"/>
      <w:r>
        <w:fldChar w:fldCharType="begin"/>
      </w:r>
      <w:r>
        <w:instrText xml:space="preserve"> TITLE   \* MERGEFORMAT </w:instrText>
      </w:r>
      <w:r>
        <w:fldChar w:fldCharType="separate"/>
      </w:r>
      <w:r>
        <w:t>MEA275A Maintain basic light aircraft instrument systems and components</w:t>
      </w:r>
      <w:r>
        <w:fldChar w:fldCharType="end"/>
      </w:r>
    </w:p>
    <w:p w:rsidR="00010D71" w:rsidP="00010D71">
      <w:pPr>
        <w:pStyle w:val="Version"/>
        <w:sectPr w:rsidSect="00A84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84E6B" w:rsidP="00A84E6B">
      <w:pPr>
        <w:pStyle w:val="SuperHeading"/>
      </w:pPr>
      <w:r w:rsidRPr="00A84E6B">
        <w:t>MEA275A Maintain basic light aircraft instrument systems and components</w:t>
      </w:r>
    </w:p>
    <w:p w:rsidR="00000000" w:rsidRPr="00A84E6B" w:rsidP="00A84E6B">
      <w:pPr>
        <w:pStyle w:val="SuperHeading"/>
      </w:pPr>
    </w:p>
    <w:p w:rsidR="00000000" w:rsidRPr="00A84E6B" w:rsidP="00A84E6B">
      <w:pPr>
        <w:pStyle w:val="Heading1"/>
      </w:pPr>
      <w:bookmarkStart w:id="1" w:name="O_404763"/>
      <w:bookmarkEnd w:id="1"/>
      <w:r w:rsidRPr="00A84E6B">
        <w:t>Modification History</w:t>
      </w:r>
    </w:p>
    <w:p w:rsidR="00000000" w:rsidRPr="00A84E6B" w:rsidP="00A84E6B">
      <w:pPr>
        <w:pStyle w:val="BodyText"/>
      </w:pPr>
      <w:r w:rsidRPr="00A84E6B">
        <w:t>Minor formatting and editorial changes made.</w:t>
      </w:r>
    </w:p>
    <w:p w:rsidR="00000000" w:rsidRPr="00A84E6B" w:rsidP="00A84E6B">
      <w:pPr>
        <w:pStyle w:val="AllowPageBreak"/>
      </w:pPr>
    </w:p>
    <w:p w:rsidR="00000000" w:rsidRPr="00A84E6B" w:rsidP="00A84E6B">
      <w:pPr>
        <w:pStyle w:val="Heading1"/>
      </w:pPr>
      <w:bookmarkStart w:id="2" w:name="O_404759"/>
      <w:bookmarkEnd w:id="2"/>
      <w:r w:rsidRPr="00A84E6B">
        <w:t>Unit Descriptor</w:t>
      </w:r>
    </w:p>
    <w:tbl>
      <w:tblPr>
        <w:tblW w:w="0" w:type="auto"/>
        <w:tblLayout w:type="fixed"/>
        <w:tblCellMar>
          <w:left w:w="62" w:type="dxa"/>
          <w:right w:w="62" w:type="dxa"/>
        </w:tblCellMar>
        <w:tblLook w:val="0000"/>
      </w:tblPr>
      <w:tblGrid>
        <w:gridCol w:w="8550"/>
      </w:tblGrid>
      <w:tr w:rsidTr="00010D71">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A84E6B" w:rsidP="00A84E6B">
            <w:pPr>
              <w:pStyle w:val="BodyText"/>
            </w:pPr>
            <w:r w:rsidRPr="00A84E6B">
              <w:t>This unit of competency is part of the Avionic Certificate IV (Aircraft Maintenance Stream) training pathway It covers the competencies required for the maintenance of instrument systems of the more basic types of both fixed and rotar</w:t>
            </w:r>
            <w:r w:rsidRPr="00A84E6B">
              <w:t>y wing aircraft. Where a CASA licensing outcome is sought this unit forms part of the CASA requirement for the granting of the applicable Aircraft Maintenance Engineer Licence under CASR Part 66, in accordance with the licensing provisions in Section 3, As</w:t>
            </w:r>
            <w:r w:rsidRPr="00A84E6B">
              <w:t>sessment Guidelines.</w:t>
            </w: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3" w:name="O_404772"/>
      <w:bookmarkEnd w:id="3"/>
      <w:r w:rsidRPr="00A84E6B">
        <w:t>Application of the Unit</w:t>
      </w:r>
    </w:p>
    <w:tbl>
      <w:tblPr>
        <w:tblW w:w="0" w:type="auto"/>
        <w:tblLayout w:type="fixed"/>
        <w:tblCellMar>
          <w:left w:w="62" w:type="dxa"/>
          <w:right w:w="62" w:type="dxa"/>
        </w:tblCellMar>
        <w:tblLook w:val="0000"/>
      </w:tblPr>
      <w:tblGrid>
        <w:gridCol w:w="8550"/>
      </w:tblGrid>
      <w:tr w:rsidTr="00010D71">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A84E6B" w:rsidP="00A84E6B">
            <w:pPr>
              <w:pStyle w:val="BodyText"/>
            </w:pPr>
            <w:r w:rsidRPr="00A84E6B">
              <w:t xml:space="preserve">This unit requires application of hand skills and the use of system/component knowledge and applicable test equipment to inspect, test and </w:t>
            </w:r>
            <w:r w:rsidRPr="00A84E6B">
              <w:t>troubleshoot basic aircraft instrument systems and to remove and install components.</w:t>
            </w:r>
          </w:p>
          <w:p w:rsidR="00000000" w:rsidRPr="00A84E6B" w:rsidP="00A84E6B">
            <w:pPr>
              <w:pStyle w:val="BodyText"/>
            </w:pPr>
            <w:r w:rsidRPr="00A84E6B">
              <w:t>Applications include light fixed wing aircraft with fixed undercarriage and basic rotary wing aircraft with skids or floats and no powered flight controls powered by eithe</w:t>
            </w:r>
            <w:r w:rsidRPr="00A84E6B">
              <w:t>r a normally aspirated piston engine or small gas turbine.</w:t>
            </w: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4" w:name="O_404764"/>
      <w:bookmarkEnd w:id="4"/>
      <w:r w:rsidRPr="00A84E6B">
        <w:t>Licensing/Regulatory Information</w:t>
      </w:r>
    </w:p>
    <w:p w:rsidR="00000000" w:rsidRPr="00A84E6B" w:rsidP="00A84E6B">
      <w:pPr>
        <w:pStyle w:val="BodyText"/>
      </w:pPr>
      <w:r w:rsidRPr="00A84E6B">
        <w:t>Not applicable.</w:t>
      </w:r>
    </w:p>
    <w:p w:rsidR="00000000" w:rsidRPr="00A84E6B" w:rsidP="00A84E6B">
      <w:pPr>
        <w:pStyle w:val="AllowPageBreak"/>
      </w:pPr>
    </w:p>
    <w:p w:rsidR="00000000" w:rsidRPr="00A84E6B" w:rsidP="00A84E6B">
      <w:pPr>
        <w:pStyle w:val="Heading1"/>
      </w:pPr>
      <w:bookmarkStart w:id="5" w:name="O_404762"/>
      <w:bookmarkEnd w:id="5"/>
      <w:r w:rsidRPr="00A84E6B">
        <w:t>Pre-Requisites</w:t>
      </w:r>
    </w:p>
    <w:tbl>
      <w:tblPr>
        <w:tblW w:w="0" w:type="auto"/>
        <w:tblLayout w:type="fixed"/>
        <w:tblCellMar>
          <w:left w:w="62" w:type="dxa"/>
          <w:right w:w="62" w:type="dxa"/>
        </w:tblCellMar>
        <w:tblLook w:val="0000"/>
      </w:tblPr>
      <w:tblGrid>
        <w:gridCol w:w="1926"/>
        <w:gridCol w:w="6084"/>
      </w:tblGrid>
      <w:tr w:rsidTr="00010D71">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84E6B">
            <w:pPr>
              <w:pStyle w:val="BodyText"/>
              <w:rPr>
                <w:lang w:val="en-NZ"/>
              </w:rPr>
            </w:pPr>
            <w:r w:rsidRPr="00A84E6B">
              <w:t>MEA246C</w:t>
            </w:r>
          </w:p>
        </w:tc>
        <w:tc>
          <w:tcPr>
            <w:tcW w:w="6084" w:type="dxa"/>
            <w:tcBorders>
              <w:top w:val="nil"/>
              <w:left w:val="nil"/>
              <w:bottom w:val="nil"/>
              <w:right w:val="nil"/>
            </w:tcBorders>
            <w:tcMar>
              <w:top w:w="0" w:type="dxa"/>
              <w:left w:w="62" w:type="dxa"/>
              <w:bottom w:w="0" w:type="dxa"/>
              <w:right w:w="62" w:type="dxa"/>
            </w:tcMar>
          </w:tcPr>
          <w:p w:rsidR="00000000" w:rsidRPr="00A84E6B" w:rsidP="00A84E6B">
            <w:pPr>
              <w:pStyle w:val="BodyText"/>
            </w:pPr>
            <w:r w:rsidRPr="00A84E6B">
              <w:t>Fabricate and/or repair aircraft electrical components or parts</w:t>
            </w: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6" w:name="O_404767"/>
      <w:bookmarkEnd w:id="6"/>
      <w:r w:rsidRPr="00A84E6B">
        <w:t>Employability Skills Information</w:t>
      </w:r>
    </w:p>
    <w:tbl>
      <w:tblPr>
        <w:tblW w:w="0" w:type="auto"/>
        <w:tblLayout w:type="fixed"/>
        <w:tblCellMar>
          <w:left w:w="62" w:type="dxa"/>
          <w:right w:w="62" w:type="dxa"/>
        </w:tblCellMar>
        <w:tblLook w:val="0000"/>
      </w:tblPr>
      <w:tblGrid>
        <w:gridCol w:w="5720"/>
      </w:tblGrid>
      <w:tr w:rsidTr="00010D7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84E6B" w:rsidP="00A84E6B">
            <w:pPr>
              <w:pStyle w:val="BodyText"/>
            </w:pPr>
            <w:r w:rsidRPr="00A84E6B">
              <w:t>This unit contains employability skills.</w:t>
            </w: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7" w:name="O_404768"/>
      <w:bookmarkEnd w:id="7"/>
      <w:r w:rsidRPr="00A84E6B">
        <w:t>Elements and Performance Criteria Pre-Content</w:t>
      </w:r>
    </w:p>
    <w:tbl>
      <w:tblPr>
        <w:tblW w:w="9450" w:type="dxa"/>
        <w:tblLayout w:type="fixed"/>
        <w:tblCellMar>
          <w:left w:w="62" w:type="dxa"/>
          <w:right w:w="62" w:type="dxa"/>
        </w:tblCellMar>
        <w:tblLook w:val="0000"/>
      </w:tblPr>
      <w:tblGrid>
        <w:gridCol w:w="2611"/>
        <w:gridCol w:w="6839"/>
      </w:tblGrid>
      <w:tr w:rsidTr="00010D71">
        <w:tblPrEx>
          <w:tblW w:w="9450" w:type="dxa"/>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t>Elements describe the essential outcomes of a unit of competency.</w:t>
            </w:r>
          </w:p>
        </w:tc>
        <w:tc>
          <w:tcPr>
            <w:tcW w:w="6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E6B" w:rsidP="00A84E6B">
            <w:pPr>
              <w:pStyle w:val="BodyText"/>
            </w:pPr>
            <w:r w:rsidRPr="00A84E6B">
              <w:t>Performance criteria describe the performance neede</w:t>
            </w:r>
            <w:r w:rsidRPr="00A84E6B">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8" w:name="O_404769"/>
      <w:bookmarkEnd w:id="8"/>
      <w:r w:rsidRPr="00A84E6B">
        <w:t>Elements and Performance Criteria</w:t>
      </w:r>
    </w:p>
    <w:tbl>
      <w:tblPr>
        <w:tblW w:w="0" w:type="auto"/>
        <w:tblCellMar>
          <w:left w:w="62" w:type="dxa"/>
          <w:right w:w="62" w:type="dxa"/>
        </w:tblCellMar>
        <w:tblLook w:val="0000"/>
      </w:tblPr>
      <w:tblGrid>
        <w:gridCol w:w="1933"/>
        <w:gridCol w:w="7263"/>
      </w:tblGrid>
      <w:tr w:rsidTr="00010D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E6B">
            <w:pPr>
              <w:pStyle w:val="List"/>
              <w:rPr>
                <w:lang w:val="en-NZ"/>
              </w:rPr>
            </w:pPr>
            <w:r w:rsidRPr="00A84E6B">
              <w:t>1.</w:t>
            </w:r>
            <w:r w:rsidRPr="00A84E6B">
              <w:tab/>
              <w:t>Inspect basic aircraft instrument systems and components</w:t>
            </w:r>
          </w:p>
        </w:tc>
        <w:tc>
          <w:tcPr>
            <w:tcW w:w="0" w:type="auto"/>
            <w:tcBorders>
              <w:top w:val="nil"/>
              <w:left w:val="nil"/>
              <w:bottom w:val="nil"/>
              <w:right w:val="nil"/>
            </w:tcBorders>
            <w:tcMar>
              <w:top w:w="0" w:type="dxa"/>
              <w:left w:w="62" w:type="dxa"/>
              <w:bottom w:w="0" w:type="dxa"/>
              <w:right w:w="62" w:type="dxa"/>
            </w:tcMar>
          </w:tcPr>
          <w:p w:rsidR="00000000" w:rsidRPr="00A84E6B" w:rsidP="00A84E6B">
            <w:pPr>
              <w:pStyle w:val="List2"/>
            </w:pPr>
            <w:r w:rsidRPr="00A84E6B">
              <w:t>1.1.</w:t>
            </w:r>
            <w:r w:rsidRPr="00A84E6B">
              <w:tab/>
              <w:t xml:space="preserve">Relevant maintenance documentation and modification status, including system defect reports, where relevant, are used to </w:t>
            </w:r>
            <w:r w:rsidRPr="00A84E6B">
              <w:t>identify specific inspection requirements</w:t>
            </w:r>
          </w:p>
          <w:p w:rsidR="00000000" w:rsidRPr="00A84E6B" w:rsidP="00A84E6B">
            <w:pPr>
              <w:pStyle w:val="List2"/>
            </w:pPr>
            <w:r w:rsidRPr="00A84E6B">
              <w:t>1.2.</w:t>
            </w:r>
            <w:r w:rsidRPr="00A84E6B">
              <w:tab/>
              <w:t>Isolation tags are checked and aircraft configured for safe system inspection and operation in accordance with the applicable maintenance manual</w:t>
            </w:r>
          </w:p>
          <w:p w:rsidR="00000000" w:rsidRPr="00A84E6B" w:rsidP="00A84E6B">
            <w:pPr>
              <w:pStyle w:val="List2"/>
            </w:pPr>
            <w:r w:rsidRPr="00A84E6B">
              <w:t>1.3.</w:t>
            </w:r>
            <w:r w:rsidRPr="00A84E6B">
              <w:tab/>
            </w:r>
            <w:r w:rsidRPr="00A84E6B">
              <w:rPr>
                <w:rStyle w:val="BoldandItalics"/>
              </w:rPr>
              <w:t>Instrument system components</w:t>
            </w:r>
            <w:r w:rsidRPr="00A84E6B">
              <w:t xml:space="preserve"> are visually or physically checked for external signs of defects in accordance with applicable maintenance manual</w:t>
            </w:r>
          </w:p>
          <w:p w:rsidR="00000000" w:rsidP="00A84E6B">
            <w:pPr>
              <w:pStyle w:val="List2"/>
              <w:rPr>
                <w:lang w:val="en-NZ"/>
              </w:rPr>
            </w:pPr>
            <w:r w:rsidRPr="00A84E6B">
              <w:t>1.4.</w:t>
            </w:r>
            <w:r w:rsidRPr="00A84E6B">
              <w:tab/>
              <w:t>Defects are correctly identified and reported</w:t>
            </w:r>
          </w:p>
        </w:tc>
      </w:tr>
      <w:tr w:rsidTr="00010D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E6B">
            <w:pPr>
              <w:pStyle w:val="List"/>
              <w:rPr>
                <w:lang w:val="en-NZ"/>
              </w:rPr>
            </w:pPr>
            <w:r w:rsidRPr="00A84E6B">
              <w:t>2.</w:t>
            </w:r>
            <w:r w:rsidRPr="00A84E6B">
              <w:tab/>
              <w:t>Test/adjust basic aircraft instrument systems and components</w:t>
            </w:r>
          </w:p>
        </w:tc>
        <w:tc>
          <w:tcPr>
            <w:tcW w:w="0" w:type="auto"/>
            <w:tcBorders>
              <w:top w:val="nil"/>
              <w:left w:val="nil"/>
              <w:bottom w:val="nil"/>
              <w:right w:val="nil"/>
            </w:tcBorders>
            <w:tcMar>
              <w:top w:w="0" w:type="dxa"/>
              <w:left w:w="62" w:type="dxa"/>
              <w:bottom w:w="0" w:type="dxa"/>
              <w:right w:w="62" w:type="dxa"/>
            </w:tcMar>
          </w:tcPr>
          <w:p w:rsidR="00000000" w:rsidRPr="00A84E6B" w:rsidP="00A84E6B">
            <w:pPr>
              <w:pStyle w:val="List2"/>
            </w:pPr>
            <w:r w:rsidRPr="00A84E6B">
              <w:t>2.1.</w:t>
            </w:r>
            <w:r w:rsidRPr="00A84E6B">
              <w:tab/>
              <w:t xml:space="preserve">Aircraft and system </w:t>
            </w:r>
            <w:r w:rsidRPr="00A84E6B">
              <w:t>are prepared in accordance with applicable maintenance manual for the application of power/system operation</w:t>
            </w:r>
          </w:p>
          <w:p w:rsidR="00000000" w:rsidRPr="00A84E6B" w:rsidP="00A84E6B">
            <w:pPr>
              <w:pStyle w:val="List2"/>
            </w:pPr>
            <w:r w:rsidRPr="00A84E6B">
              <w:t>2.2.</w:t>
            </w:r>
            <w:r w:rsidRPr="00A84E6B">
              <w:tab/>
              <w:t>Instrument system is functionally tested in accordance with maintenance manual for evidence of serviceability or malfunction</w:t>
            </w:r>
          </w:p>
          <w:p w:rsidR="00000000" w:rsidP="00A84E6B">
            <w:pPr>
              <w:pStyle w:val="List2"/>
              <w:rPr>
                <w:lang w:val="en-NZ"/>
              </w:rPr>
            </w:pPr>
            <w:r w:rsidRPr="00A84E6B">
              <w:t>2.3.</w:t>
            </w:r>
            <w:r w:rsidRPr="00A84E6B">
              <w:tab/>
              <w:t>System calibr</w:t>
            </w:r>
            <w:r w:rsidRPr="00A84E6B">
              <w:t>ation or adjustments are performed in accordance with maintenance manual, as appropriate</w:t>
            </w:r>
          </w:p>
        </w:tc>
      </w:tr>
      <w:tr w:rsidTr="00010D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E6B">
            <w:pPr>
              <w:pStyle w:val="List"/>
              <w:rPr>
                <w:lang w:val="en-NZ"/>
              </w:rPr>
            </w:pPr>
            <w:r w:rsidRPr="00A84E6B">
              <w:t>3.</w:t>
            </w:r>
            <w:r w:rsidRPr="00A84E6B">
              <w:tab/>
              <w:t>Troubleshoot basic aircraft instrument systems and components</w:t>
            </w:r>
          </w:p>
        </w:tc>
        <w:tc>
          <w:tcPr>
            <w:tcW w:w="0" w:type="auto"/>
            <w:tcBorders>
              <w:top w:val="nil"/>
              <w:left w:val="nil"/>
              <w:bottom w:val="nil"/>
              <w:right w:val="nil"/>
            </w:tcBorders>
            <w:tcMar>
              <w:top w:w="0" w:type="dxa"/>
              <w:left w:w="62" w:type="dxa"/>
              <w:bottom w:w="0" w:type="dxa"/>
              <w:right w:w="62" w:type="dxa"/>
            </w:tcMar>
          </w:tcPr>
          <w:p w:rsidR="00000000" w:rsidRPr="00A84E6B" w:rsidP="00A84E6B">
            <w:pPr>
              <w:pStyle w:val="List2"/>
            </w:pPr>
            <w:r w:rsidRPr="00A84E6B">
              <w:t>3.1.</w:t>
            </w:r>
            <w:r w:rsidRPr="00A84E6B">
              <w:tab/>
              <w:t>Available information from maintenance documentation, inspection and test results is used, where</w:t>
            </w:r>
            <w:r w:rsidRPr="00A84E6B">
              <w:t xml:space="preserve"> necessary, to assist in fault determination</w:t>
            </w:r>
          </w:p>
          <w:p w:rsidR="00000000" w:rsidRPr="00A84E6B" w:rsidP="00A84E6B">
            <w:pPr>
              <w:pStyle w:val="List2"/>
            </w:pPr>
            <w:r w:rsidRPr="00A84E6B">
              <w:t>3.2.</w:t>
            </w:r>
            <w:r w:rsidRPr="00A84E6B">
              <w:tab/>
              <w:t xml:space="preserve">Maintenance manual fault diagnosis guides and logic processes are used to ensure efficient and accurate </w:t>
            </w:r>
            <w:r w:rsidRPr="00A84E6B">
              <w:rPr>
                <w:rStyle w:val="BoldandItalics"/>
              </w:rPr>
              <w:t>troubleshooting</w:t>
            </w:r>
          </w:p>
          <w:p w:rsidR="00000000" w:rsidRPr="00A84E6B" w:rsidP="00A84E6B">
            <w:pPr>
              <w:pStyle w:val="List2"/>
            </w:pPr>
            <w:r w:rsidRPr="00A84E6B">
              <w:t>3.3.</w:t>
            </w:r>
            <w:r w:rsidRPr="00A84E6B">
              <w:tab/>
              <w:t>Specialist advice is obtained, where required, to assist with the troubleshooting</w:t>
            </w:r>
            <w:r w:rsidRPr="00A84E6B">
              <w:t xml:space="preserve"> process</w:t>
            </w:r>
          </w:p>
          <w:p w:rsidR="00000000" w:rsidRPr="00A84E6B" w:rsidP="00A84E6B">
            <w:pPr>
              <w:pStyle w:val="List2"/>
            </w:pPr>
            <w:r w:rsidRPr="00A84E6B">
              <w:t>3.4.</w:t>
            </w:r>
            <w:r w:rsidRPr="00A84E6B">
              <w:tab/>
              <w:t>Instrument system faults are located and the causes of the faults are clearly identified and correctly recorded in maintenance documentation, where required, in accordance with standard enterprise procedures</w:t>
            </w:r>
          </w:p>
          <w:p w:rsidR="00000000" w:rsidP="00A84E6B">
            <w:pPr>
              <w:pStyle w:val="List2"/>
              <w:rPr>
                <w:lang w:val="en-NZ"/>
              </w:rPr>
            </w:pPr>
            <w:r w:rsidRPr="00A84E6B">
              <w:t>3.5.</w:t>
            </w:r>
            <w:r w:rsidRPr="00A84E6B">
              <w:tab/>
              <w:t>Rectification requirements ar</w:t>
            </w:r>
            <w:r w:rsidRPr="00A84E6B">
              <w:t>e determined</w:t>
            </w:r>
          </w:p>
        </w:tc>
      </w:tr>
      <w:tr w:rsidTr="00010D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E6B">
            <w:pPr>
              <w:pStyle w:val="List"/>
              <w:rPr>
                <w:lang w:val="en-NZ"/>
              </w:rPr>
            </w:pPr>
            <w:r w:rsidRPr="00A84E6B">
              <w:t>4.</w:t>
            </w:r>
            <w:r w:rsidRPr="00A84E6B">
              <w:tab/>
              <w:t>Remove and install basic aircraft instrument system components</w:t>
            </w:r>
          </w:p>
        </w:tc>
        <w:tc>
          <w:tcPr>
            <w:tcW w:w="0" w:type="auto"/>
            <w:tcBorders>
              <w:top w:val="nil"/>
              <w:left w:val="nil"/>
              <w:bottom w:val="nil"/>
              <w:right w:val="nil"/>
            </w:tcBorders>
            <w:tcMar>
              <w:top w:w="0" w:type="dxa"/>
              <w:left w:w="62" w:type="dxa"/>
              <w:bottom w:w="0" w:type="dxa"/>
              <w:right w:w="62" w:type="dxa"/>
            </w:tcMar>
          </w:tcPr>
          <w:p w:rsidR="00000000" w:rsidRPr="00A84E6B" w:rsidP="00A84E6B">
            <w:pPr>
              <w:pStyle w:val="List2"/>
            </w:pPr>
            <w:r w:rsidRPr="00A84E6B">
              <w:t>4.1.</w:t>
            </w:r>
            <w:r w:rsidRPr="00A84E6B">
              <w:tab/>
              <w:t>System is rendered safe and prepared in accordance with the applicable maintenance manual and isolation tags are fitted, where necessary, to ensure personnel safety</w:t>
            </w:r>
          </w:p>
          <w:p w:rsidR="00000000" w:rsidRPr="00A84E6B" w:rsidP="00A84E6B">
            <w:pPr>
              <w:pStyle w:val="List2"/>
            </w:pPr>
            <w:r w:rsidRPr="00A84E6B">
              <w:t>4.2.</w:t>
            </w:r>
            <w:r w:rsidRPr="00A84E6B">
              <w:tab/>
            </w:r>
            <w:r w:rsidRPr="00A84E6B">
              <w:t>Instrument component removal is carried out in accordance with the applicable maintenance manual</w:t>
            </w:r>
          </w:p>
          <w:p w:rsidR="00000000" w:rsidRPr="00A84E6B" w:rsidP="00A84E6B">
            <w:pPr>
              <w:pStyle w:val="List2"/>
            </w:pPr>
            <w:r w:rsidRPr="00A84E6B">
              <w:t>4.3.</w:t>
            </w:r>
            <w:r w:rsidRPr="00A84E6B">
              <w:tab/>
              <w:t>Required maintenance documentation is completed and processed in accordance with standard enterprise procedures</w:t>
            </w:r>
          </w:p>
          <w:p w:rsidR="00000000" w:rsidRPr="00A84E6B" w:rsidP="00A84E6B">
            <w:pPr>
              <w:pStyle w:val="List2"/>
            </w:pPr>
            <w:r w:rsidRPr="00A84E6B">
              <w:t>4.4.</w:t>
            </w:r>
            <w:r w:rsidRPr="00A84E6B">
              <w:tab/>
              <w:t>Removed components are tagged and pac</w:t>
            </w:r>
            <w:r w:rsidRPr="00A84E6B">
              <w:t>kaged in accordance with specified procedures</w:t>
            </w:r>
          </w:p>
          <w:p w:rsidR="00000000" w:rsidRPr="00A84E6B" w:rsidP="00A84E6B">
            <w:pPr>
              <w:pStyle w:val="List2"/>
            </w:pPr>
            <w:r w:rsidRPr="00A84E6B">
              <w:t>4.5.</w:t>
            </w:r>
            <w:r w:rsidRPr="00A84E6B">
              <w:tab/>
              <w:t>Instrument components to be installed are checked to confirm correct part numbers, modification status, serviceability and shelf life</w:t>
            </w:r>
          </w:p>
          <w:p w:rsidR="00000000" w:rsidRPr="00A84E6B" w:rsidP="00A84E6B">
            <w:pPr>
              <w:pStyle w:val="List2"/>
            </w:pPr>
            <w:r w:rsidRPr="00A84E6B">
              <w:t>4.6.</w:t>
            </w:r>
            <w:r w:rsidRPr="00A84E6B">
              <w:tab/>
              <w:t>Physical installation of instrument components is performed in acc</w:t>
            </w:r>
            <w:r w:rsidRPr="00A84E6B">
              <w:t>ordance with the applicable maintenance manual and regulatory requirements, ensuring appropriate adjustment/alignment is carried out</w:t>
            </w:r>
          </w:p>
          <w:p w:rsidR="00000000" w:rsidRPr="00A84E6B" w:rsidP="00A84E6B">
            <w:pPr>
              <w:pStyle w:val="List2"/>
            </w:pPr>
            <w:r w:rsidRPr="00A84E6B">
              <w:t>4.7.</w:t>
            </w:r>
            <w:r w:rsidRPr="00A84E6B">
              <w:tab/>
              <w:t>System is reinstated to correct operational condition in preparation for testing, as necessary</w:t>
            </w:r>
          </w:p>
          <w:p w:rsidR="00000000" w:rsidRPr="00A84E6B" w:rsidP="00A84E6B">
            <w:pPr>
              <w:pStyle w:val="List2"/>
            </w:pPr>
            <w:r w:rsidRPr="00A84E6B">
              <w:t>4.8.</w:t>
            </w:r>
            <w:r w:rsidRPr="00A84E6B">
              <w:tab/>
              <w:t>Required maintenan</w:t>
            </w:r>
            <w:r w:rsidRPr="00A84E6B">
              <w:t>ce documentation is completed and processed in accordance with standard enterprise procedures</w:t>
            </w: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9" w:name="O_404760"/>
      <w:bookmarkEnd w:id="9"/>
      <w:r w:rsidRPr="00A84E6B">
        <w:t>Required Skills and Knowledge</w:t>
      </w:r>
    </w:p>
    <w:tbl>
      <w:tblPr>
        <w:tblW w:w="9450" w:type="dxa"/>
        <w:tblLayout w:type="fixed"/>
        <w:tblCellMar>
          <w:left w:w="62" w:type="dxa"/>
          <w:right w:w="62" w:type="dxa"/>
        </w:tblCellMar>
        <w:tblLook w:val="0000"/>
      </w:tblPr>
      <w:tblGrid>
        <w:gridCol w:w="9450"/>
      </w:tblGrid>
      <w:tr w:rsidTr="00010D7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84E6B">
            <w:pPr>
              <w:pStyle w:val="BodyText"/>
              <w:rPr>
                <w:lang w:val="en-NZ"/>
              </w:rPr>
            </w:pPr>
            <w:r w:rsidRPr="00A84E6B">
              <w:rPr>
                <w:rStyle w:val="SpecialBold"/>
              </w:rPr>
              <w:t>Required skills</w:t>
            </w:r>
          </w:p>
        </w:tc>
      </w:tr>
      <w:tr w:rsidTr="00010D7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84E6B" w:rsidP="00A84E6B">
            <w:pPr>
              <w:pStyle w:val="BodyText"/>
            </w:pPr>
            <w:r w:rsidRPr="00A84E6B">
              <w:t>Look for evidence that confirms skills in:</w:t>
            </w:r>
          </w:p>
          <w:p w:rsidR="00000000" w:rsidRPr="00A84E6B" w:rsidP="00A84E6B">
            <w:pPr>
              <w:pStyle w:val="ListBullet"/>
            </w:pPr>
            <w:r w:rsidRPr="00A84E6B">
              <w:t>using approved maintenance documentation and aircraft publications relating to basic instrument systems</w:t>
            </w:r>
          </w:p>
          <w:p w:rsidR="00000000" w:rsidRPr="00A84E6B" w:rsidP="00A84E6B">
            <w:pPr>
              <w:pStyle w:val="ListBullet"/>
            </w:pPr>
            <w:r w:rsidRPr="00A84E6B">
              <w:t>locating and identifying flight instrument system components comprising:</w:t>
            </w:r>
          </w:p>
          <w:p w:rsidR="00000000" w:rsidRPr="00A84E6B" w:rsidP="00A84E6B">
            <w:pPr>
              <w:pStyle w:val="ListBullet2"/>
            </w:pPr>
            <w:r w:rsidRPr="00A84E6B">
              <w:t>engine system temperature, speed (including mechanical and electrical tachomet</w:t>
            </w:r>
            <w:r w:rsidRPr="00A84E6B">
              <w:t>ers)</w:t>
            </w:r>
          </w:p>
          <w:p w:rsidR="00000000" w:rsidRPr="00A84E6B" w:rsidP="00A84E6B">
            <w:pPr>
              <w:pStyle w:val="ListBullet2"/>
            </w:pPr>
            <w:r w:rsidRPr="00A84E6B">
              <w:t>auxiliary direct reading systems including vacuum, fuel storage quantities</w:t>
            </w:r>
          </w:p>
          <w:p w:rsidR="00000000" w:rsidRPr="00A84E6B" w:rsidP="00A84E6B">
            <w:pPr>
              <w:pStyle w:val="ListBullet2"/>
            </w:pPr>
            <w:r w:rsidRPr="00A84E6B">
              <w:t>flight systems including attitude, altitude, air speed and OAT</w:t>
            </w:r>
          </w:p>
          <w:p w:rsidR="00000000" w:rsidRPr="00A84E6B" w:rsidP="00A84E6B">
            <w:pPr>
              <w:pStyle w:val="ListBullet"/>
            </w:pPr>
            <w:r w:rsidRPr="00A84E6B">
              <w:t>locating and identifying direct reading compasses</w:t>
            </w:r>
          </w:p>
          <w:p w:rsidR="00000000" w:rsidRPr="00A84E6B" w:rsidP="00A84E6B">
            <w:pPr>
              <w:pStyle w:val="ListBullet"/>
            </w:pPr>
            <w:r w:rsidRPr="00A84E6B">
              <w:t>correct handling and observance of maintenance precautions rela</w:t>
            </w:r>
            <w:r w:rsidRPr="00A84E6B">
              <w:t>ting to gyroscopes, gimbals and pitot/static systems (connections, heating and protrusions)</w:t>
            </w:r>
          </w:p>
          <w:p w:rsidR="00000000" w:rsidRPr="00A84E6B" w:rsidP="00A84E6B">
            <w:pPr>
              <w:pStyle w:val="ListBullet"/>
            </w:pPr>
            <w:r w:rsidRPr="00A84E6B">
              <w:t xml:space="preserve">recognising system and component defects/external damage, correct installation, connection of plugs, terminations, attaching hardware (including cabling/harnesses) </w:t>
            </w:r>
            <w:r w:rsidRPr="00A84E6B">
              <w:t>and security in:</w:t>
            </w:r>
          </w:p>
          <w:p w:rsidR="00000000" w:rsidRPr="00A84E6B" w:rsidP="00A84E6B">
            <w:pPr>
              <w:pStyle w:val="ListBullet2"/>
            </w:pPr>
            <w:r w:rsidRPr="00A84E6B">
              <w:t>flight instruments</w:t>
            </w:r>
          </w:p>
          <w:p w:rsidR="00000000" w:rsidRPr="00A84E6B" w:rsidP="00A84E6B">
            <w:pPr>
              <w:pStyle w:val="ListBullet2"/>
            </w:pPr>
            <w:r w:rsidRPr="00A84E6B">
              <w:t>pitot/static systems</w:t>
            </w:r>
          </w:p>
          <w:p w:rsidR="00000000" w:rsidRPr="00A84E6B" w:rsidP="00A84E6B">
            <w:pPr>
              <w:pStyle w:val="ListBullet2"/>
            </w:pPr>
            <w:r w:rsidRPr="00A84E6B">
              <w:t>direct reading compasses</w:t>
            </w:r>
          </w:p>
          <w:p w:rsidR="00000000" w:rsidRPr="00A84E6B" w:rsidP="00A84E6B">
            <w:pPr>
              <w:pStyle w:val="ListBullet2"/>
            </w:pPr>
            <w:r w:rsidRPr="00A84E6B">
              <w:t>piston engine and gas turbine engine indication systems</w:t>
            </w:r>
          </w:p>
          <w:p w:rsidR="00000000" w:rsidRPr="00A84E6B" w:rsidP="00A84E6B">
            <w:pPr>
              <w:pStyle w:val="ListBullet2"/>
            </w:pPr>
            <w:r w:rsidRPr="00A84E6B">
              <w:t>electrical systems indication</w:t>
            </w:r>
          </w:p>
          <w:p w:rsidR="00000000" w:rsidRPr="00A84E6B" w:rsidP="00A84E6B">
            <w:pPr>
              <w:pStyle w:val="ListBullet2"/>
            </w:pPr>
            <w:r w:rsidRPr="00A84E6B">
              <w:t>basic fuel quantity indication systems</w:t>
            </w:r>
          </w:p>
          <w:p w:rsidR="00000000" w:rsidRPr="00A84E6B" w:rsidP="00A84E6B">
            <w:pPr>
              <w:pStyle w:val="ListBullet2"/>
            </w:pPr>
            <w:r w:rsidRPr="00A84E6B">
              <w:t>vacuum indication systems</w:t>
            </w:r>
          </w:p>
          <w:p w:rsidR="00000000" w:rsidRPr="00A84E6B" w:rsidP="00A84E6B">
            <w:pPr>
              <w:pStyle w:val="ListBullet"/>
            </w:pPr>
            <w:r w:rsidRPr="00A84E6B">
              <w:t>applying logic process</w:t>
            </w:r>
            <w:r w:rsidRPr="00A84E6B">
              <w:t>es, taking and interpreting system measurements, using test equipment and appropriate wiring diagrams and manuals to isolate malfunctions in the above systems</w:t>
            </w:r>
          </w:p>
          <w:p w:rsidR="00000000" w:rsidRPr="00A84E6B" w:rsidP="00A84E6B">
            <w:pPr>
              <w:pStyle w:val="ListBullet"/>
            </w:pPr>
            <w:r w:rsidRPr="00A84E6B">
              <w:t>performing system functional tests and checks to isolate system faults and assess post-maintenance serviceability</w:t>
            </w:r>
          </w:p>
          <w:p w:rsidR="00000000" w:rsidP="00A84E6B">
            <w:pPr>
              <w:pStyle w:val="ListBullet"/>
              <w:rPr>
                <w:lang w:val="en-NZ"/>
              </w:rPr>
            </w:pPr>
            <w:r w:rsidRPr="00A84E6B">
              <w:t>applying OHS requirements relevant to instrument system maintenance</w:t>
            </w:r>
          </w:p>
        </w:tc>
      </w:tr>
      <w:tr w:rsidTr="00010D7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84E6B">
            <w:pPr>
              <w:pStyle w:val="BodyText"/>
              <w:rPr>
                <w:lang w:val="en-NZ"/>
              </w:rPr>
            </w:pPr>
            <w:r w:rsidRPr="00A84E6B">
              <w:rPr>
                <w:rStyle w:val="SpecialBold"/>
              </w:rPr>
              <w:t>Required knowledge</w:t>
            </w:r>
          </w:p>
        </w:tc>
      </w:tr>
      <w:tr w:rsidTr="00010D7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84E6B" w:rsidP="00A84E6B">
            <w:pPr>
              <w:pStyle w:val="BodyText"/>
            </w:pPr>
            <w:r w:rsidRPr="00A84E6B">
              <w:t>Look for evidence that confirms knowledge of:</w:t>
            </w:r>
          </w:p>
          <w:p w:rsidR="00000000" w:rsidRPr="00A84E6B" w:rsidP="00A84E6B">
            <w:pPr>
              <w:pStyle w:val="ListBullet"/>
            </w:pPr>
            <w:r w:rsidRPr="00A84E6B">
              <w:t>compone</w:t>
            </w:r>
            <w:r w:rsidRPr="00A84E6B">
              <w:t>nt attachment methods</w:t>
            </w:r>
          </w:p>
          <w:p w:rsidR="00000000" w:rsidRPr="00A84E6B" w:rsidP="00A84E6B">
            <w:pPr>
              <w:pStyle w:val="ListBullet"/>
            </w:pPr>
            <w:r w:rsidRPr="00A84E6B">
              <w:t>connection of hardware and plugs</w:t>
            </w:r>
          </w:p>
          <w:p w:rsidR="00000000" w:rsidRPr="00A84E6B" w:rsidP="00A84E6B">
            <w:pPr>
              <w:pStyle w:val="ListBullet"/>
            </w:pPr>
            <w:r w:rsidRPr="00A84E6B">
              <w:t>handling precautions for electrostatic sensitive devices</w:t>
            </w:r>
          </w:p>
          <w:p w:rsidR="00000000" w:rsidRPr="00A84E6B" w:rsidP="00A84E6B">
            <w:pPr>
              <w:pStyle w:val="ListBullet"/>
            </w:pPr>
            <w:r w:rsidRPr="00A84E6B">
              <w:t>relevant OHS practices</w:t>
            </w:r>
          </w:p>
          <w:p w:rsidR="00000000" w:rsidRPr="00A84E6B" w:rsidP="00A84E6B">
            <w:pPr>
              <w:pStyle w:val="ListBullet"/>
            </w:pPr>
            <w:r w:rsidRPr="00A84E6B">
              <w:t>the basic layout (block diagram level), function and operation of the following systems as listed in the Range Statement:</w:t>
            </w:r>
          </w:p>
          <w:p w:rsidR="00000000" w:rsidRPr="00A84E6B" w:rsidP="00A84E6B">
            <w:pPr>
              <w:pStyle w:val="ListBullet2"/>
            </w:pPr>
            <w:r w:rsidRPr="00A84E6B">
              <w:t>pitot/static systems</w:t>
            </w:r>
          </w:p>
          <w:p w:rsidR="00000000" w:rsidRPr="00A84E6B" w:rsidP="00A84E6B">
            <w:pPr>
              <w:pStyle w:val="ListBullet2"/>
            </w:pPr>
            <w:r w:rsidRPr="00A84E6B">
              <w:t>piston engine and gas turbine engine direct reading indication systems</w:t>
            </w:r>
          </w:p>
          <w:p w:rsidR="00000000" w:rsidRPr="00A84E6B" w:rsidP="00A84E6B">
            <w:pPr>
              <w:pStyle w:val="ListBullet2"/>
            </w:pPr>
            <w:r w:rsidRPr="00A84E6B">
              <w:t>basic fuel quantity measurement systems</w:t>
            </w:r>
          </w:p>
          <w:p w:rsidR="00000000" w:rsidRPr="00A84E6B" w:rsidP="00A84E6B">
            <w:pPr>
              <w:pStyle w:val="ListBullet"/>
            </w:pPr>
            <w:r w:rsidRPr="00A84E6B">
              <w:t>the operating principles of the above systems and associated with:</w:t>
            </w:r>
          </w:p>
          <w:p w:rsidR="00000000" w:rsidRPr="00A84E6B" w:rsidP="00A84E6B">
            <w:pPr>
              <w:pStyle w:val="ListBullet2"/>
            </w:pPr>
            <w:r w:rsidRPr="00A84E6B">
              <w:t>atmospheric conditions; properties and effects on aircraft instruments and systems</w:t>
            </w:r>
          </w:p>
          <w:p w:rsidR="00000000" w:rsidRPr="00A84E6B" w:rsidP="00A84E6B">
            <w:pPr>
              <w:pStyle w:val="ListBullet2"/>
            </w:pPr>
            <w:r w:rsidRPr="00A84E6B">
              <w:t>pressure and temperature sensing elements and their use in aircraft instruments</w:t>
            </w:r>
          </w:p>
          <w:p w:rsidR="00000000" w:rsidRPr="00A84E6B" w:rsidP="00A84E6B">
            <w:pPr>
              <w:pStyle w:val="ListBullet2"/>
            </w:pPr>
            <w:r w:rsidRPr="00A84E6B">
              <w:t>gyroscopes and their use in aircraft instrument systems</w:t>
            </w:r>
          </w:p>
          <w:p w:rsidR="00000000" w:rsidRPr="00A84E6B" w:rsidP="00A84E6B">
            <w:pPr>
              <w:pStyle w:val="ListBullet2"/>
            </w:pPr>
            <w:r w:rsidRPr="00A84E6B">
              <w:t>electrical fundamentals</w:t>
            </w:r>
          </w:p>
          <w:p w:rsidR="00000000" w:rsidRPr="00A84E6B" w:rsidP="00A84E6B">
            <w:pPr>
              <w:pStyle w:val="ListBullet"/>
            </w:pPr>
            <w:r w:rsidRPr="00A84E6B">
              <w:t>instrument co</w:t>
            </w:r>
            <w:r w:rsidRPr="00A84E6B">
              <w:t>nstruction and operation:</w:t>
            </w:r>
          </w:p>
          <w:p w:rsidR="00000000" w:rsidRPr="00A84E6B" w:rsidP="00A84E6B">
            <w:pPr>
              <w:pStyle w:val="ListBullet2"/>
            </w:pPr>
            <w:r w:rsidRPr="00A84E6B">
              <w:t>instrument groupings, panel layout and construction</w:t>
            </w:r>
          </w:p>
          <w:p w:rsidR="00000000" w:rsidRPr="00A84E6B" w:rsidP="00A84E6B">
            <w:pPr>
              <w:pStyle w:val="ListBullet2"/>
            </w:pPr>
            <w:r w:rsidRPr="00A84E6B">
              <w:t>pitot static instruments (ASI, VSI and counter-pointer altimeters), their operation, calibration safe handling and related terminology</w:t>
            </w:r>
          </w:p>
          <w:p w:rsidR="00000000" w:rsidRPr="00A84E6B" w:rsidP="00A84E6B">
            <w:pPr>
              <w:pStyle w:val="ListBullet2"/>
            </w:pPr>
            <w:r w:rsidRPr="00A84E6B">
              <w:t>pitot pressure</w:t>
            </w:r>
          </w:p>
          <w:p w:rsidR="00000000" w:rsidRPr="00A84E6B" w:rsidP="00A84E6B">
            <w:pPr>
              <w:pStyle w:val="ListBullet2"/>
            </w:pPr>
            <w:r w:rsidRPr="00A84E6B">
              <w:t>static pressure</w:t>
            </w:r>
          </w:p>
          <w:p w:rsidR="00000000" w:rsidRPr="00A84E6B" w:rsidP="00A84E6B">
            <w:pPr>
              <w:pStyle w:val="ListBullet2"/>
            </w:pPr>
            <w:r w:rsidRPr="00A84E6B">
              <w:t>altimeter Q</w:t>
            </w:r>
            <w:r w:rsidRPr="00A84E6B">
              <w:t xml:space="preserve"> code settings:</w:t>
            </w:r>
          </w:p>
          <w:p w:rsidR="00000000" w:rsidRPr="00A84E6B" w:rsidP="00A84E6B">
            <w:pPr>
              <w:pStyle w:val="ListBullet3"/>
            </w:pPr>
            <w:r w:rsidRPr="00A84E6B">
              <w:t>QNH</w:t>
            </w:r>
          </w:p>
          <w:p w:rsidR="00000000" w:rsidRPr="00A84E6B" w:rsidP="00A84E6B">
            <w:pPr>
              <w:pStyle w:val="ListBullet3"/>
            </w:pPr>
            <w:r w:rsidRPr="00A84E6B">
              <w:t>QNE</w:t>
            </w:r>
          </w:p>
          <w:p w:rsidR="00000000" w:rsidRPr="00A84E6B" w:rsidP="00A84E6B">
            <w:pPr>
              <w:pStyle w:val="ListBullet3"/>
            </w:pPr>
            <w:r w:rsidRPr="00A84E6B">
              <w:t>QFE</w:t>
            </w:r>
          </w:p>
          <w:p w:rsidR="00000000" w:rsidRPr="00A84E6B" w:rsidP="00A84E6B">
            <w:pPr>
              <w:pStyle w:val="ListBullet2"/>
            </w:pPr>
            <w:r w:rsidRPr="00A84E6B">
              <w:t>IAS</w:t>
            </w:r>
          </w:p>
          <w:p w:rsidR="00000000" w:rsidRPr="00A84E6B" w:rsidP="00A84E6B">
            <w:pPr>
              <w:pStyle w:val="ListBullet2"/>
            </w:pPr>
            <w:r w:rsidRPr="00A84E6B">
              <w:t>TAS</w:t>
            </w:r>
          </w:p>
          <w:p w:rsidR="00000000" w:rsidRPr="00A84E6B" w:rsidP="00A84E6B">
            <w:pPr>
              <w:pStyle w:val="ListBullet2"/>
            </w:pPr>
            <w:r w:rsidRPr="00A84E6B">
              <w:t>vacuum system indication component construction and operation</w:t>
            </w:r>
          </w:p>
          <w:p w:rsidR="00000000" w:rsidRPr="00A84E6B" w:rsidP="00A84E6B">
            <w:pPr>
              <w:pStyle w:val="ListBullet2"/>
            </w:pPr>
            <w:r w:rsidRPr="00A84E6B">
              <w:t>air and electrically powered artificial horizon construction and operation</w:t>
            </w:r>
          </w:p>
          <w:p w:rsidR="00000000" w:rsidRPr="00A84E6B" w:rsidP="00A84E6B">
            <w:pPr>
              <w:pStyle w:val="ListBullet2"/>
            </w:pPr>
            <w:r w:rsidRPr="00A84E6B">
              <w:t>directional gyro construction and operation</w:t>
            </w:r>
          </w:p>
          <w:p w:rsidR="00000000" w:rsidRPr="00A84E6B" w:rsidP="00A84E6B">
            <w:pPr>
              <w:pStyle w:val="ListBullet2"/>
            </w:pPr>
            <w:r w:rsidRPr="00A84E6B">
              <w:t>construction and operation of direct reading engine instruments</w:t>
            </w:r>
          </w:p>
          <w:p w:rsidR="00000000" w:rsidRPr="00A84E6B" w:rsidP="00A84E6B">
            <w:pPr>
              <w:pStyle w:val="ListBullet2"/>
            </w:pPr>
            <w:r w:rsidRPr="00A84E6B">
              <w:t>turn and bank and slip/turn coordinator construction and operation</w:t>
            </w:r>
          </w:p>
          <w:p w:rsidR="00000000" w:rsidRPr="00A84E6B" w:rsidP="00A84E6B">
            <w:pPr>
              <w:pStyle w:val="ListBullet2"/>
            </w:pPr>
            <w:r w:rsidRPr="00A84E6B">
              <w:t>direct reading compass construction and compass calibration</w:t>
            </w:r>
          </w:p>
          <w:p w:rsidR="00000000" w:rsidRPr="00A84E6B" w:rsidP="00A84E6B">
            <w:pPr>
              <w:pStyle w:val="ListBullet2"/>
            </w:pPr>
            <w:r w:rsidRPr="00A84E6B">
              <w:t>piston and gas turbine engine direct reading measuring instrument</w:t>
            </w:r>
            <w:r w:rsidRPr="00A84E6B">
              <w:t>s and temperature indication instruments construction and operation</w:t>
            </w:r>
          </w:p>
          <w:p w:rsidR="00000000" w:rsidRPr="00A84E6B" w:rsidP="00A84E6B">
            <w:pPr>
              <w:pStyle w:val="ListBullet2"/>
            </w:pPr>
            <w:r w:rsidRPr="00A84E6B">
              <w:t>voltage and current measuring instrument construction and operation</w:t>
            </w:r>
          </w:p>
          <w:p w:rsidR="00000000" w:rsidRPr="00A84E6B" w:rsidP="00A84E6B">
            <w:pPr>
              <w:pStyle w:val="ListBullet2"/>
            </w:pPr>
            <w:r w:rsidRPr="00A84E6B">
              <w:t>volumetric fluid quantity system components, construction and operation</w:t>
            </w:r>
          </w:p>
          <w:p w:rsidR="00000000" w:rsidRPr="00A84E6B" w:rsidP="00A84E6B">
            <w:pPr>
              <w:pStyle w:val="ListBullet"/>
            </w:pPr>
            <w:r w:rsidRPr="00A84E6B">
              <w:t>instrument system maintenance requirements and troubleshooting procedures, including pitot/static system leak testing</w:t>
            </w:r>
          </w:p>
          <w:p w:rsidR="00000000" w:rsidRPr="00A84E6B" w:rsidP="00A84E6B">
            <w:pPr>
              <w:pStyle w:val="ListBullet"/>
            </w:pPr>
            <w:r w:rsidRPr="00A84E6B">
              <w:t>relevant maintenance documentation and maintenance publications</w:t>
            </w:r>
          </w:p>
          <w:p w:rsidR="00000000" w:rsidRPr="00A84E6B" w:rsidP="00A84E6B">
            <w:pPr>
              <w:pStyle w:val="ListBullet"/>
            </w:pPr>
            <w:r w:rsidRPr="00A84E6B">
              <w:t>relevant regulatory requirements and standard procedures</w:t>
            </w: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10" w:name="O_404766"/>
      <w:bookmarkEnd w:id="10"/>
      <w:r w:rsidRPr="00A84E6B">
        <w:t>Evidence Guide</w:t>
      </w:r>
    </w:p>
    <w:tbl>
      <w:tblPr>
        <w:tblW w:w="9570" w:type="dxa"/>
        <w:tblLayout w:type="fixed"/>
        <w:tblCellMar>
          <w:left w:w="62" w:type="dxa"/>
          <w:right w:w="62" w:type="dxa"/>
        </w:tblCellMar>
        <w:tblLook w:val="0000"/>
      </w:tblPr>
      <w:tblGrid>
        <w:gridCol w:w="3908"/>
        <w:gridCol w:w="5662"/>
      </w:tblGrid>
      <w:tr w:rsidTr="00010D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t>The Evidence Guide provides advice on assessment and must be read in conjunction with the performance criteria, required skills and knowledge, range statement and the Assessment Guidelines for the Training Package.</w:t>
            </w:r>
          </w:p>
        </w:tc>
      </w:tr>
      <w:tr w:rsidTr="00010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t>A person who demonstrates competency in this unit must be able to inspect, test and troubleshoot basic instrument systems and remove and install components while observing all relevant safety precautions.</w:t>
            </w:r>
          </w:p>
        </w:tc>
      </w:tr>
      <w:tr w:rsidTr="00010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Critical aspects for assessment and evidence requ</w:t>
            </w:r>
            <w:r w:rsidRPr="00A84E6B">
              <w:rPr>
                <w:rStyle w:val="SpecialBold"/>
              </w:rPr>
              <w:t>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E6B" w:rsidP="00A84E6B">
            <w:pPr>
              <w:pStyle w:val="BodyText"/>
            </w:pPr>
            <w:r w:rsidRPr="00A84E6B">
              <w:t>The underlying skills inherent in this unit should be transferable across a range of inspection, testing and troubleshooting applications (including the timely involvement of supervisors or other trades) and comp</w:t>
            </w:r>
            <w:r w:rsidRPr="00A84E6B">
              <w:t>onent removal and installation associated with aircraft basic instrument systems and components. It is essential that system testing procedures, cleanliness requirements and safety precautions applicable to the system being maintained are fully observed, u</w:t>
            </w:r>
            <w:r w:rsidRPr="00A84E6B">
              <w:t>nderstood and complied with. Ability to interpret inspection procedures and specifications (allowable limits) and apply them in practice is critical.</w:t>
            </w:r>
          </w:p>
          <w:p w:rsidR="00000000" w:rsidRPr="00A84E6B" w:rsidP="00A84E6B">
            <w:pPr>
              <w:pStyle w:val="BodyText"/>
            </w:pPr>
            <w:r w:rsidRPr="00A84E6B">
              <w:t xml:space="preserve">Evidence of transferability of skills and knowledge related to inspection, testing and troubleshooting is </w:t>
            </w:r>
            <w:r w:rsidRPr="00A84E6B">
              <w:t>essential. This is to be demonstrated through application across a range of basic aircraft instrument systems and components listed in the Range Statement. The application of testing procedures should clearly indicate knowledge of system operation, the rel</w:t>
            </w:r>
            <w:r w:rsidRPr="00A84E6B">
              <w:t xml:space="preserve">ationship of individual components and the links with other systems (if applicable) within the limits of the aircraft/system fault-finding guide before undertaking any action. The work plan should take account of applicable safety and quality requirements </w:t>
            </w:r>
            <w:r w:rsidRPr="00A84E6B">
              <w:t>in accordance with the industry and regulatory standards.</w:t>
            </w:r>
          </w:p>
          <w:p w:rsidR="00000000" w:rsidP="00A84E6B">
            <w:pPr>
              <w:pStyle w:val="BodyText"/>
              <w:rPr>
                <w:lang w:val="en-NZ"/>
              </w:rPr>
            </w:pPr>
            <w:r w:rsidRPr="00A84E6B">
              <w:t>A person cannot be assessed as competent until it can be demonstrated to the satisfaction of the workplace assessor that the relevant elements of the unit of competency are being achieved under rout</w:t>
            </w:r>
            <w:r w:rsidRPr="00A84E6B">
              <w:t>ine supervision on a system and at least one major system component/LRU from each of Groups 1 to 8 listed in the Range Statement. This shall be established via the records in the Log of Industrial Experience and Achievement or, where appropriate, an equiva</w:t>
            </w:r>
            <w:r w:rsidRPr="00A84E6B">
              <w:t>lent Industry Evidence Guide.</w:t>
            </w:r>
          </w:p>
        </w:tc>
      </w:tr>
      <w:tr w:rsidTr="00010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t>Competency should be assessed in the work environment or simulated work environment using tools and equipment specified in maintenance documentation. It is also expected that g</w:t>
            </w:r>
            <w:r w:rsidRPr="00A84E6B">
              <w:t>eneral purpose tools and test equipment found in most routine situations would be used where appropriate.</w:t>
            </w:r>
          </w:p>
        </w:tc>
      </w:tr>
      <w:tr w:rsidTr="00010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p>
        </w:tc>
      </w:tr>
      <w:tr w:rsidTr="00010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E6B" w:rsidP="00A84E6B">
            <w:pPr>
              <w:pStyle w:val="BodyText"/>
            </w:pP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11" w:name="O_404761"/>
      <w:bookmarkEnd w:id="11"/>
      <w:r w:rsidRPr="00A84E6B">
        <w:t>Range Statement</w:t>
      </w:r>
    </w:p>
    <w:tbl>
      <w:tblPr>
        <w:tblW w:w="9450" w:type="dxa"/>
        <w:tblLayout w:type="fixed"/>
        <w:tblCellMar>
          <w:left w:w="62" w:type="dxa"/>
          <w:right w:w="62" w:type="dxa"/>
        </w:tblCellMar>
        <w:tblLook w:val="0000"/>
      </w:tblPr>
      <w:tblGrid>
        <w:gridCol w:w="3556"/>
        <w:gridCol w:w="5894"/>
      </w:tblGrid>
      <w:tr w:rsidTr="00010D71">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t>The range statement relates to the unit of competency as a whole. It allows for different work environments and situations that may affect performance. Bold italicised wording, if used in the performance criteria, is detailed below. Essential operating con</w:t>
            </w:r>
            <w:r w:rsidRPr="00A84E6B">
              <w:t>ditions that may be present with training and assessment (depending on the work situation, needs of the candidate, accessibility of the item, and local industry and regional contexts) may also be included.</w:t>
            </w:r>
          </w:p>
        </w:tc>
      </w:tr>
      <w:tr w:rsidTr="00010D71">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Note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t xml:space="preserve">Range statements listed below are numbered </w:t>
            </w:r>
            <w:r w:rsidRPr="00A84E6B">
              <w:t>to facilitate specification of the assessment requirements included in the Evidence Guide</w:t>
            </w:r>
          </w:p>
        </w:tc>
      </w:tr>
      <w:tr w:rsidTr="00010D71">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Applicable instrument systems and system components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E6B" w:rsidP="00A84E6B">
            <w:pPr>
              <w:pStyle w:val="BodyText"/>
            </w:pPr>
            <w:r w:rsidRPr="00A84E6B">
              <w:t>Instrument systems and system components include:</w:t>
            </w:r>
          </w:p>
          <w:p w:rsidR="00000000" w:rsidRPr="00A84E6B" w:rsidP="00A84E6B">
            <w:pPr>
              <w:pStyle w:val="BodyText"/>
            </w:pPr>
            <w:r w:rsidRPr="00A84E6B">
              <w:t>1.</w:t>
            </w:r>
            <w:r w:rsidRPr="00A84E6B">
              <w:tab/>
            </w:r>
            <w:r w:rsidRPr="00A84E6B">
              <w:t>Pitot/static systems and components, ASI, VSI and counter-pointer altimeters</w:t>
            </w:r>
          </w:p>
          <w:p w:rsidR="00000000" w:rsidRPr="00A84E6B" w:rsidP="00A84E6B">
            <w:pPr>
              <w:pStyle w:val="BodyText"/>
            </w:pPr>
            <w:r w:rsidRPr="00A84E6B">
              <w:t>2.</w:t>
            </w:r>
            <w:r w:rsidRPr="00A84E6B">
              <w:tab/>
              <w:t>DGs and AHs (air and electrically driven)</w:t>
            </w:r>
          </w:p>
          <w:p w:rsidR="00000000" w:rsidRPr="00A84E6B" w:rsidP="00A84E6B">
            <w:pPr>
              <w:pStyle w:val="BodyText"/>
            </w:pPr>
            <w:r w:rsidRPr="00A84E6B">
              <w:t>3.</w:t>
            </w:r>
            <w:r w:rsidRPr="00A84E6B">
              <w:tab/>
              <w:t>Turn and bank and slip/turn coordinators</w:t>
            </w:r>
          </w:p>
          <w:p w:rsidR="00000000" w:rsidRPr="00A84E6B" w:rsidP="00A84E6B">
            <w:pPr>
              <w:pStyle w:val="BodyText"/>
            </w:pPr>
            <w:r w:rsidRPr="00A84E6B">
              <w:t>4.</w:t>
            </w:r>
            <w:r w:rsidRPr="00A84E6B">
              <w:tab/>
              <w:t>Direct reading compasses</w:t>
            </w:r>
          </w:p>
          <w:p w:rsidR="00000000" w:rsidRPr="00A84E6B" w:rsidP="00A84E6B">
            <w:pPr>
              <w:pStyle w:val="BodyText"/>
            </w:pPr>
            <w:r w:rsidRPr="00A84E6B">
              <w:t>5.</w:t>
            </w:r>
            <w:r w:rsidRPr="00A84E6B">
              <w:tab/>
              <w:t>Piston engine and gas turbine engine indication system comp</w:t>
            </w:r>
            <w:r w:rsidRPr="00A84E6B">
              <w:t>onents (direct reading measuring instruments and temperature indication)</w:t>
            </w:r>
          </w:p>
          <w:p w:rsidR="00000000" w:rsidRPr="00A84E6B" w:rsidP="00A84E6B">
            <w:pPr>
              <w:pStyle w:val="BodyText"/>
            </w:pPr>
            <w:r w:rsidRPr="00A84E6B">
              <w:t>6.</w:t>
            </w:r>
            <w:r w:rsidRPr="00A84E6B">
              <w:tab/>
              <w:t>Electrical systems indication (voltage and current)</w:t>
            </w:r>
          </w:p>
          <w:p w:rsidR="00000000" w:rsidRPr="00A84E6B" w:rsidP="00A84E6B">
            <w:pPr>
              <w:pStyle w:val="BodyText"/>
            </w:pPr>
            <w:r w:rsidRPr="00A84E6B">
              <w:t>7.</w:t>
            </w:r>
            <w:r w:rsidRPr="00A84E6B">
              <w:tab/>
              <w:t>Basic fuel quantity indication systems and components</w:t>
            </w:r>
          </w:p>
          <w:p w:rsidR="00000000" w:rsidP="00A84E6B">
            <w:pPr>
              <w:pStyle w:val="BodyText"/>
              <w:rPr>
                <w:lang w:val="en-NZ"/>
              </w:rPr>
            </w:pPr>
            <w:r w:rsidRPr="00A84E6B">
              <w:t>8.</w:t>
            </w:r>
            <w:r w:rsidRPr="00A84E6B">
              <w:tab/>
              <w:t>Vacuum indication components</w:t>
            </w:r>
          </w:p>
        </w:tc>
      </w:tr>
      <w:tr w:rsidTr="00010D71">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Troubleshooting</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t>Troubleshooting involv</w:t>
            </w:r>
            <w:r w:rsidRPr="00A84E6B">
              <w:t>es the use of fault-finding charts or similar, to line replacement level</w:t>
            </w:r>
          </w:p>
        </w:tc>
      </w:tr>
      <w:tr w:rsidTr="00010D71">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Application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E6B" w:rsidP="00A84E6B">
            <w:pPr>
              <w:pStyle w:val="BodyText"/>
            </w:pPr>
            <w:r w:rsidRPr="00A84E6B">
              <w:t>Application of this unit may relate to:</w:t>
            </w:r>
          </w:p>
          <w:p w:rsidR="00000000" w:rsidRPr="00A84E6B" w:rsidP="00A84E6B">
            <w:pPr>
              <w:pStyle w:val="ListBullet"/>
            </w:pPr>
            <w:r w:rsidRPr="00A84E6B">
              <w:t>scheduled or unscheduled maintenance</w:t>
            </w:r>
          </w:p>
          <w:p w:rsidR="00000000" w:rsidP="00A84E6B">
            <w:pPr>
              <w:pStyle w:val="ListBullet"/>
              <w:rPr>
                <w:lang w:val="en-NZ"/>
              </w:rPr>
            </w:pPr>
            <w:r w:rsidRPr="00A84E6B">
              <w:t>individual or team-related activities</w:t>
            </w:r>
          </w:p>
        </w:tc>
      </w:tr>
      <w:tr w:rsidTr="00010D71">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6B">
            <w:pPr>
              <w:pStyle w:val="BodyText"/>
              <w:rPr>
                <w:lang w:val="en-NZ"/>
              </w:rPr>
            </w:pPr>
            <w:r w:rsidRPr="00A84E6B">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E6B" w:rsidP="00A84E6B">
            <w:pPr>
              <w:pStyle w:val="BodyText"/>
            </w:pPr>
            <w:r w:rsidRPr="00A84E6B">
              <w:t>Refer to industry standard procedures specified by manufacturers, regulatory authorities or the enterprise</w:t>
            </w:r>
          </w:p>
        </w:tc>
      </w:tr>
    </w:tbl>
    <w:p w:rsidR="00000000" w:rsidRPr="00A84E6B" w:rsidP="00A84E6B">
      <w:pPr>
        <w:pStyle w:val="BodyText"/>
      </w:pPr>
    </w:p>
    <w:p w:rsidR="00000000" w:rsidRPr="00A84E6B" w:rsidP="00A84E6B">
      <w:pPr>
        <w:pStyle w:val="AllowPageBreak"/>
      </w:pPr>
    </w:p>
    <w:p w:rsidR="00000000" w:rsidRPr="00A84E6B" w:rsidP="00A84E6B">
      <w:pPr>
        <w:pStyle w:val="Heading1"/>
      </w:pPr>
      <w:bookmarkStart w:id="12" w:name="O_404758"/>
      <w:bookmarkEnd w:id="12"/>
      <w:r w:rsidRPr="00A84E6B">
        <w:t>Unit Sector(s)</w:t>
      </w:r>
    </w:p>
    <w:p w:rsidR="00000000" w:rsidRPr="00A84E6B" w:rsidP="00A84E6B">
      <w:pPr>
        <w:pStyle w:val="BodyText"/>
      </w:pPr>
      <w:r w:rsidRPr="00A84E6B">
        <w:t>Aviation maintenance</w:t>
      </w:r>
    </w:p>
    <w:p w:rsidR="00000000" w:rsidRPr="00A84E6B" w:rsidP="00A84E6B">
      <w:pPr>
        <w:pStyle w:val="AllowPageBreak"/>
      </w:pPr>
    </w:p>
    <w:p w:rsidR="00000000" w:rsidRPr="00A84E6B" w:rsidP="00A84E6B">
      <w:pPr>
        <w:pStyle w:val="Heading1"/>
      </w:pPr>
      <w:bookmarkStart w:id="13" w:name="O_404771"/>
      <w:bookmarkEnd w:id="13"/>
      <w:r w:rsidRPr="00A84E6B">
        <w:t>Competency field</w:t>
      </w:r>
    </w:p>
    <w:p w:rsidR="00000000" w:rsidRPr="00A84E6B" w:rsidP="00A84E6B">
      <w:pPr>
        <w:pStyle w:val="Heading1"/>
      </w:pPr>
      <w:bookmarkStart w:id="14" w:name="O_404770"/>
      <w:bookmarkEnd w:id="14"/>
      <w:r w:rsidRPr="00A84E6B">
        <w:t>Co-requisite units</w:t>
      </w:r>
    </w:p>
    <w:p w:rsidR="00000000" w:rsidRPr="00A84E6B" w:rsidP="00A84E6B">
      <w:pPr>
        <w:pStyle w:val="BodyText"/>
      </w:pPr>
      <w:r w:rsidRPr="00A84E6B">
        <w:t>Not applicable</w:t>
      </w:r>
    </w:p>
    <w:p w:rsidR="00000000" w:rsidRPr="00A84E6B" w:rsidP="00A84E6B"/>
    <w:sectPr w:rsidSect="00A84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D71" w:rsidP="00010D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71" w:rsidP="00A84E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0D71" w:rsidP="00A84E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0D71" w:rsidP="00A84E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6B" w:rsidRPr="00010D71" w:rsidP="00010D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71" w:rsidRPr="002D2AF8" w:rsidP="00A84E6B">
    <w:pPr>
      <w:pStyle w:val="Header"/>
      <w:framePr w:wrap="around"/>
    </w:pPr>
    <w:r>
      <w:fldChar w:fldCharType="begin"/>
    </w:r>
    <w:r>
      <w:instrText xml:space="preserve"> TITLE   \* MERGEFORMAT </w:instrText>
    </w:r>
    <w:r>
      <w:fldChar w:fldCharType="separate"/>
    </w:r>
    <w:r>
      <w:t>MEA275A Maintain basic light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0D71" w:rsidP="00A84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28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81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7E9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E6B"/>
    <w:pPr>
      <w:spacing w:before="360" w:after="60"/>
      <w:outlineLvl w:val="0"/>
    </w:pPr>
    <w:rPr>
      <w:sz w:val="32"/>
    </w:rPr>
  </w:style>
  <w:style w:type="paragraph" w:styleId="Heading2">
    <w:name w:val="heading 2"/>
    <w:basedOn w:val="HeadingBase"/>
    <w:next w:val="BodyText"/>
    <w:link w:val="Heading2Char"/>
    <w:qFormat/>
    <w:rsid w:val="00A84E6B"/>
    <w:pPr>
      <w:keepLines/>
      <w:spacing w:before="240" w:after="120"/>
      <w:outlineLvl w:val="1"/>
    </w:pPr>
    <w:rPr>
      <w:sz w:val="28"/>
      <w:szCs w:val="40"/>
    </w:rPr>
  </w:style>
  <w:style w:type="paragraph" w:styleId="Heading3">
    <w:name w:val="heading 3"/>
    <w:basedOn w:val="HeadingBase"/>
    <w:next w:val="BodyText"/>
    <w:link w:val="Heading3Char"/>
    <w:qFormat/>
    <w:rsid w:val="00A84E6B"/>
    <w:pPr>
      <w:spacing w:before="180" w:after="120"/>
      <w:outlineLvl w:val="2"/>
    </w:pPr>
    <w:rPr>
      <w:spacing w:val="-10"/>
      <w:kern w:val="32"/>
    </w:rPr>
  </w:style>
  <w:style w:type="paragraph" w:styleId="Heading4">
    <w:name w:val="heading 4"/>
    <w:basedOn w:val="HeadingBase"/>
    <w:next w:val="BodyText"/>
    <w:link w:val="Heading4Char"/>
    <w:qFormat/>
    <w:rsid w:val="00A84E6B"/>
    <w:pPr>
      <w:spacing w:before="160" w:after="120"/>
      <w:outlineLvl w:val="3"/>
    </w:pPr>
    <w:rPr>
      <w:sz w:val="22"/>
    </w:rPr>
  </w:style>
  <w:style w:type="paragraph" w:styleId="Heading5">
    <w:name w:val="heading 5"/>
    <w:basedOn w:val="HeadingBase"/>
    <w:next w:val="Normal"/>
    <w:link w:val="Heading5Char"/>
    <w:qFormat/>
    <w:rsid w:val="00A84E6B"/>
    <w:pPr>
      <w:spacing w:before="80"/>
      <w:outlineLvl w:val="4"/>
    </w:pPr>
    <w:rPr>
      <w:color w:val="918585"/>
      <w:sz w:val="20"/>
    </w:rPr>
  </w:style>
  <w:style w:type="paragraph" w:styleId="Heading6">
    <w:name w:val="heading 6"/>
    <w:basedOn w:val="HeadingBase"/>
    <w:next w:val="Normal"/>
    <w:link w:val="Heading6Char"/>
    <w:qFormat/>
    <w:rsid w:val="00A84E6B"/>
    <w:pPr>
      <w:spacing w:before="60"/>
      <w:outlineLvl w:val="5"/>
    </w:pPr>
    <w:rPr>
      <w:color w:val="918585"/>
      <w:sz w:val="20"/>
    </w:rPr>
  </w:style>
  <w:style w:type="paragraph" w:styleId="Heading7">
    <w:name w:val="heading 7"/>
    <w:basedOn w:val="Normal"/>
    <w:next w:val="Normal"/>
    <w:link w:val="Heading7Char"/>
    <w:qFormat/>
    <w:rsid w:val="00A84E6B"/>
    <w:pPr>
      <w:ind w:left="720"/>
      <w:outlineLvl w:val="6"/>
    </w:pPr>
    <w:rPr>
      <w:i/>
    </w:rPr>
  </w:style>
  <w:style w:type="paragraph" w:styleId="Heading8">
    <w:name w:val="heading 8"/>
    <w:basedOn w:val="Normal"/>
    <w:next w:val="Normal"/>
    <w:link w:val="Heading8Char"/>
    <w:qFormat/>
    <w:rsid w:val="00A84E6B"/>
    <w:pPr>
      <w:ind w:left="720"/>
      <w:outlineLvl w:val="7"/>
    </w:pPr>
    <w:rPr>
      <w:i/>
    </w:rPr>
  </w:style>
  <w:style w:type="paragraph" w:styleId="Heading9">
    <w:name w:val="heading 9"/>
    <w:basedOn w:val="Normal"/>
    <w:next w:val="Normal"/>
    <w:link w:val="Heading9Char"/>
    <w:qFormat/>
    <w:rsid w:val="00A84E6B"/>
    <w:pPr>
      <w:ind w:left="720"/>
      <w:outlineLvl w:val="8"/>
    </w:pPr>
    <w:rPr>
      <w:i/>
    </w:rPr>
  </w:style>
  <w:style w:type="character" w:default="1" w:styleId="DefaultParagraphFont">
    <w:name w:val="Default Paragraph Font"/>
    <w:uiPriority w:val="1"/>
    <w:unhideWhenUsed/>
    <w:rsid w:val="00A84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E6B"/>
  </w:style>
  <w:style w:type="character" w:customStyle="1" w:styleId="Heading1Char">
    <w:name w:val="Heading 1 Char"/>
    <w:basedOn w:val="DefaultParagraphFont"/>
    <w:link w:val="Heading1"/>
    <w:rsid w:val="00A84E6B"/>
    <w:rPr>
      <w:rFonts w:ascii="Times New Roman" w:eastAsia="Times New Roman" w:hAnsi="Times New Roman" w:cs="Times New Roman"/>
      <w:b/>
      <w:sz w:val="32"/>
      <w:szCs w:val="20"/>
      <w:lang w:eastAsia="en-US"/>
    </w:rPr>
  </w:style>
  <w:style w:type="paragraph" w:styleId="BodyText">
    <w:name w:val="Body Text"/>
    <w:basedOn w:val="Normal"/>
    <w:link w:val="BodyTextChar"/>
    <w:rsid w:val="00A84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E6B"/>
    <w:rPr>
      <w:rFonts w:ascii="Times New Roman" w:eastAsia="Times New Roman" w:hAnsi="Times New Roman" w:cs="Times New Roman"/>
      <w:sz w:val="24"/>
      <w:lang w:eastAsia="en-US"/>
    </w:rPr>
  </w:style>
  <w:style w:type="paragraph" w:styleId="Footer">
    <w:name w:val="footer"/>
    <w:basedOn w:val="Normal"/>
    <w:link w:val="FooterChar"/>
    <w:rsid w:val="00A84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E6B"/>
    <w:rPr>
      <w:rFonts w:ascii="Times New Roman" w:eastAsia="Times New Roman" w:hAnsi="Times New Roman" w:cs="Times New Roman"/>
      <w:sz w:val="16"/>
      <w:lang w:eastAsia="en-US"/>
    </w:rPr>
  </w:style>
  <w:style w:type="paragraph" w:styleId="List">
    <w:name w:val="List"/>
    <w:basedOn w:val="BodyText"/>
    <w:next w:val="BodyText"/>
    <w:rsid w:val="00A84E6B"/>
    <w:pPr>
      <w:tabs>
        <w:tab w:val="left" w:pos="340"/>
      </w:tabs>
      <w:spacing w:before="60" w:after="60"/>
      <w:ind w:left="340" w:hanging="340"/>
    </w:pPr>
  </w:style>
  <w:style w:type="paragraph" w:styleId="ListBullet">
    <w:name w:val="List Bullet"/>
    <w:basedOn w:val="List"/>
    <w:rsid w:val="00A84E6B"/>
    <w:pPr>
      <w:numPr>
        <w:numId w:val="14"/>
      </w:numPr>
      <w:tabs>
        <w:tab w:val="clear" w:pos="340"/>
      </w:tabs>
      <w:spacing w:before="40" w:after="40"/>
    </w:pPr>
  </w:style>
  <w:style w:type="character" w:customStyle="1" w:styleId="SpecialBold">
    <w:name w:val="Special Bold"/>
    <w:basedOn w:val="DefaultParagraphFont"/>
    <w:rsid w:val="00A84E6B"/>
    <w:rPr>
      <w:b/>
      <w:spacing w:val="0"/>
    </w:rPr>
  </w:style>
  <w:style w:type="paragraph" w:styleId="ListBullet2">
    <w:name w:val="List Bullet 2"/>
    <w:basedOn w:val="List2"/>
    <w:rsid w:val="00A84E6B"/>
    <w:pPr>
      <w:numPr>
        <w:numId w:val="15"/>
      </w:numPr>
      <w:tabs>
        <w:tab w:val="clear" w:pos="680"/>
      </w:tabs>
    </w:pPr>
  </w:style>
  <w:style w:type="paragraph" w:customStyle="1" w:styleId="SuperHeading">
    <w:name w:val="SuperHeading"/>
    <w:basedOn w:val="Normal"/>
    <w:rsid w:val="00A84E6B"/>
    <w:pPr>
      <w:spacing w:before="240" w:after="120"/>
      <w:outlineLvl w:val="0"/>
    </w:pPr>
    <w:rPr>
      <w:rFonts w:ascii="Times New Roman" w:hAnsi="Times New Roman"/>
      <w:b/>
      <w:sz w:val="28"/>
    </w:rPr>
  </w:style>
  <w:style w:type="paragraph" w:customStyle="1" w:styleId="AllowPageBreak">
    <w:name w:val="AllowPageBreak"/>
    <w:rsid w:val="00A84E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4E6B"/>
    <w:pPr>
      <w:tabs>
        <w:tab w:val="left" w:pos="680"/>
      </w:tabs>
      <w:spacing w:before="60" w:after="60"/>
      <w:ind w:left="680" w:hanging="340"/>
    </w:pPr>
  </w:style>
  <w:style w:type="paragraph" w:styleId="ListBullet3">
    <w:name w:val="List Bullet 3"/>
    <w:basedOn w:val="List3"/>
    <w:rsid w:val="00A84E6B"/>
    <w:pPr>
      <w:numPr>
        <w:numId w:val="3"/>
      </w:numPr>
      <w:tabs>
        <w:tab w:val="clear" w:pos="1021"/>
      </w:tabs>
      <w:ind w:left="1037" w:hanging="357"/>
    </w:pPr>
  </w:style>
  <w:style w:type="character" w:customStyle="1" w:styleId="BoldandItalics">
    <w:name w:val="Bold and Italics"/>
    <w:qFormat/>
    <w:rsid w:val="00A84E6B"/>
    <w:rPr>
      <w:b/>
      <w:i/>
      <w:u w:val="none"/>
    </w:rPr>
  </w:style>
  <w:style w:type="character" w:customStyle="1" w:styleId="Heading2Char">
    <w:name w:val="Heading 2 Char"/>
    <w:basedOn w:val="DefaultParagraphFont"/>
    <w:link w:val="Heading2"/>
    <w:rsid w:val="00A84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E6B"/>
    <w:rPr>
      <w:rFonts w:ascii="Courier New" w:eastAsia="Times New Roman" w:hAnsi="Courier New" w:cs="Times New Roman"/>
      <w:i/>
      <w:szCs w:val="20"/>
      <w:lang w:eastAsia="en-US"/>
    </w:rPr>
  </w:style>
  <w:style w:type="paragraph" w:customStyle="1" w:styleId="HeadingBase">
    <w:name w:val="Heading Base"/>
    <w:rsid w:val="00A84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E6B"/>
    <w:pPr>
      <w:tabs>
        <w:tab w:val="right" w:leader="dot" w:pos="9072"/>
      </w:tabs>
      <w:ind w:left="567"/>
    </w:pPr>
    <w:rPr>
      <w:szCs w:val="22"/>
    </w:rPr>
  </w:style>
  <w:style w:type="paragraph" w:customStyle="1" w:styleId="TOCBase">
    <w:name w:val="TOC Base"/>
    <w:rsid w:val="00A84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E6B"/>
    <w:pPr>
      <w:tabs>
        <w:tab w:val="right" w:leader="dot" w:pos="9072"/>
      </w:tabs>
      <w:spacing w:before="40" w:after="40"/>
      <w:ind w:left="284"/>
    </w:pPr>
    <w:rPr>
      <w:rFonts w:ascii="Times New Roman" w:hAnsi="Times New Roman"/>
    </w:rPr>
  </w:style>
  <w:style w:type="paragraph" w:styleId="TOC1">
    <w:name w:val="toc 1"/>
    <w:basedOn w:val="TOCBase"/>
    <w:next w:val="Normal"/>
    <w:rsid w:val="00A84E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E6B"/>
    <w:pPr>
      <w:spacing w:before="5040"/>
      <w:jc w:val="center"/>
    </w:pPr>
    <w:rPr>
      <w:sz w:val="48"/>
      <w:szCs w:val="72"/>
      <w:lang w:val="en-US"/>
    </w:rPr>
  </w:style>
  <w:style w:type="character" w:customStyle="1" w:styleId="TitleChar">
    <w:name w:val="Title Char"/>
    <w:basedOn w:val="DefaultParagraphFont"/>
    <w:link w:val="Title"/>
    <w:rsid w:val="00A84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E6B"/>
    <w:pPr>
      <w:tabs>
        <w:tab w:val="left" w:pos="3600"/>
        <w:tab w:val="left" w:pos="3958"/>
      </w:tabs>
    </w:pPr>
  </w:style>
  <w:style w:type="paragraph" w:customStyle="1" w:styleId="Note">
    <w:name w:val="Note"/>
    <w:basedOn w:val="BodyText"/>
    <w:rsid w:val="00A84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E6B"/>
    <w:pPr>
      <w:framePr w:wrap="auto" w:hAnchor="text" w:y="6049"/>
    </w:pPr>
    <w:rPr>
      <w:color w:val="000000"/>
      <w:sz w:val="40"/>
    </w:rPr>
  </w:style>
  <w:style w:type="paragraph" w:customStyle="1" w:styleId="TOCTitle">
    <w:name w:val="TOCTitle"/>
    <w:basedOn w:val="Heading1"/>
    <w:rsid w:val="00A84E6B"/>
    <w:pPr>
      <w:spacing w:after="240"/>
      <w:jc w:val="center"/>
      <w:outlineLvl w:val="9"/>
    </w:pPr>
    <w:rPr>
      <w:caps/>
    </w:rPr>
  </w:style>
  <w:style w:type="paragraph" w:customStyle="1" w:styleId="Version">
    <w:name w:val="Version"/>
    <w:rsid w:val="00A84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E6B"/>
    <w:pPr>
      <w:keepNext w:val="0"/>
      <w:tabs>
        <w:tab w:val="right" w:pos="4176"/>
      </w:tabs>
      <w:ind w:left="198" w:hanging="198"/>
    </w:pPr>
    <w:rPr>
      <w:rFonts w:ascii="Garamond" w:hAnsi="Garamond"/>
    </w:rPr>
  </w:style>
  <w:style w:type="paragraph" w:styleId="IndexHeading">
    <w:name w:val="index heading"/>
    <w:basedOn w:val="Normal"/>
    <w:next w:val="Index1"/>
    <w:semiHidden/>
    <w:rsid w:val="00A84E6B"/>
    <w:pPr>
      <w:spacing w:before="120" w:after="120"/>
    </w:pPr>
    <w:rPr>
      <w:rFonts w:ascii="Arial" w:hAnsi="Arial"/>
      <w:b/>
      <w:color w:val="918585"/>
      <w:sz w:val="24"/>
    </w:rPr>
  </w:style>
  <w:style w:type="paragraph" w:styleId="Header">
    <w:name w:val="header"/>
    <w:basedOn w:val="Normal"/>
    <w:link w:val="HeaderChar"/>
    <w:rsid w:val="00A84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E6B"/>
    <w:rPr>
      <w:rFonts w:ascii="Times New Roman" w:eastAsia="Times New Roman" w:hAnsi="Times New Roman" w:cs="Times New Roman"/>
      <w:sz w:val="16"/>
      <w:szCs w:val="20"/>
      <w:lang w:val="en-GB" w:eastAsia="en-US"/>
    </w:rPr>
  </w:style>
  <w:style w:type="paragraph" w:customStyle="1" w:styleId="Chapter">
    <w:name w:val="Chapter"/>
    <w:basedOn w:val="Normal"/>
    <w:rsid w:val="00A84E6B"/>
    <w:pPr>
      <w:spacing w:before="240"/>
    </w:pPr>
    <w:rPr>
      <w:rFonts w:ascii="Times New Roman" w:hAnsi="Times New Roman"/>
      <w:smallCaps/>
      <w:spacing w:val="80"/>
      <w:sz w:val="28"/>
    </w:rPr>
  </w:style>
  <w:style w:type="paragraph" w:customStyle="1" w:styleId="InChapter">
    <w:name w:val="InChapter"/>
    <w:basedOn w:val="Heading3"/>
    <w:rsid w:val="00A84E6B"/>
    <w:pPr>
      <w:spacing w:after="240"/>
      <w:outlineLvl w:val="9"/>
    </w:pPr>
    <w:rPr>
      <w:noProof/>
    </w:rPr>
  </w:style>
  <w:style w:type="paragraph" w:styleId="Index2">
    <w:name w:val="index 2"/>
    <w:basedOn w:val="Normal"/>
    <w:next w:val="Normal"/>
    <w:semiHidden/>
    <w:rsid w:val="00A84E6B"/>
    <w:pPr>
      <w:tabs>
        <w:tab w:val="right" w:pos="4176"/>
      </w:tabs>
      <w:ind w:left="568" w:hanging="284"/>
    </w:pPr>
    <w:rPr>
      <w:rFonts w:ascii="Garamond" w:hAnsi="Garamond"/>
    </w:rPr>
  </w:style>
  <w:style w:type="paragraph" w:customStyle="1" w:styleId="Byline">
    <w:name w:val="Byline"/>
    <w:rsid w:val="00A84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E6B"/>
    <w:pPr>
      <w:tabs>
        <w:tab w:val="clear" w:pos="3600"/>
        <w:tab w:val="clear" w:pos="3958"/>
      </w:tabs>
      <w:jc w:val="right"/>
    </w:pPr>
  </w:style>
  <w:style w:type="character" w:styleId="Emphasis">
    <w:name w:val="Emphasis"/>
    <w:basedOn w:val="DefaultParagraphFont"/>
    <w:qFormat/>
    <w:rsid w:val="00A84E6B"/>
    <w:rPr>
      <w:i/>
    </w:rPr>
  </w:style>
  <w:style w:type="paragraph" w:styleId="Caption">
    <w:name w:val="caption"/>
    <w:basedOn w:val="BodyText"/>
    <w:next w:val="Normal"/>
    <w:qFormat/>
    <w:rsid w:val="00A84E6B"/>
    <w:pPr>
      <w:framePr w:w="2268" w:hSpace="181" w:vSpace="181" w:wrap="around" w:vAnchor="text" w:hAnchor="page" w:x="1135" w:y="285" w:anchorLock="1"/>
    </w:pPr>
    <w:rPr>
      <w:i/>
    </w:rPr>
  </w:style>
  <w:style w:type="paragraph" w:customStyle="1" w:styleId="MiniTOCTitle">
    <w:name w:val="MiniTOCTitle"/>
    <w:basedOn w:val="Heading4"/>
    <w:rsid w:val="00A84E6B"/>
    <w:pPr>
      <w:spacing w:before="240"/>
      <w:outlineLvl w:val="9"/>
    </w:pPr>
    <w:rPr>
      <w:noProof/>
      <w:sz w:val="24"/>
    </w:rPr>
  </w:style>
  <w:style w:type="paragraph" w:customStyle="1" w:styleId="MiniTOCItem">
    <w:name w:val="MiniTOCItem"/>
    <w:basedOn w:val="ListBullet"/>
    <w:rsid w:val="00A84E6B"/>
    <w:pPr>
      <w:numPr>
        <w:numId w:val="0"/>
      </w:numPr>
      <w:tabs>
        <w:tab w:val="right" w:leader="dot" w:pos="6521"/>
      </w:tabs>
      <w:spacing w:before="0" w:after="0"/>
    </w:pPr>
  </w:style>
  <w:style w:type="paragraph" w:customStyle="1" w:styleId="TOFTitle">
    <w:name w:val="TOFTitle"/>
    <w:basedOn w:val="TOCTitle"/>
    <w:rsid w:val="00A84E6B"/>
  </w:style>
  <w:style w:type="paragraph" w:styleId="TableofFigures">
    <w:name w:val="table of figures"/>
    <w:basedOn w:val="Normal"/>
    <w:next w:val="Normal"/>
    <w:semiHidden/>
    <w:rsid w:val="00A84E6B"/>
    <w:pPr>
      <w:tabs>
        <w:tab w:val="right" w:leader="dot" w:pos="9072"/>
      </w:tabs>
      <w:ind w:left="970" w:hanging="403"/>
    </w:pPr>
    <w:rPr>
      <w:rFonts w:ascii="Times New Roman" w:hAnsi="Times New Roman"/>
      <w:b/>
    </w:rPr>
  </w:style>
  <w:style w:type="paragraph" w:styleId="ListNumber">
    <w:name w:val="List Number"/>
    <w:basedOn w:val="List"/>
    <w:rsid w:val="00A84E6B"/>
    <w:pPr>
      <w:numPr>
        <w:numId w:val="12"/>
      </w:numPr>
    </w:pPr>
  </w:style>
  <w:style w:type="character" w:customStyle="1" w:styleId="WingdingSymbols">
    <w:name w:val="Wingding Symbols"/>
    <w:rsid w:val="00A84E6B"/>
    <w:rPr>
      <w:rFonts w:ascii="Wingdings" w:hAnsi="Wingdings"/>
    </w:rPr>
  </w:style>
  <w:style w:type="paragraph" w:customStyle="1" w:styleId="TableHeading">
    <w:name w:val="Table Heading"/>
    <w:basedOn w:val="HeadingBase"/>
    <w:rsid w:val="00A84E6B"/>
    <w:pPr>
      <w:keepLines/>
      <w:pBdr>
        <w:bottom w:val="single" w:sz="6" w:space="1" w:color="918585"/>
      </w:pBdr>
      <w:spacing w:before="240"/>
    </w:pPr>
  </w:style>
  <w:style w:type="character" w:customStyle="1" w:styleId="HotSpot">
    <w:name w:val="HotSpot"/>
    <w:rsid w:val="00A84E6B"/>
    <w:rPr>
      <w:color w:val="0033CC"/>
      <w:u w:val="none"/>
    </w:rPr>
  </w:style>
  <w:style w:type="paragraph" w:customStyle="1" w:styleId="BodyTextRight">
    <w:name w:val="Body Text Right"/>
    <w:basedOn w:val="BodyText"/>
    <w:rsid w:val="00A84E6B"/>
    <w:pPr>
      <w:spacing w:before="0" w:after="0"/>
      <w:jc w:val="right"/>
    </w:pPr>
  </w:style>
  <w:style w:type="paragraph" w:styleId="Index3">
    <w:name w:val="index 3"/>
    <w:basedOn w:val="ListNumber2"/>
    <w:next w:val="Normal"/>
    <w:semiHidden/>
    <w:rsid w:val="00A84E6B"/>
    <w:pPr>
      <w:numPr>
        <w:numId w:val="0"/>
      </w:numPr>
      <w:tabs>
        <w:tab w:val="right" w:leader="dot" w:pos="4176"/>
      </w:tabs>
    </w:pPr>
  </w:style>
  <w:style w:type="paragraph" w:styleId="ListNumber2">
    <w:name w:val="List Number 2"/>
    <w:basedOn w:val="List2"/>
    <w:rsid w:val="00A84E6B"/>
    <w:pPr>
      <w:numPr>
        <w:numId w:val="11"/>
      </w:numPr>
      <w:tabs>
        <w:tab w:val="clear" w:pos="1060"/>
      </w:tabs>
    </w:pPr>
  </w:style>
  <w:style w:type="paragraph" w:customStyle="1" w:styleId="MarginNote">
    <w:name w:val="Margin Note"/>
    <w:basedOn w:val="BodyText"/>
    <w:rsid w:val="00A84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E6B"/>
    <w:rPr>
      <w:sz w:val="32"/>
    </w:rPr>
  </w:style>
  <w:style w:type="paragraph" w:customStyle="1" w:styleId="HeadingProcedure">
    <w:name w:val="Heading Procedure"/>
    <w:basedOn w:val="HeadingBase"/>
    <w:next w:val="Normal"/>
    <w:rsid w:val="00A84E6B"/>
    <w:pPr>
      <w:tabs>
        <w:tab w:val="left" w:pos="0"/>
      </w:tabs>
      <w:spacing w:before="120" w:after="60"/>
    </w:pPr>
    <w:rPr>
      <w:i/>
      <w:color w:val="918585"/>
      <w:sz w:val="22"/>
    </w:rPr>
  </w:style>
  <w:style w:type="paragraph" w:customStyle="1" w:styleId="TableBodyText">
    <w:name w:val="Table Body Text"/>
    <w:basedOn w:val="BodyText"/>
    <w:rsid w:val="00A84E6B"/>
    <w:pPr>
      <w:spacing w:before="60" w:after="60"/>
    </w:pPr>
  </w:style>
  <w:style w:type="paragraph" w:styleId="ListContinue">
    <w:name w:val="List Continue"/>
    <w:basedOn w:val="List"/>
    <w:rsid w:val="00A84E6B"/>
    <w:pPr>
      <w:ind w:firstLine="0"/>
    </w:pPr>
  </w:style>
  <w:style w:type="paragraph" w:customStyle="1" w:styleId="ListNote">
    <w:name w:val="List Note"/>
    <w:basedOn w:val="List"/>
    <w:rsid w:val="00A84E6B"/>
    <w:pPr>
      <w:pBdr>
        <w:top w:val="single" w:sz="6" w:space="2" w:color="918585"/>
        <w:bottom w:val="single" w:sz="6" w:space="2" w:color="918585"/>
      </w:pBdr>
      <w:tabs>
        <w:tab w:val="left" w:pos="1021"/>
      </w:tabs>
      <w:ind w:firstLine="0"/>
    </w:pPr>
  </w:style>
  <w:style w:type="paragraph" w:customStyle="1" w:styleId="Warning">
    <w:name w:val="Warning"/>
    <w:basedOn w:val="BodyText"/>
    <w:rsid w:val="00A84E6B"/>
    <w:pPr>
      <w:shd w:val="clear" w:color="auto" w:fill="D9D9D9"/>
      <w:tabs>
        <w:tab w:val="left" w:pos="992"/>
      </w:tabs>
      <w:ind w:left="119" w:right="119"/>
    </w:pPr>
    <w:rPr>
      <w:sz w:val="20"/>
    </w:rPr>
  </w:style>
  <w:style w:type="paragraph" w:customStyle="1" w:styleId="MarginIcons">
    <w:name w:val="Margin Icons"/>
    <w:basedOn w:val="BodyText"/>
    <w:rsid w:val="00A84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E6B"/>
    <w:rPr>
      <w:rFonts w:ascii="Courier New" w:hAnsi="Courier New"/>
    </w:rPr>
  </w:style>
  <w:style w:type="paragraph" w:customStyle="1" w:styleId="NoteBullet">
    <w:name w:val="Note Bullet"/>
    <w:basedOn w:val="Note"/>
    <w:rsid w:val="00A84E6B"/>
    <w:pPr>
      <w:tabs>
        <w:tab w:val="clear" w:pos="680"/>
      </w:tabs>
      <w:spacing w:before="60" w:after="60"/>
    </w:pPr>
  </w:style>
  <w:style w:type="paragraph" w:customStyle="1" w:styleId="SubHeading2">
    <w:name w:val="SubHeading2"/>
    <w:basedOn w:val="HeadingBase"/>
    <w:rsid w:val="00A84E6B"/>
    <w:pPr>
      <w:spacing w:before="240" w:after="60"/>
    </w:pPr>
    <w:rPr>
      <w:sz w:val="20"/>
    </w:rPr>
  </w:style>
  <w:style w:type="paragraph" w:customStyle="1" w:styleId="SubHeading1">
    <w:name w:val="SubHeading1"/>
    <w:basedOn w:val="HeadingBase"/>
    <w:rsid w:val="00A84E6B"/>
    <w:pPr>
      <w:spacing w:before="240" w:after="60"/>
    </w:pPr>
    <w:rPr>
      <w:color w:val="918585"/>
      <w:sz w:val="22"/>
    </w:rPr>
  </w:style>
  <w:style w:type="paragraph" w:customStyle="1" w:styleId="SideHeading">
    <w:name w:val="Side Heading"/>
    <w:basedOn w:val="HeadingBase"/>
    <w:rsid w:val="00A84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E6B"/>
    <w:pPr>
      <w:numPr>
        <w:numId w:val="13"/>
      </w:numPr>
    </w:pPr>
  </w:style>
  <w:style w:type="paragraph" w:styleId="PlainText">
    <w:name w:val="Plain Text"/>
    <w:basedOn w:val="Normal"/>
    <w:link w:val="PlainTextChar"/>
    <w:rsid w:val="00A84E6B"/>
    <w:rPr>
      <w:sz w:val="20"/>
    </w:rPr>
  </w:style>
  <w:style w:type="character" w:customStyle="1" w:styleId="PlainTextChar">
    <w:name w:val="Plain Text Char"/>
    <w:basedOn w:val="DefaultParagraphFont"/>
    <w:link w:val="PlainText"/>
    <w:rsid w:val="00A84E6B"/>
    <w:rPr>
      <w:rFonts w:ascii="Courier New" w:eastAsia="Times New Roman" w:hAnsi="Courier New" w:cs="Times New Roman"/>
      <w:sz w:val="20"/>
      <w:szCs w:val="20"/>
      <w:lang w:eastAsia="en-US"/>
    </w:rPr>
  </w:style>
  <w:style w:type="character" w:customStyle="1" w:styleId="MenuOption">
    <w:name w:val="Menu Option"/>
    <w:basedOn w:val="DefaultParagraphFont"/>
    <w:rsid w:val="00A84E6B"/>
    <w:rPr>
      <w:b/>
      <w:smallCaps/>
    </w:rPr>
  </w:style>
  <w:style w:type="paragraph" w:customStyle="1" w:styleId="TableListNumber">
    <w:name w:val="Table List Number"/>
    <w:basedOn w:val="ListNumber"/>
    <w:rsid w:val="00A84E6B"/>
    <w:pPr>
      <w:numPr>
        <w:numId w:val="0"/>
      </w:numPr>
    </w:pPr>
  </w:style>
  <w:style w:type="paragraph" w:styleId="TOC4">
    <w:name w:val="toc 4"/>
    <w:basedOn w:val="TOCBase"/>
    <w:next w:val="Normal"/>
    <w:semiHidden/>
    <w:rsid w:val="00A84E6B"/>
    <w:pPr>
      <w:tabs>
        <w:tab w:val="right" w:leader="dot" w:pos="9071"/>
      </w:tabs>
      <w:ind w:left="1701"/>
    </w:pPr>
  </w:style>
  <w:style w:type="paragraph" w:customStyle="1" w:styleId="ListAlpha">
    <w:name w:val="List Alpha"/>
    <w:basedOn w:val="List"/>
    <w:rsid w:val="00A84E6B"/>
    <w:pPr>
      <w:numPr>
        <w:numId w:val="10"/>
      </w:numPr>
    </w:pPr>
  </w:style>
  <w:style w:type="paragraph" w:customStyle="1" w:styleId="ListAlpha2">
    <w:name w:val="List Alpha 2"/>
    <w:basedOn w:val="List2"/>
    <w:rsid w:val="00A84E6B"/>
    <w:pPr>
      <w:numPr>
        <w:numId w:val="9"/>
      </w:numPr>
    </w:pPr>
  </w:style>
  <w:style w:type="paragraph" w:styleId="List3">
    <w:name w:val="List 3"/>
    <w:basedOn w:val="BodyText"/>
    <w:rsid w:val="00A84E6B"/>
    <w:pPr>
      <w:tabs>
        <w:tab w:val="left" w:pos="1021"/>
      </w:tabs>
      <w:spacing w:before="60" w:after="60"/>
      <w:ind w:left="1020" w:hanging="340"/>
    </w:pPr>
  </w:style>
  <w:style w:type="paragraph" w:styleId="List4">
    <w:name w:val="List 4"/>
    <w:basedOn w:val="BodyText"/>
    <w:rsid w:val="00A84E6B"/>
    <w:pPr>
      <w:tabs>
        <w:tab w:val="left" w:pos="1361"/>
      </w:tabs>
      <w:spacing w:before="60" w:after="60"/>
      <w:ind w:left="1361" w:hanging="340"/>
    </w:pPr>
  </w:style>
  <w:style w:type="paragraph" w:styleId="List5">
    <w:name w:val="List 5"/>
    <w:basedOn w:val="BodyText"/>
    <w:rsid w:val="00A84E6B"/>
    <w:pPr>
      <w:tabs>
        <w:tab w:val="left" w:pos="1701"/>
      </w:tabs>
      <w:spacing w:before="60" w:after="60"/>
      <w:ind w:left="1701" w:hanging="340"/>
    </w:pPr>
  </w:style>
  <w:style w:type="paragraph" w:styleId="ListBullet4">
    <w:name w:val="List Bullet 4"/>
    <w:basedOn w:val="List4"/>
    <w:rsid w:val="00A84E6B"/>
    <w:pPr>
      <w:numPr>
        <w:numId w:val="4"/>
      </w:numPr>
    </w:pPr>
  </w:style>
  <w:style w:type="paragraph" w:styleId="ListBullet5">
    <w:name w:val="List Bullet 5"/>
    <w:basedOn w:val="List5"/>
    <w:rsid w:val="00A84E6B"/>
    <w:pPr>
      <w:numPr>
        <w:numId w:val="5"/>
      </w:numPr>
    </w:pPr>
  </w:style>
  <w:style w:type="paragraph" w:styleId="ListContinue2">
    <w:name w:val="List Continue 2"/>
    <w:basedOn w:val="List2"/>
    <w:rsid w:val="00A84E6B"/>
    <w:pPr>
      <w:ind w:firstLine="0"/>
    </w:pPr>
  </w:style>
  <w:style w:type="paragraph" w:styleId="ListContinue3">
    <w:name w:val="List Continue 3"/>
    <w:basedOn w:val="List3"/>
    <w:rsid w:val="00A84E6B"/>
    <w:pPr>
      <w:ind w:left="1021" w:firstLine="0"/>
    </w:pPr>
  </w:style>
  <w:style w:type="paragraph" w:styleId="ListContinue4">
    <w:name w:val="List Continue 4"/>
    <w:basedOn w:val="List4"/>
    <w:rsid w:val="00A84E6B"/>
    <w:pPr>
      <w:ind w:firstLine="0"/>
    </w:pPr>
  </w:style>
  <w:style w:type="paragraph" w:styleId="ListContinue5">
    <w:name w:val="List Continue 5"/>
    <w:basedOn w:val="List5"/>
    <w:rsid w:val="00A84E6B"/>
    <w:pPr>
      <w:ind w:firstLine="0"/>
    </w:pPr>
  </w:style>
  <w:style w:type="paragraph" w:styleId="ListNumber3">
    <w:name w:val="List Number 3"/>
    <w:basedOn w:val="List3"/>
    <w:rsid w:val="00A84E6B"/>
    <w:pPr>
      <w:numPr>
        <w:numId w:val="6"/>
      </w:numPr>
    </w:pPr>
  </w:style>
  <w:style w:type="paragraph" w:styleId="ListNumber4">
    <w:name w:val="List Number 4"/>
    <w:basedOn w:val="List4"/>
    <w:rsid w:val="00A84E6B"/>
    <w:pPr>
      <w:numPr>
        <w:numId w:val="7"/>
      </w:numPr>
    </w:pPr>
  </w:style>
  <w:style w:type="paragraph" w:styleId="ListNumber5">
    <w:name w:val="List Number 5"/>
    <w:basedOn w:val="List5"/>
    <w:rsid w:val="00A84E6B"/>
    <w:pPr>
      <w:numPr>
        <w:numId w:val="8"/>
      </w:numPr>
    </w:pPr>
  </w:style>
  <w:style w:type="paragraph" w:styleId="BlockText">
    <w:name w:val="Block Text"/>
    <w:basedOn w:val="Normal"/>
    <w:rsid w:val="00A84E6B"/>
    <w:pPr>
      <w:spacing w:after="120"/>
      <w:ind w:left="1440" w:right="1440"/>
    </w:pPr>
  </w:style>
  <w:style w:type="character" w:customStyle="1" w:styleId="Subscript">
    <w:name w:val="Subscript"/>
    <w:basedOn w:val="DefaultParagraphFont"/>
    <w:rsid w:val="00A84E6B"/>
    <w:rPr>
      <w:sz w:val="16"/>
      <w:vertAlign w:val="subscript"/>
    </w:rPr>
  </w:style>
  <w:style w:type="character" w:customStyle="1" w:styleId="Superscript">
    <w:name w:val="Superscript"/>
    <w:basedOn w:val="DefaultParagraphFont"/>
    <w:rsid w:val="00A84E6B"/>
    <w:rPr>
      <w:sz w:val="16"/>
      <w:vertAlign w:val="superscript"/>
    </w:rPr>
  </w:style>
  <w:style w:type="character" w:customStyle="1" w:styleId="Symbols">
    <w:name w:val="Symbols"/>
    <w:basedOn w:val="DefaultParagraphFont"/>
    <w:rsid w:val="00A84E6B"/>
    <w:rPr>
      <w:rFonts w:ascii="Symbol" w:hAnsi="Symbol"/>
    </w:rPr>
  </w:style>
  <w:style w:type="character" w:customStyle="1" w:styleId="MenuOptions">
    <w:name w:val="Menu Options"/>
    <w:basedOn w:val="DefaultParagraphFont"/>
    <w:rsid w:val="00A84E6B"/>
    <w:rPr>
      <w:rFonts w:ascii="Arial Narrow" w:hAnsi="Arial Narrow"/>
      <w:smallCaps/>
    </w:rPr>
  </w:style>
  <w:style w:type="character" w:customStyle="1" w:styleId="Buttons">
    <w:name w:val="Buttons"/>
    <w:basedOn w:val="DefaultParagraphFont"/>
    <w:rsid w:val="00A84E6B"/>
    <w:rPr>
      <w:b/>
    </w:rPr>
  </w:style>
  <w:style w:type="character" w:customStyle="1" w:styleId="Underlined">
    <w:name w:val="Underlined"/>
    <w:basedOn w:val="DefaultParagraphFont"/>
    <w:rsid w:val="00A84E6B"/>
    <w:rPr>
      <w:u w:val="single"/>
    </w:rPr>
  </w:style>
  <w:style w:type="paragraph" w:customStyle="1" w:styleId="TableBodyTextRight">
    <w:name w:val="Table Body Text Right"/>
    <w:basedOn w:val="TableBodyText"/>
    <w:rsid w:val="00A84E6B"/>
    <w:pPr>
      <w:widowControl w:val="0"/>
      <w:autoSpaceDE w:val="0"/>
      <w:autoSpaceDN w:val="0"/>
      <w:adjustRightInd w:val="0"/>
      <w:jc w:val="right"/>
    </w:pPr>
    <w:rPr>
      <w:rFonts w:cs="Arial"/>
      <w:szCs w:val="18"/>
    </w:rPr>
  </w:style>
  <w:style w:type="paragraph" w:customStyle="1" w:styleId="CopyrightText">
    <w:name w:val="Copyright Text"/>
    <w:basedOn w:val="BodyText"/>
    <w:rsid w:val="00A84E6B"/>
    <w:rPr>
      <w:sz w:val="18"/>
    </w:rPr>
  </w:style>
  <w:style w:type="paragraph" w:customStyle="1" w:styleId="BodySmallRight">
    <w:name w:val="Body Small Right"/>
    <w:basedOn w:val="BodyTextRight"/>
    <w:rsid w:val="00A84E6B"/>
    <w:rPr>
      <w:sz w:val="18"/>
      <w:szCs w:val="18"/>
    </w:rPr>
  </w:style>
  <w:style w:type="paragraph" w:customStyle="1" w:styleId="MarginEdition">
    <w:name w:val="Margin Edition"/>
    <w:basedOn w:val="MarginNote"/>
    <w:rsid w:val="00A84E6B"/>
    <w:pPr>
      <w:spacing w:before="0" w:after="0"/>
    </w:pPr>
    <w:rPr>
      <w:rFonts w:ascii="Times New Roman" w:hAnsi="Times New Roman"/>
      <w:color w:val="999999"/>
    </w:rPr>
  </w:style>
  <w:style w:type="paragraph" w:customStyle="1" w:styleId="Spacer">
    <w:name w:val="Spacer"/>
    <w:basedOn w:val="Normal"/>
    <w:rsid w:val="00A84E6B"/>
    <w:rPr>
      <w:sz w:val="2"/>
      <w:szCs w:val="2"/>
    </w:rPr>
  </w:style>
  <w:style w:type="character" w:customStyle="1" w:styleId="Small">
    <w:name w:val="Small"/>
    <w:basedOn w:val="DefaultParagraphFont"/>
    <w:rsid w:val="00A84E6B"/>
    <w:rPr>
      <w:sz w:val="16"/>
    </w:rPr>
  </w:style>
  <w:style w:type="paragraph" w:customStyle="1" w:styleId="WideTable">
    <w:name w:val="Wide Table"/>
    <w:basedOn w:val="Normal"/>
    <w:rsid w:val="00A84E6B"/>
    <w:pPr>
      <w:ind w:left="-1418"/>
    </w:pPr>
    <w:rPr>
      <w:sz w:val="2"/>
      <w:szCs w:val="2"/>
    </w:rPr>
  </w:style>
  <w:style w:type="character" w:styleId="PageNumber">
    <w:name w:val="page number"/>
    <w:basedOn w:val="DefaultParagraphFont"/>
    <w:rsid w:val="00A84E6B"/>
  </w:style>
  <w:style w:type="paragraph" w:styleId="Quote">
    <w:name w:val="Quote"/>
    <w:basedOn w:val="Heading1"/>
    <w:link w:val="QuoteChar"/>
    <w:qFormat/>
    <w:rsid w:val="00A84E6B"/>
    <w:rPr>
      <w:b w:val="0"/>
      <w:sz w:val="72"/>
      <w:szCs w:val="72"/>
      <w:lang w:val="en-NZ"/>
    </w:rPr>
  </w:style>
  <w:style w:type="character" w:customStyle="1" w:styleId="QuoteChar">
    <w:name w:val="Quote Char"/>
    <w:basedOn w:val="DefaultParagraphFont"/>
    <w:link w:val="Quote"/>
    <w:rsid w:val="00A84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E6B"/>
    <w:pPr>
      <w:pageBreakBefore/>
    </w:pPr>
  </w:style>
  <w:style w:type="paragraph" w:customStyle="1" w:styleId="Border">
    <w:name w:val="Border"/>
    <w:basedOn w:val="Normal"/>
    <w:qFormat/>
    <w:rsid w:val="00A84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E6B"/>
    <w:rPr>
      <w:b/>
      <w:bCs/>
      <w:i/>
      <w:iCs/>
      <w:color w:val="auto"/>
    </w:rPr>
  </w:style>
  <w:style w:type="paragraph" w:styleId="IntenseQuote">
    <w:name w:val="Intense Quote"/>
    <w:basedOn w:val="Normal"/>
    <w:next w:val="Normal"/>
    <w:link w:val="IntenseQuoteChar"/>
    <w:uiPriority w:val="30"/>
    <w:qFormat/>
    <w:rsid w:val="00A84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E6B"/>
    <w:rPr>
      <w:smallCaps/>
      <w:color w:val="auto"/>
      <w:u w:val="single"/>
    </w:rPr>
  </w:style>
  <w:style w:type="character" w:styleId="IntenseReference">
    <w:name w:val="Intense Reference"/>
    <w:basedOn w:val="DefaultParagraphFont"/>
    <w:uiPriority w:val="32"/>
    <w:qFormat/>
    <w:rsid w:val="00A84E6B"/>
    <w:rPr>
      <w:b/>
      <w:bCs/>
      <w:smallCaps/>
      <w:color w:val="auto"/>
      <w:spacing w:val="5"/>
      <w:u w:val="single"/>
    </w:rPr>
  </w:style>
  <w:style w:type="paragraph" w:customStyle="1" w:styleId="2ColumnHeading">
    <w:name w:val="2Column Heading"/>
    <w:basedOn w:val="BodyText"/>
    <w:qFormat/>
    <w:rsid w:val="00A84E6B"/>
    <w:pPr>
      <w:spacing w:after="60"/>
      <w:ind w:left="-2268"/>
    </w:pPr>
    <w:rPr>
      <w:b/>
    </w:rPr>
  </w:style>
  <w:style w:type="paragraph" w:customStyle="1" w:styleId="Heading1TOC">
    <w:name w:val="Heading1 TOC"/>
    <w:basedOn w:val="Normal"/>
    <w:qFormat/>
    <w:rsid w:val="00A84E6B"/>
    <w:pPr>
      <w:spacing w:before="240" w:after="120"/>
    </w:pPr>
    <w:rPr>
      <w:rFonts w:ascii="Times New Roman" w:hAnsi="Times New Roman"/>
      <w:b/>
      <w:sz w:val="32"/>
    </w:rPr>
  </w:style>
  <w:style w:type="paragraph" w:customStyle="1" w:styleId="Heading2TOC">
    <w:name w:val="Heading2 TOC"/>
    <w:basedOn w:val="Normal"/>
    <w:qFormat/>
    <w:rsid w:val="00A84E6B"/>
    <w:pPr>
      <w:spacing w:before="240" w:after="60"/>
    </w:pPr>
    <w:rPr>
      <w:rFonts w:ascii="Times New Roman" w:hAnsi="Times New Roman"/>
      <w:b/>
      <w:sz w:val="28"/>
    </w:rPr>
  </w:style>
  <w:style w:type="character" w:customStyle="1" w:styleId="Underline">
    <w:name w:val="Underline"/>
    <w:basedOn w:val="DefaultParagraphFont"/>
    <w:qFormat/>
    <w:rsid w:val="00A84E6B"/>
    <w:rPr>
      <w:u w:val="single"/>
    </w:rPr>
  </w:style>
  <w:style w:type="paragraph" w:styleId="BalloonText">
    <w:name w:val="Balloon Text"/>
    <w:basedOn w:val="Normal"/>
    <w:link w:val="BalloonTextChar"/>
    <w:rsid w:val="00A84E6B"/>
    <w:rPr>
      <w:rFonts w:ascii="Tahoma" w:hAnsi="Tahoma" w:cs="Tahoma"/>
      <w:sz w:val="16"/>
      <w:szCs w:val="16"/>
    </w:rPr>
  </w:style>
  <w:style w:type="character" w:customStyle="1" w:styleId="BalloonTextChar">
    <w:name w:val="Balloon Text Char"/>
    <w:basedOn w:val="DefaultParagraphFont"/>
    <w:link w:val="BalloonText"/>
    <w:rsid w:val="00A84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E6B"/>
    <w:rPr>
      <w:b/>
      <w:color w:val="660033"/>
      <w:spacing w:val="0"/>
    </w:rPr>
  </w:style>
  <w:style w:type="paragraph" w:customStyle="1" w:styleId="Nameditemlist">
    <w:name w:val="Named item list"/>
    <w:basedOn w:val="BodyText"/>
    <w:qFormat/>
    <w:rsid w:val="00A84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1666</Words>
  <Characters>10872</Characters>
  <Application>Microsoft Office Word</Application>
  <DocSecurity>0</DocSecurity>
  <Lines>282</Lines>
  <Paragraphs>143</Paragraphs>
  <ScaleCrop>false</ScaleCrop>
  <Company>Author-it Software Corporation Ltd.</Company>
  <LinksUpToDate>false</LinksUpToDate>
  <CharactersWithSpaces>12450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MEA275A Maintain basic light aircraft instrument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2012-10-05T08:16:00Z</dcterms:created>
  <dcterms:modified xsi:type="dcterms:W3CDTF">2012-10-05T08:16:00Z</dcterms:modified>
</cp:coreProperties>
</file>