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17B3" w:rsidP="00EF17B3">
      <w:pPr>
        <w:pStyle w:val="Title"/>
      </w:pPr>
      <w:r>
        <w:fldChar w:fldCharType="begin"/>
      </w:r>
      <w:r>
        <w:instrText xml:space="preserve"> TITLE   \* MERGEFORMAT </w:instrText>
      </w:r>
      <w:r>
        <w:fldChar w:fldCharType="separate"/>
      </w:r>
      <w:r>
        <w:t>MEA246C Fabricate and/or repair aircraft electrical hardware or parts</w:t>
      </w:r>
      <w:r>
        <w:fldChar w:fldCharType="end"/>
      </w:r>
    </w:p>
    <w:p w:rsidR="00EF17B3" w:rsidP="00EF17B3">
      <w:pPr>
        <w:pStyle w:val="Version"/>
        <w:sectPr w:rsidSect="00F0689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F0689F" w:rsidP="00F0689F">
      <w:pPr>
        <w:pStyle w:val="SuperHeading"/>
      </w:pPr>
      <w:r w:rsidRPr="00F0689F">
        <w:t>MEA246C Fabricate and/or repair aircraft electrical hardware or parts</w:t>
      </w:r>
    </w:p>
    <w:p w:rsidR="00000000" w:rsidRPr="00F0689F" w:rsidP="00F0689F">
      <w:pPr>
        <w:pStyle w:val="Heading1"/>
      </w:pPr>
      <w:bookmarkStart w:id="1" w:name="O_400415"/>
      <w:bookmarkEnd w:id="1"/>
      <w:r w:rsidRPr="00F0689F">
        <w:t>Modification History</w:t>
      </w:r>
    </w:p>
    <w:p w:rsidR="00000000" w:rsidRPr="00F0689F" w:rsidP="00F0689F">
      <w:pPr>
        <w:pStyle w:val="BodyText"/>
      </w:pPr>
      <w:r w:rsidRPr="00F0689F">
        <w:t>Minor formatting and editorial changes made.</w:t>
      </w:r>
    </w:p>
    <w:p w:rsidR="00000000" w:rsidRPr="00F0689F" w:rsidP="00F0689F">
      <w:pPr>
        <w:pStyle w:val="AllowPageBreak"/>
      </w:pPr>
    </w:p>
    <w:p w:rsidR="00000000" w:rsidRPr="00F0689F" w:rsidP="00F0689F">
      <w:pPr>
        <w:pStyle w:val="Heading1"/>
      </w:pPr>
      <w:bookmarkStart w:id="2" w:name="O_400411"/>
      <w:bookmarkEnd w:id="2"/>
      <w:r w:rsidRPr="00F0689F">
        <w:t>Unit Descriptor</w:t>
      </w:r>
    </w:p>
    <w:tbl>
      <w:tblPr>
        <w:tblW w:w="0" w:type="auto"/>
        <w:tblLayout w:type="fixed"/>
        <w:tblCellMar>
          <w:left w:w="62" w:type="dxa"/>
          <w:right w:w="62" w:type="dxa"/>
        </w:tblCellMar>
        <w:tblLook w:val="0000"/>
      </w:tblPr>
      <w:tblGrid>
        <w:gridCol w:w="8550"/>
      </w:tblGrid>
      <w:tr w:rsidTr="00EF17B3">
        <w:tblPrEx>
          <w:tblW w:w="0" w:type="auto"/>
          <w:tblLayout w:type="fixed"/>
          <w:tblCellMar>
            <w:left w:w="62" w:type="dxa"/>
            <w:right w:w="62" w:type="dxa"/>
          </w:tblCellMar>
          <w:tblLook w:val="0000"/>
        </w:tblPrEx>
        <w:tc>
          <w:tcPr>
            <w:tcW w:w="8550" w:type="dxa"/>
            <w:tcBorders>
              <w:top w:val="nil"/>
              <w:left w:val="nil"/>
              <w:bottom w:val="nil"/>
              <w:right w:val="nil"/>
            </w:tcBorders>
            <w:tcMar>
              <w:top w:w="0" w:type="dxa"/>
              <w:left w:w="62" w:type="dxa"/>
              <w:bottom w:w="0" w:type="dxa"/>
              <w:right w:w="62" w:type="dxa"/>
            </w:tcMar>
          </w:tcPr>
          <w:p w:rsidR="00000000" w:rsidRPr="00F0689F" w:rsidP="00F0689F">
            <w:pPr>
              <w:pStyle w:val="BodyText"/>
            </w:pPr>
            <w:r w:rsidRPr="00F0689F">
              <w:t>This unit of competency is part</w:t>
            </w:r>
            <w:r w:rsidRPr="00F0689F">
              <w:t xml:space="preserve"> of all Avionic Certificate IV training pathways. It is also part of the Mechanical Aircraft Maintenance Engineer licensing pathway. It covers the competencies required to fabricate and repair aircraft electrical hardware or parts. The unit is used in work</w:t>
            </w:r>
            <w:r w:rsidRPr="00F0689F">
              <w:t>places that operate under the airworthiness regulatory systems of the ADF and CASA.</w:t>
            </w:r>
          </w:p>
          <w:p w:rsidR="00000000" w:rsidRPr="00F0689F" w:rsidP="00F0689F">
            <w:pPr>
              <w:pStyle w:val="BodyText"/>
            </w:pPr>
            <w:r w:rsidRPr="00F0689F">
              <w:t>Where a CASA licensing outcome is sought this unit forms part of the CASA requirement for the granting of the chosen Aircraft Maintenance Engineer Licence under CASR Part 6</w:t>
            </w:r>
            <w:r w:rsidRPr="00F0689F">
              <w:t>6, in accordance with the licensing provisions in Section 3, Assessment Guidelines.</w:t>
            </w:r>
          </w:p>
        </w:tc>
      </w:tr>
    </w:tbl>
    <w:p w:rsidR="00000000" w:rsidRPr="00F0689F" w:rsidP="00F0689F">
      <w:pPr>
        <w:pStyle w:val="BodyText"/>
      </w:pPr>
    </w:p>
    <w:p w:rsidR="00000000" w:rsidRPr="00F0689F" w:rsidP="00F0689F">
      <w:pPr>
        <w:pStyle w:val="AllowPageBreak"/>
      </w:pPr>
    </w:p>
    <w:p w:rsidR="00000000" w:rsidRPr="00F0689F" w:rsidP="00F0689F">
      <w:pPr>
        <w:pStyle w:val="Heading1"/>
      </w:pPr>
      <w:bookmarkStart w:id="3" w:name="O_400424"/>
      <w:bookmarkEnd w:id="3"/>
      <w:r w:rsidRPr="00F0689F">
        <w:t>Application of the Unit</w:t>
      </w:r>
    </w:p>
    <w:tbl>
      <w:tblPr>
        <w:tblW w:w="0" w:type="auto"/>
        <w:tblLayout w:type="fixed"/>
        <w:tblCellMar>
          <w:left w:w="62" w:type="dxa"/>
          <w:right w:w="62" w:type="dxa"/>
        </w:tblCellMar>
        <w:tblLook w:val="0000"/>
      </w:tblPr>
      <w:tblGrid>
        <w:gridCol w:w="8460"/>
      </w:tblGrid>
      <w:tr w:rsidTr="00EF17B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RPr="00F0689F" w:rsidP="00F0689F">
            <w:pPr>
              <w:pStyle w:val="BodyText"/>
            </w:pPr>
            <w:r w:rsidRPr="00F0689F">
              <w:t>This unit requires application of hand skills and knowledge of wiring standards and specifications to fabricate aircraft electric</w:t>
            </w:r>
            <w:r w:rsidRPr="00F0689F">
              <w:t>al looms, harnesses and cables.</w:t>
            </w:r>
          </w:p>
          <w:p w:rsidR="00000000" w:rsidRPr="00F0689F" w:rsidP="00F0689F">
            <w:pPr>
              <w:pStyle w:val="BodyText"/>
            </w:pPr>
            <w:r w:rsidRPr="00F0689F">
              <w:t>Applications include aircraft maintenance hangars and workshops.</w:t>
            </w:r>
          </w:p>
        </w:tc>
      </w:tr>
    </w:tbl>
    <w:p w:rsidR="00000000" w:rsidRPr="00F0689F" w:rsidP="00F0689F">
      <w:pPr>
        <w:pStyle w:val="BodyText"/>
      </w:pPr>
    </w:p>
    <w:p w:rsidR="00000000" w:rsidRPr="00F0689F" w:rsidP="00F0689F">
      <w:pPr>
        <w:pStyle w:val="AllowPageBreak"/>
      </w:pPr>
    </w:p>
    <w:p w:rsidR="00000000" w:rsidRPr="00F0689F" w:rsidP="00F0689F">
      <w:pPr>
        <w:pStyle w:val="Heading1"/>
      </w:pPr>
      <w:bookmarkStart w:id="4" w:name="O_400416"/>
      <w:bookmarkEnd w:id="4"/>
      <w:r w:rsidRPr="00F0689F">
        <w:t>Licensing/Regulatory Information</w:t>
      </w:r>
    </w:p>
    <w:p w:rsidR="00000000" w:rsidRPr="00F0689F" w:rsidP="00F0689F">
      <w:pPr>
        <w:pStyle w:val="BodyText"/>
      </w:pPr>
      <w:r w:rsidRPr="00F0689F">
        <w:t>Not applicable.</w:t>
      </w:r>
    </w:p>
    <w:p w:rsidR="00000000" w:rsidRPr="00F0689F" w:rsidP="00F0689F">
      <w:pPr>
        <w:pStyle w:val="AllowPageBreak"/>
      </w:pPr>
    </w:p>
    <w:p w:rsidR="00000000" w:rsidRPr="00F0689F" w:rsidP="00F0689F">
      <w:pPr>
        <w:pStyle w:val="Heading1"/>
      </w:pPr>
      <w:bookmarkStart w:id="5" w:name="O_400414"/>
      <w:bookmarkEnd w:id="5"/>
      <w:r w:rsidRPr="00F0689F">
        <w:t>Pre-Requisites</w:t>
      </w:r>
    </w:p>
    <w:tbl>
      <w:tblPr>
        <w:tblW w:w="0" w:type="auto"/>
        <w:tblLayout w:type="fixed"/>
        <w:tblCellMar>
          <w:left w:w="62" w:type="dxa"/>
          <w:right w:w="62" w:type="dxa"/>
        </w:tblCellMar>
        <w:tblLook w:val="0000"/>
      </w:tblPr>
      <w:tblGrid>
        <w:gridCol w:w="1914"/>
        <w:gridCol w:w="6546"/>
      </w:tblGrid>
      <w:tr w:rsidTr="00EF17B3">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F0689F">
            <w:pPr>
              <w:pStyle w:val="BodyText"/>
              <w:rPr>
                <w:lang w:val="en-NZ"/>
              </w:rPr>
            </w:pPr>
            <w:r w:rsidRPr="00F0689F">
              <w:t>MEA201B</w:t>
            </w:r>
          </w:p>
        </w:tc>
        <w:tc>
          <w:tcPr>
            <w:tcW w:w="6546" w:type="dxa"/>
            <w:tcBorders>
              <w:top w:val="nil"/>
              <w:left w:val="nil"/>
              <w:bottom w:val="nil"/>
              <w:right w:val="nil"/>
            </w:tcBorders>
            <w:tcMar>
              <w:top w:w="0" w:type="dxa"/>
              <w:left w:w="62" w:type="dxa"/>
              <w:bottom w:w="0" w:type="dxa"/>
              <w:right w:w="62" w:type="dxa"/>
            </w:tcMar>
          </w:tcPr>
          <w:p w:rsidR="00000000" w:rsidP="00F0689F">
            <w:pPr>
              <w:pStyle w:val="BodyText"/>
              <w:rPr>
                <w:lang w:val="en-NZ"/>
              </w:rPr>
            </w:pPr>
            <w:r w:rsidRPr="00F0689F">
              <w:t>Remove and install miscellaneous aircraft electrical hardware/components</w:t>
            </w:r>
          </w:p>
        </w:tc>
      </w:tr>
      <w:tr w:rsidTr="00EF17B3">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F0689F">
            <w:pPr>
              <w:pStyle w:val="BodyText"/>
              <w:rPr>
                <w:lang w:val="en-NZ"/>
              </w:rPr>
            </w:pPr>
            <w:r w:rsidRPr="00F0689F">
              <w:t>MEA260B</w:t>
            </w:r>
          </w:p>
        </w:tc>
        <w:tc>
          <w:tcPr>
            <w:tcW w:w="6546" w:type="dxa"/>
            <w:tcBorders>
              <w:top w:val="nil"/>
              <w:left w:val="nil"/>
              <w:bottom w:val="nil"/>
              <w:right w:val="nil"/>
            </w:tcBorders>
            <w:tcMar>
              <w:top w:w="0" w:type="dxa"/>
              <w:left w:w="62" w:type="dxa"/>
              <w:bottom w:w="0" w:type="dxa"/>
              <w:right w:w="62" w:type="dxa"/>
            </w:tcMar>
          </w:tcPr>
          <w:p w:rsidR="00000000" w:rsidRPr="00F0689F" w:rsidP="00F0689F">
            <w:pPr>
              <w:pStyle w:val="BodyText"/>
            </w:pPr>
            <w:r w:rsidRPr="00F0689F">
              <w:t>Use electrical test equipment</w:t>
            </w:r>
          </w:p>
        </w:tc>
      </w:tr>
    </w:tbl>
    <w:p w:rsidR="00000000" w:rsidRPr="00F0689F" w:rsidP="00F0689F">
      <w:pPr>
        <w:pStyle w:val="BodyText"/>
      </w:pPr>
    </w:p>
    <w:p w:rsidR="00000000" w:rsidRPr="00F0689F" w:rsidP="00F0689F">
      <w:pPr>
        <w:pStyle w:val="AllowPageBreak"/>
      </w:pPr>
    </w:p>
    <w:p w:rsidR="00000000" w:rsidRPr="00F0689F" w:rsidP="00F0689F">
      <w:pPr>
        <w:pStyle w:val="Heading1"/>
      </w:pPr>
      <w:bookmarkStart w:id="6" w:name="O_400419"/>
      <w:bookmarkEnd w:id="6"/>
      <w:r w:rsidRPr="00F0689F">
        <w:t>Employability Skills Information</w:t>
      </w:r>
    </w:p>
    <w:tbl>
      <w:tblPr>
        <w:tblW w:w="0" w:type="auto"/>
        <w:tblLayout w:type="fixed"/>
        <w:tblCellMar>
          <w:left w:w="62" w:type="dxa"/>
          <w:right w:w="62" w:type="dxa"/>
        </w:tblCellMar>
        <w:tblLook w:val="0000"/>
      </w:tblPr>
      <w:tblGrid>
        <w:gridCol w:w="5720"/>
      </w:tblGrid>
      <w:tr w:rsidTr="00EF17B3">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F0689F" w:rsidP="00F0689F">
            <w:pPr>
              <w:pStyle w:val="BodyText"/>
            </w:pPr>
            <w:r w:rsidRPr="00F0689F">
              <w:t>This unit contains employability skills.</w:t>
            </w:r>
          </w:p>
        </w:tc>
      </w:tr>
    </w:tbl>
    <w:p w:rsidR="00000000" w:rsidRPr="00F0689F" w:rsidP="00F0689F">
      <w:pPr>
        <w:pStyle w:val="BodyText"/>
      </w:pPr>
    </w:p>
    <w:p w:rsidR="00000000" w:rsidRPr="00F0689F" w:rsidP="00F0689F">
      <w:pPr>
        <w:pStyle w:val="AllowPageBreak"/>
      </w:pPr>
    </w:p>
    <w:p w:rsidR="00000000" w:rsidRPr="00F0689F" w:rsidP="00F0689F">
      <w:pPr>
        <w:pStyle w:val="Heading1"/>
      </w:pPr>
      <w:bookmarkStart w:id="7" w:name="O_400420"/>
      <w:bookmarkEnd w:id="7"/>
      <w:r w:rsidRPr="00F0689F">
        <w:t>Elements and Performance Criteria Pre-Content</w:t>
      </w:r>
    </w:p>
    <w:tbl>
      <w:tblPr>
        <w:tblW w:w="9360" w:type="dxa"/>
        <w:tblLayout w:type="fixed"/>
        <w:tblCellMar>
          <w:left w:w="62" w:type="dxa"/>
          <w:right w:w="62" w:type="dxa"/>
        </w:tblCellMar>
        <w:tblLook w:val="0000"/>
      </w:tblPr>
      <w:tblGrid>
        <w:gridCol w:w="2658"/>
        <w:gridCol w:w="6702"/>
      </w:tblGrid>
      <w:tr w:rsidTr="00EF17B3">
        <w:tblPrEx>
          <w:tblW w:w="9360" w:type="dxa"/>
          <w:tblLayout w:type="fixed"/>
          <w:tblCellMar>
            <w:left w:w="62" w:type="dxa"/>
            <w:right w:w="62" w:type="dxa"/>
          </w:tblCellMar>
          <w:tblLook w:val="0000"/>
        </w:tblPrEx>
        <w:tc>
          <w:tcPr>
            <w:tcW w:w="2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89F">
            <w:pPr>
              <w:pStyle w:val="BodyText"/>
              <w:rPr>
                <w:lang w:val="en-NZ"/>
              </w:rPr>
            </w:pPr>
            <w:r w:rsidRPr="00F0689F">
              <w:t>Elements describe the essential outcomes of a unit of competency.</w:t>
            </w:r>
          </w:p>
        </w:tc>
        <w:tc>
          <w:tcPr>
            <w:tcW w:w="6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689F" w:rsidP="00F0689F">
            <w:pPr>
              <w:pStyle w:val="BodyText"/>
            </w:pPr>
            <w:r w:rsidRPr="00F0689F">
              <w:t>Performance criteria describe the performance needed to demonstrate achievement of the element. Where bold italicised text is used, further info</w:t>
            </w:r>
            <w:r w:rsidRPr="00F0689F">
              <w:t>rmation is detailed in the required skills and knowledge section and the range statement. Assessment of performance is to be consistent with the evidence guide.</w:t>
            </w:r>
          </w:p>
        </w:tc>
      </w:tr>
    </w:tbl>
    <w:p w:rsidR="00000000" w:rsidRPr="00F0689F" w:rsidP="00F0689F">
      <w:pPr>
        <w:pStyle w:val="BodyText"/>
      </w:pPr>
    </w:p>
    <w:p w:rsidR="00000000" w:rsidRPr="00F0689F" w:rsidP="00F0689F">
      <w:pPr>
        <w:pStyle w:val="AllowPageBreak"/>
      </w:pPr>
    </w:p>
    <w:p w:rsidR="00000000" w:rsidRPr="00F0689F" w:rsidP="00F0689F">
      <w:pPr>
        <w:pStyle w:val="Heading1"/>
      </w:pPr>
      <w:bookmarkStart w:id="8" w:name="O_400421"/>
      <w:bookmarkEnd w:id="8"/>
      <w:r w:rsidRPr="00F0689F">
        <w:t>Elements and Performance Criteria</w:t>
      </w:r>
    </w:p>
    <w:tbl>
      <w:tblPr>
        <w:tblW w:w="0" w:type="auto"/>
        <w:tblCellMar>
          <w:left w:w="62" w:type="dxa"/>
          <w:right w:w="62" w:type="dxa"/>
        </w:tblCellMar>
        <w:tblLook w:val="0000"/>
      </w:tblPr>
      <w:tblGrid>
        <w:gridCol w:w="2012"/>
        <w:gridCol w:w="7184"/>
      </w:tblGrid>
      <w:tr w:rsidTr="00EF17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0689F">
            <w:pPr>
              <w:pStyle w:val="List"/>
              <w:rPr>
                <w:lang w:val="en-NZ"/>
              </w:rPr>
            </w:pPr>
            <w:r w:rsidRPr="00F0689F">
              <w:t>1.</w:t>
            </w:r>
            <w:r w:rsidRPr="00F0689F">
              <w:tab/>
              <w:t>Interpret specifications and organise m</w:t>
            </w:r>
            <w:r w:rsidRPr="00F0689F">
              <w:t>aterials</w:t>
            </w:r>
          </w:p>
        </w:tc>
        <w:tc>
          <w:tcPr>
            <w:tcW w:w="0" w:type="auto"/>
            <w:tcBorders>
              <w:top w:val="nil"/>
              <w:left w:val="nil"/>
              <w:bottom w:val="nil"/>
              <w:right w:val="nil"/>
            </w:tcBorders>
            <w:tcMar>
              <w:top w:w="0" w:type="dxa"/>
              <w:left w:w="62" w:type="dxa"/>
              <w:bottom w:w="0" w:type="dxa"/>
              <w:right w:w="62" w:type="dxa"/>
            </w:tcMar>
          </w:tcPr>
          <w:p w:rsidR="00000000" w:rsidRPr="00F0689F" w:rsidP="00F0689F">
            <w:pPr>
              <w:pStyle w:val="List2"/>
            </w:pPr>
            <w:r w:rsidRPr="00F0689F">
              <w:t>1.1.</w:t>
            </w:r>
            <w:r w:rsidRPr="00F0689F">
              <w:tab/>
              <w:t>Specifications are interpreted to determine the dimensions and procedure for fabrication</w:t>
            </w:r>
          </w:p>
          <w:p w:rsidR="00000000" w:rsidP="00F0689F">
            <w:pPr>
              <w:pStyle w:val="List2"/>
              <w:rPr>
                <w:lang w:val="en-NZ"/>
              </w:rPr>
            </w:pPr>
            <w:r w:rsidRPr="00F0689F">
              <w:t>1.2.</w:t>
            </w:r>
            <w:r w:rsidRPr="00F0689F">
              <w:tab/>
              <w:t>Appropriate materials, tools and equipment are selected and prepared for the particular specification requirements</w:t>
            </w:r>
          </w:p>
        </w:tc>
      </w:tr>
      <w:tr w:rsidTr="00EF17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0689F">
            <w:pPr>
              <w:pStyle w:val="List"/>
              <w:rPr>
                <w:lang w:val="en-NZ"/>
              </w:rPr>
            </w:pPr>
            <w:r w:rsidRPr="00F0689F">
              <w:t>2.</w:t>
            </w:r>
            <w:r w:rsidRPr="00F0689F">
              <w:tab/>
            </w:r>
            <w:r w:rsidRPr="00F0689F">
              <w:t>Fabricate/repair electrical components or parts</w:t>
            </w:r>
          </w:p>
        </w:tc>
        <w:tc>
          <w:tcPr>
            <w:tcW w:w="0" w:type="auto"/>
            <w:tcBorders>
              <w:top w:val="nil"/>
              <w:left w:val="nil"/>
              <w:bottom w:val="nil"/>
              <w:right w:val="nil"/>
            </w:tcBorders>
            <w:tcMar>
              <w:top w:w="0" w:type="dxa"/>
              <w:left w:w="62" w:type="dxa"/>
              <w:bottom w:w="0" w:type="dxa"/>
              <w:right w:w="62" w:type="dxa"/>
            </w:tcMar>
          </w:tcPr>
          <w:p w:rsidR="00000000" w:rsidRPr="00F0689F" w:rsidP="00F0689F">
            <w:pPr>
              <w:pStyle w:val="List2"/>
            </w:pPr>
            <w:r w:rsidRPr="00F0689F">
              <w:t>2.1.</w:t>
            </w:r>
            <w:r w:rsidRPr="00F0689F">
              <w:tab/>
              <w:t>Assembly or fabrication jigs, where applicable, are aligned to ensure accurate fabrication of components</w:t>
            </w:r>
          </w:p>
          <w:p w:rsidR="00000000" w:rsidP="00F0689F">
            <w:pPr>
              <w:pStyle w:val="List2"/>
              <w:rPr>
                <w:lang w:val="en-NZ"/>
              </w:rPr>
            </w:pPr>
            <w:r w:rsidRPr="00F0689F">
              <w:t>2.2.</w:t>
            </w:r>
            <w:r w:rsidRPr="00F0689F">
              <w:tab/>
            </w:r>
            <w:r w:rsidRPr="00F0689F">
              <w:rPr>
                <w:rStyle w:val="BoldandItalics"/>
              </w:rPr>
              <w:t>Components or parts</w:t>
            </w:r>
            <w:r w:rsidRPr="00F0689F">
              <w:t xml:space="preserve"> are fabricated in accordance with required specifications</w:t>
            </w:r>
          </w:p>
        </w:tc>
      </w:tr>
      <w:tr w:rsidTr="00EF17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0689F">
            <w:pPr>
              <w:pStyle w:val="List"/>
              <w:rPr>
                <w:lang w:val="en-NZ"/>
              </w:rPr>
            </w:pPr>
            <w:r w:rsidRPr="00F0689F">
              <w:t>3.</w:t>
            </w:r>
            <w:r w:rsidRPr="00F0689F">
              <w:tab/>
              <w:t>Test fabric</w:t>
            </w:r>
            <w:r w:rsidRPr="00F0689F">
              <w:t>ated/repaired components or parts</w:t>
            </w:r>
          </w:p>
        </w:tc>
        <w:tc>
          <w:tcPr>
            <w:tcW w:w="0" w:type="auto"/>
            <w:tcBorders>
              <w:top w:val="nil"/>
              <w:left w:val="nil"/>
              <w:bottom w:val="nil"/>
              <w:right w:val="nil"/>
            </w:tcBorders>
            <w:tcMar>
              <w:top w:w="0" w:type="dxa"/>
              <w:left w:w="62" w:type="dxa"/>
              <w:bottom w:w="0" w:type="dxa"/>
              <w:right w:w="62" w:type="dxa"/>
            </w:tcMar>
          </w:tcPr>
          <w:p w:rsidR="00000000" w:rsidRPr="00F0689F" w:rsidP="00F0689F">
            <w:pPr>
              <w:pStyle w:val="List2"/>
            </w:pPr>
            <w:r w:rsidRPr="00F0689F">
              <w:t>3.1.</w:t>
            </w:r>
            <w:r w:rsidRPr="00F0689F">
              <w:tab/>
              <w:t>Test equipment and rigs are used, where applicable, to confirm serviceability of finished components</w:t>
            </w:r>
          </w:p>
          <w:p w:rsidR="00000000" w:rsidRPr="00F0689F" w:rsidP="00F0689F">
            <w:pPr>
              <w:pStyle w:val="List2"/>
            </w:pPr>
            <w:r w:rsidRPr="00F0689F">
              <w:t>3.2.</w:t>
            </w:r>
            <w:r w:rsidRPr="00F0689F">
              <w:tab/>
              <w:t>Fabricated components are tagged, sealed and packaged within specified procedures</w:t>
            </w:r>
          </w:p>
        </w:tc>
      </w:tr>
    </w:tbl>
    <w:p w:rsidR="00000000" w:rsidRPr="00F0689F" w:rsidP="00F0689F">
      <w:pPr>
        <w:pStyle w:val="BodyText"/>
      </w:pPr>
    </w:p>
    <w:p w:rsidR="00000000" w:rsidRPr="00F0689F" w:rsidP="00F0689F">
      <w:pPr>
        <w:pStyle w:val="AllowPageBreak"/>
      </w:pPr>
    </w:p>
    <w:p w:rsidR="00000000" w:rsidRPr="00F0689F" w:rsidP="00F0689F">
      <w:pPr>
        <w:pStyle w:val="Heading1"/>
      </w:pPr>
      <w:bookmarkStart w:id="9" w:name="O_400412"/>
      <w:bookmarkEnd w:id="9"/>
      <w:r w:rsidRPr="00F0689F">
        <w:t>Required S</w:t>
      </w:r>
      <w:r w:rsidRPr="00F0689F">
        <w:t>kills and Knowledge</w:t>
      </w:r>
    </w:p>
    <w:tbl>
      <w:tblPr>
        <w:tblW w:w="9360" w:type="dxa"/>
        <w:tblLayout w:type="fixed"/>
        <w:tblCellMar>
          <w:left w:w="62" w:type="dxa"/>
          <w:right w:w="62" w:type="dxa"/>
        </w:tblCellMar>
        <w:tblLook w:val="0000"/>
      </w:tblPr>
      <w:tblGrid>
        <w:gridCol w:w="9360"/>
      </w:tblGrid>
      <w:tr w:rsidTr="00EF17B3">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P="00F0689F">
            <w:pPr>
              <w:pStyle w:val="BodyText"/>
              <w:rPr>
                <w:lang w:val="en-NZ"/>
              </w:rPr>
            </w:pPr>
            <w:r w:rsidRPr="00F0689F">
              <w:rPr>
                <w:rStyle w:val="SpecialBold"/>
              </w:rPr>
              <w:t>Required skills</w:t>
            </w:r>
          </w:p>
        </w:tc>
      </w:tr>
      <w:tr w:rsidTr="00EF17B3">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RPr="00F0689F" w:rsidP="00F0689F">
            <w:pPr>
              <w:pStyle w:val="BodyText"/>
            </w:pPr>
            <w:r w:rsidRPr="00F0689F">
              <w:t>Look for evidence that confirms skills in:</w:t>
            </w:r>
          </w:p>
          <w:p w:rsidR="00000000" w:rsidRPr="00F0689F" w:rsidP="00F0689F">
            <w:pPr>
              <w:pStyle w:val="ListBullet"/>
            </w:pPr>
            <w:r w:rsidRPr="00F0689F">
              <w:t>applying relevant OHS practices, including the use of PPE and reference to MSDS</w:t>
            </w:r>
          </w:p>
          <w:p w:rsidR="00000000" w:rsidRPr="00F0689F" w:rsidP="00F0689F">
            <w:pPr>
              <w:pStyle w:val="ListBullet"/>
            </w:pPr>
            <w:r w:rsidRPr="00F0689F">
              <w:t>using approved repair/fabrication procedures and processes relating to electrical cables, harnesses, antenna leads and aerial components</w:t>
            </w:r>
          </w:p>
          <w:p w:rsidR="00000000" w:rsidRPr="00F0689F" w:rsidP="00F0689F">
            <w:pPr>
              <w:pStyle w:val="ListBullet"/>
            </w:pPr>
            <w:r w:rsidRPr="00F0689F">
              <w:t>recognising the integrity/security of electrical component crimps, wire wrapping, joints and plug/connector pins</w:t>
            </w:r>
          </w:p>
          <w:p w:rsidR="00000000" w:rsidRPr="00F0689F" w:rsidP="00F0689F">
            <w:pPr>
              <w:pStyle w:val="ListBullet"/>
            </w:pPr>
            <w:r w:rsidRPr="00F0689F">
              <w:t>constr</w:t>
            </w:r>
            <w:r w:rsidRPr="00F0689F">
              <w:t>ucting cables, harnesses and looms, including wire marking, to approved industry standards</w:t>
            </w:r>
          </w:p>
          <w:p w:rsidR="00000000" w:rsidP="00F0689F">
            <w:pPr>
              <w:pStyle w:val="ListBullet"/>
              <w:rPr>
                <w:lang w:val="en-NZ"/>
              </w:rPr>
            </w:pPr>
            <w:r w:rsidRPr="00F0689F">
              <w:t>performing component testing to assess post construction serviceability</w:t>
            </w:r>
          </w:p>
        </w:tc>
      </w:tr>
      <w:tr w:rsidTr="00EF17B3">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P="00F0689F">
            <w:pPr>
              <w:pStyle w:val="BodyText"/>
              <w:rPr>
                <w:lang w:val="en-NZ"/>
              </w:rPr>
            </w:pPr>
            <w:r w:rsidRPr="00F0689F">
              <w:rPr>
                <w:rStyle w:val="SpecialBold"/>
              </w:rPr>
              <w:t>Required knowledge</w:t>
            </w:r>
          </w:p>
        </w:tc>
      </w:tr>
      <w:tr w:rsidTr="00EF17B3">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RPr="00F0689F" w:rsidP="00F0689F">
            <w:pPr>
              <w:pStyle w:val="BodyText"/>
            </w:pPr>
            <w:r w:rsidRPr="00F0689F">
              <w:t>Look for evidence that confirms knowledge of:</w:t>
            </w:r>
          </w:p>
          <w:p w:rsidR="00000000" w:rsidRPr="00F0689F" w:rsidP="00F0689F">
            <w:pPr>
              <w:pStyle w:val="ListBullet"/>
            </w:pPr>
            <w:r w:rsidRPr="00F0689F">
              <w:t>component and system oper</w:t>
            </w:r>
            <w:r w:rsidRPr="00F0689F">
              <w:t>ation</w:t>
            </w:r>
          </w:p>
          <w:p w:rsidR="00000000" w:rsidRPr="00F0689F" w:rsidP="00F0689F">
            <w:pPr>
              <w:pStyle w:val="ListBullet"/>
            </w:pPr>
            <w:r w:rsidRPr="00F0689F">
              <w:t>aircraft wiring specifications and standards</w:t>
            </w:r>
          </w:p>
          <w:p w:rsidR="00000000" w:rsidRPr="00F0689F" w:rsidP="00F0689F">
            <w:pPr>
              <w:pStyle w:val="ListBullet"/>
            </w:pPr>
            <w:r w:rsidRPr="00F0689F">
              <w:t>standard repair methods for:</w:t>
            </w:r>
          </w:p>
          <w:p w:rsidR="00000000" w:rsidRPr="00F0689F" w:rsidP="00F0689F">
            <w:pPr>
              <w:pStyle w:val="ListBullet2"/>
            </w:pPr>
            <w:r w:rsidRPr="00F0689F">
              <w:t>electrical cables</w:t>
            </w:r>
          </w:p>
          <w:p w:rsidR="00000000" w:rsidRPr="00F0689F" w:rsidP="00F0689F">
            <w:pPr>
              <w:pStyle w:val="ListBullet2"/>
            </w:pPr>
            <w:r w:rsidRPr="00F0689F">
              <w:t>ignition harnesses</w:t>
            </w:r>
          </w:p>
          <w:p w:rsidR="00000000" w:rsidRPr="00F0689F" w:rsidP="00F0689F">
            <w:pPr>
              <w:pStyle w:val="ListBullet2"/>
            </w:pPr>
            <w:r w:rsidRPr="00F0689F">
              <w:t>fire warning system harnesses</w:t>
            </w:r>
          </w:p>
          <w:p w:rsidR="00000000" w:rsidRPr="00F0689F" w:rsidP="00F0689F">
            <w:pPr>
              <w:pStyle w:val="ListBullet2"/>
            </w:pPr>
            <w:r w:rsidRPr="00F0689F">
              <w:t>coaxial cables, such as antenna leads</w:t>
            </w:r>
          </w:p>
          <w:p w:rsidR="00000000" w:rsidRPr="00F0689F" w:rsidP="00F0689F">
            <w:pPr>
              <w:pStyle w:val="ListBullet2"/>
            </w:pPr>
            <w:r w:rsidRPr="00F0689F">
              <w:t>aerial components</w:t>
            </w:r>
          </w:p>
          <w:p w:rsidR="00000000" w:rsidRPr="00F0689F" w:rsidP="00F0689F">
            <w:pPr>
              <w:pStyle w:val="ListBullet"/>
            </w:pPr>
            <w:r w:rsidRPr="00F0689F">
              <w:t>electrical plugs and connectors</w:t>
            </w:r>
          </w:p>
          <w:p w:rsidR="00000000" w:rsidRPr="00F0689F" w:rsidP="00F0689F">
            <w:pPr>
              <w:pStyle w:val="ListBullet"/>
            </w:pPr>
            <w:r w:rsidRPr="00F0689F">
              <w:t>soldering methods</w:t>
            </w:r>
          </w:p>
          <w:p w:rsidR="00000000" w:rsidRPr="00F0689F" w:rsidP="00F0689F">
            <w:pPr>
              <w:pStyle w:val="ListBullet"/>
            </w:pPr>
            <w:r w:rsidRPr="00F0689F">
              <w:t>fabrication methods for the above wiring and cables</w:t>
            </w:r>
          </w:p>
          <w:p w:rsidR="00000000" w:rsidRPr="00F0689F" w:rsidP="00F0689F">
            <w:pPr>
              <w:pStyle w:val="ListBullet"/>
            </w:pPr>
            <w:r w:rsidRPr="00F0689F">
              <w:t>wire marking methods</w:t>
            </w:r>
          </w:p>
          <w:p w:rsidR="00000000" w:rsidRPr="00F0689F" w:rsidP="00F0689F">
            <w:pPr>
              <w:pStyle w:val="ListBullet"/>
            </w:pPr>
            <w:r w:rsidRPr="00F0689F">
              <w:t>assembly of electrical cables into wiring looms</w:t>
            </w:r>
          </w:p>
          <w:p w:rsidR="00000000" w:rsidRPr="00F0689F" w:rsidP="00F0689F">
            <w:pPr>
              <w:pStyle w:val="ListBullet"/>
            </w:pPr>
            <w:r w:rsidRPr="00F0689F">
              <w:t>relevant OHS procedures</w:t>
            </w:r>
          </w:p>
          <w:p w:rsidR="00000000" w:rsidRPr="00F0689F" w:rsidP="00F0689F">
            <w:pPr>
              <w:pStyle w:val="ListBullet"/>
            </w:pPr>
            <w:r w:rsidRPr="00F0689F">
              <w:t>how to obtain relevant MSDS</w:t>
            </w:r>
          </w:p>
          <w:p w:rsidR="00000000" w:rsidRPr="00F0689F" w:rsidP="00F0689F">
            <w:pPr>
              <w:pStyle w:val="ListBullet"/>
            </w:pPr>
            <w:r w:rsidRPr="00F0689F">
              <w:t>relevant maintenance manuals</w:t>
            </w:r>
          </w:p>
          <w:p w:rsidR="00000000" w:rsidRPr="00F0689F" w:rsidP="00F0689F">
            <w:pPr>
              <w:pStyle w:val="ListBullet"/>
            </w:pPr>
            <w:r w:rsidRPr="00F0689F">
              <w:t>relevant regulatory requirements and standard procedur</w:t>
            </w:r>
            <w:r w:rsidRPr="00F0689F">
              <w:t>es</w:t>
            </w:r>
          </w:p>
        </w:tc>
      </w:tr>
    </w:tbl>
    <w:p w:rsidR="00000000" w:rsidRPr="00F0689F" w:rsidP="00F0689F">
      <w:pPr>
        <w:pStyle w:val="BodyText"/>
      </w:pPr>
    </w:p>
    <w:p w:rsidR="00000000" w:rsidRPr="00F0689F" w:rsidP="00F0689F">
      <w:pPr>
        <w:pStyle w:val="AllowPageBreak"/>
      </w:pPr>
    </w:p>
    <w:p w:rsidR="00000000" w:rsidRPr="00F0689F" w:rsidP="00F0689F">
      <w:pPr>
        <w:pStyle w:val="Heading1"/>
      </w:pPr>
      <w:bookmarkStart w:id="10" w:name="O_400418"/>
      <w:bookmarkEnd w:id="10"/>
      <w:r w:rsidRPr="00F0689F">
        <w:t>Evidence Guide</w:t>
      </w:r>
    </w:p>
    <w:tbl>
      <w:tblPr>
        <w:tblW w:w="9570" w:type="dxa"/>
        <w:tblLayout w:type="fixed"/>
        <w:tblCellMar>
          <w:left w:w="62" w:type="dxa"/>
          <w:right w:w="62" w:type="dxa"/>
        </w:tblCellMar>
        <w:tblLook w:val="0000"/>
      </w:tblPr>
      <w:tblGrid>
        <w:gridCol w:w="3908"/>
        <w:gridCol w:w="5662"/>
      </w:tblGrid>
      <w:tr w:rsidTr="00EF17B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89F">
            <w:pPr>
              <w:pStyle w:val="BodyText"/>
              <w:rPr>
                <w:lang w:val="en-NZ"/>
              </w:rPr>
            </w:pPr>
            <w:r w:rsidRPr="00F0689F">
              <w:t>The Evidence Guide provides advice on assessment and must be read in conjunction with the performance criteria, required skills and knowledge, range statement and the Assessment Guidelines for the Training Package.</w:t>
            </w:r>
          </w:p>
        </w:tc>
      </w:tr>
      <w:tr w:rsidTr="00EF17B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89F">
            <w:pPr>
              <w:pStyle w:val="BodyText"/>
              <w:rPr>
                <w:lang w:val="en-NZ"/>
              </w:rPr>
            </w:pPr>
            <w:r w:rsidRPr="00F0689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89F">
            <w:pPr>
              <w:pStyle w:val="BodyText"/>
              <w:rPr>
                <w:lang w:val="en-NZ"/>
              </w:rPr>
            </w:pPr>
            <w:r w:rsidRPr="00F0689F">
              <w:t>A person who demonstrates competency in this unit must be able to fabricate aircraft electrical looms, cables and harnesses in accordance with applicable standards and specifications while observing all relevant safety precautions.</w:t>
            </w:r>
          </w:p>
        </w:tc>
      </w:tr>
      <w:tr w:rsidTr="00EF17B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89F">
            <w:pPr>
              <w:pStyle w:val="BodyText"/>
              <w:rPr>
                <w:lang w:val="en-NZ"/>
              </w:rPr>
            </w:pPr>
            <w:r w:rsidRPr="00F0689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689F" w:rsidP="00F0689F">
            <w:pPr>
              <w:pStyle w:val="BodyText"/>
            </w:pPr>
            <w:r w:rsidRPr="00F0689F">
              <w:t>The underlying skills inherent in this unit should be transferable into other areas that require similar techniques. It is essential that the general aspects of ma</w:t>
            </w:r>
            <w:r w:rsidRPr="00F0689F">
              <w:t>terial specification and selection, measurement and fabrication/manufacture are related to specific aircraft component applications.</w:t>
            </w:r>
          </w:p>
          <w:p w:rsidR="00000000" w:rsidRPr="00F0689F" w:rsidP="00F0689F">
            <w:pPr>
              <w:pStyle w:val="BodyText"/>
            </w:pPr>
            <w:r w:rsidRPr="00F0689F">
              <w:t xml:space="preserve">Evidence of knowledge about individual components and their links with systems will be necessary to supplement evidence of </w:t>
            </w:r>
            <w:r w:rsidRPr="00F0689F">
              <w:t>ability to interpret requirements and fabricate components before undertaking any action. The work plan should take account of applicable safety and quality requirements in accordance with the industry and regulatory standards.</w:t>
            </w:r>
          </w:p>
          <w:p w:rsidR="00000000" w:rsidP="00F0689F">
            <w:pPr>
              <w:pStyle w:val="BodyText"/>
              <w:rPr>
                <w:lang w:val="en-NZ"/>
              </w:rPr>
            </w:pPr>
            <w:r w:rsidRPr="00F0689F">
              <w:t xml:space="preserve">A person cannot be assessed </w:t>
            </w:r>
            <w:r w:rsidRPr="00F0689F">
              <w:t>as competent until it can be demonstrated to the satisfaction of the workplace assessor that the relevant elements of the unit of competency are being achieved under routine supervision on a representative range of tasks from Groups 1 to 4 in the Range Sta</w:t>
            </w:r>
            <w:r w:rsidRPr="00F0689F">
              <w:t>tement. This shall be established via the records in the Log of Industrial Experience and Achievement or, where appropriate, an equivalent Industry Evidence Guide.</w:t>
            </w:r>
          </w:p>
        </w:tc>
      </w:tr>
      <w:tr w:rsidTr="00EF17B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89F">
            <w:pPr>
              <w:pStyle w:val="BodyText"/>
              <w:rPr>
                <w:lang w:val="en-NZ"/>
              </w:rPr>
            </w:pPr>
            <w:r w:rsidRPr="00F0689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89F">
            <w:pPr>
              <w:pStyle w:val="BodyText"/>
              <w:rPr>
                <w:lang w:val="en-NZ"/>
              </w:rPr>
            </w:pPr>
            <w:r w:rsidRPr="00F0689F">
              <w:t xml:space="preserve">Competency should be assessed in the work </w:t>
            </w:r>
            <w:r w:rsidRPr="00F0689F">
              <w:t>environment or simulated work environment using tools and equipment specified by aircraft in the maintenance manuals. It is also expected that general purpose tools and test equipment found in most routine situations would be used where appropriate.</w:t>
            </w:r>
          </w:p>
        </w:tc>
      </w:tr>
      <w:tr w:rsidTr="00EF17B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89F">
            <w:pPr>
              <w:pStyle w:val="BodyText"/>
              <w:rPr>
                <w:lang w:val="en-NZ"/>
              </w:rPr>
            </w:pPr>
            <w:r w:rsidRPr="00F0689F">
              <w:rPr>
                <w:rStyle w:val="SpecialBold"/>
              </w:rPr>
              <w:t>Metho</w:t>
            </w:r>
            <w:r w:rsidRPr="00F0689F">
              <w:rPr>
                <w:rStyle w:val="SpecialBold"/>
              </w:rPr>
              <w:t>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89F">
            <w:pPr>
              <w:pStyle w:val="BodyText"/>
              <w:rPr>
                <w:lang w:val="en-NZ"/>
              </w:rPr>
            </w:pPr>
          </w:p>
        </w:tc>
      </w:tr>
      <w:tr w:rsidTr="00EF17B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89F">
            <w:pPr>
              <w:pStyle w:val="BodyText"/>
              <w:rPr>
                <w:lang w:val="en-NZ"/>
              </w:rPr>
            </w:pPr>
            <w:r w:rsidRPr="00F0689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689F" w:rsidP="00F0689F">
            <w:pPr>
              <w:pStyle w:val="BodyText"/>
            </w:pPr>
          </w:p>
        </w:tc>
      </w:tr>
    </w:tbl>
    <w:p w:rsidR="00000000" w:rsidRPr="00F0689F" w:rsidP="00F0689F">
      <w:pPr>
        <w:pStyle w:val="BodyText"/>
      </w:pPr>
    </w:p>
    <w:p w:rsidR="00000000" w:rsidRPr="00F0689F" w:rsidP="00F0689F">
      <w:pPr>
        <w:pStyle w:val="AllowPageBreak"/>
      </w:pPr>
    </w:p>
    <w:p w:rsidR="00000000" w:rsidRPr="00F0689F" w:rsidP="00F0689F">
      <w:pPr>
        <w:pStyle w:val="Heading1"/>
      </w:pPr>
      <w:bookmarkStart w:id="11" w:name="O_400413"/>
      <w:bookmarkEnd w:id="11"/>
      <w:r w:rsidRPr="00F0689F">
        <w:t>Range Statement</w:t>
      </w:r>
    </w:p>
    <w:tbl>
      <w:tblPr>
        <w:tblW w:w="9360" w:type="dxa"/>
        <w:tblLayout w:type="fixed"/>
        <w:tblCellMar>
          <w:left w:w="62" w:type="dxa"/>
          <w:right w:w="62" w:type="dxa"/>
        </w:tblCellMar>
        <w:tblLook w:val="0000"/>
      </w:tblPr>
      <w:tblGrid>
        <w:gridCol w:w="3524"/>
        <w:gridCol w:w="5836"/>
      </w:tblGrid>
      <w:tr w:rsidTr="00EF17B3">
        <w:tblPrEx>
          <w:tblW w:w="9360" w:type="dxa"/>
          <w:tblLayout w:type="fixed"/>
          <w:tblCellMar>
            <w:left w:w="62" w:type="dxa"/>
            <w:right w:w="62" w:type="dxa"/>
          </w:tblCellMar>
          <w:tblLook w:val="0000"/>
        </w:tblPrEx>
        <w:tc>
          <w:tcPr>
            <w:tcW w:w="93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89F">
            <w:pPr>
              <w:pStyle w:val="BodyText"/>
              <w:rPr>
                <w:lang w:val="en-NZ"/>
              </w:rPr>
            </w:pPr>
            <w:r w:rsidRPr="00F0689F">
              <w:t xml:space="preserve">The range statement relates to the unit of competency as a whole. It allows for different work environments and situations that may affect </w:t>
            </w:r>
            <w:r w:rsidRPr="00F0689F">
              <w:t>performance. Bold italicised wording, if used in the performance criteria, is detailed below. Essential operating conditions that may be present with training and assessment (depending on the work situation, needs of the candidate, accessibility of the ite</w:t>
            </w:r>
            <w:r w:rsidRPr="00F0689F">
              <w:t>m, and local industry and regional contexts) may also be included.</w:t>
            </w:r>
          </w:p>
        </w:tc>
      </w:tr>
      <w:tr w:rsidTr="00EF17B3">
        <w:tblPrEx>
          <w:tblW w:w="9360" w:type="dxa"/>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89F">
            <w:pPr>
              <w:pStyle w:val="BodyText"/>
              <w:rPr>
                <w:lang w:val="en-NZ"/>
              </w:rPr>
            </w:pPr>
            <w:r w:rsidRPr="00F0689F">
              <w:rPr>
                <w:rStyle w:val="SpecialBold"/>
              </w:rPr>
              <w:t>Note</w:t>
            </w:r>
          </w:p>
        </w:tc>
        <w:tc>
          <w:tcPr>
            <w:tcW w:w="5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89F">
            <w:pPr>
              <w:pStyle w:val="BodyText"/>
              <w:rPr>
                <w:lang w:val="en-NZ"/>
              </w:rPr>
            </w:pPr>
            <w:r w:rsidRPr="00F0689F">
              <w:t>Range statements listed below are numbered to facilitate specification of the assessment requirements included in the Evidence Guide</w:t>
            </w:r>
          </w:p>
        </w:tc>
      </w:tr>
      <w:tr w:rsidTr="00EF17B3">
        <w:tblPrEx>
          <w:tblW w:w="9360" w:type="dxa"/>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89F">
            <w:pPr>
              <w:pStyle w:val="BodyText"/>
              <w:rPr>
                <w:lang w:val="en-NZ"/>
              </w:rPr>
            </w:pPr>
            <w:r w:rsidRPr="00F0689F">
              <w:rPr>
                <w:rStyle w:val="SpecialBold"/>
              </w:rPr>
              <w:t>Components or parts</w:t>
            </w:r>
            <w:r w:rsidRPr="00F0689F">
              <w:t xml:space="preserve"> </w:t>
            </w:r>
          </w:p>
        </w:tc>
        <w:tc>
          <w:tcPr>
            <w:tcW w:w="5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689F" w:rsidP="00F0689F">
            <w:pPr>
              <w:pStyle w:val="BodyText"/>
            </w:pPr>
            <w:r w:rsidRPr="00F0689F">
              <w:t>Components or parts may include electrical looms, harnesses and cables associated with:</w:t>
            </w:r>
          </w:p>
          <w:p w:rsidR="00000000" w:rsidRPr="00F0689F" w:rsidP="00F0689F">
            <w:pPr>
              <w:pStyle w:val="BodyText"/>
            </w:pPr>
            <w:r w:rsidRPr="00F0689F">
              <w:t>1.  Power distribution</w:t>
            </w:r>
          </w:p>
          <w:p w:rsidR="00000000" w:rsidRPr="00F0689F" w:rsidP="00F0689F">
            <w:pPr>
              <w:pStyle w:val="BodyText"/>
            </w:pPr>
            <w:r w:rsidRPr="00F0689F">
              <w:t>2.  Ignition</w:t>
            </w:r>
          </w:p>
          <w:p w:rsidR="00000000" w:rsidRPr="00F0689F" w:rsidP="00F0689F">
            <w:pPr>
              <w:pStyle w:val="BodyText"/>
            </w:pPr>
            <w:r w:rsidRPr="00F0689F">
              <w:t>3.  Control circuits</w:t>
            </w:r>
          </w:p>
          <w:p w:rsidR="00000000" w:rsidP="00F0689F">
            <w:pPr>
              <w:pStyle w:val="BodyText"/>
              <w:rPr>
                <w:lang w:val="en-NZ"/>
              </w:rPr>
            </w:pPr>
            <w:r w:rsidRPr="00F0689F">
              <w:t>4.  Signal circuits</w:t>
            </w:r>
          </w:p>
        </w:tc>
      </w:tr>
      <w:tr w:rsidTr="00EF17B3">
        <w:tblPrEx>
          <w:tblW w:w="9360" w:type="dxa"/>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89F">
            <w:pPr>
              <w:pStyle w:val="BodyText"/>
              <w:rPr>
                <w:lang w:val="en-NZ"/>
              </w:rPr>
            </w:pPr>
            <w:r w:rsidRPr="00F0689F">
              <w:rPr>
                <w:rStyle w:val="SpecialBold"/>
              </w:rPr>
              <w:t>Application</w:t>
            </w:r>
            <w:r w:rsidRPr="00F0689F">
              <w:t xml:space="preserve"> </w:t>
            </w:r>
          </w:p>
        </w:tc>
        <w:tc>
          <w:tcPr>
            <w:tcW w:w="5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689F" w:rsidP="00F0689F">
            <w:pPr>
              <w:pStyle w:val="BodyText"/>
            </w:pPr>
            <w:r w:rsidRPr="00F0689F">
              <w:t>Application of this unit may relate to:</w:t>
            </w:r>
          </w:p>
          <w:p w:rsidR="00000000" w:rsidRPr="00F0689F" w:rsidP="00F0689F">
            <w:pPr>
              <w:pStyle w:val="ListBullet"/>
            </w:pPr>
            <w:r w:rsidRPr="00F0689F">
              <w:t>scheduled or unscheduled maintenance</w:t>
            </w:r>
            <w:r w:rsidRPr="00F0689F">
              <w:t xml:space="preserve"> activities</w:t>
            </w:r>
          </w:p>
          <w:p w:rsidR="00000000" w:rsidP="00F0689F">
            <w:pPr>
              <w:pStyle w:val="ListBullet"/>
              <w:rPr>
                <w:lang w:val="en-NZ"/>
              </w:rPr>
            </w:pPr>
            <w:r w:rsidRPr="00F0689F">
              <w:t>individual or team-related activities</w:t>
            </w:r>
          </w:p>
        </w:tc>
      </w:tr>
      <w:tr w:rsidTr="00EF17B3">
        <w:tblPrEx>
          <w:tblW w:w="9360" w:type="dxa"/>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89F">
            <w:pPr>
              <w:pStyle w:val="BodyText"/>
              <w:rPr>
                <w:lang w:val="en-NZ"/>
              </w:rPr>
            </w:pPr>
            <w:r w:rsidRPr="00F0689F">
              <w:rPr>
                <w:rStyle w:val="SpecialBold"/>
              </w:rPr>
              <w:t>Procedures and requirements</w:t>
            </w:r>
          </w:p>
        </w:tc>
        <w:tc>
          <w:tcPr>
            <w:tcW w:w="5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689F" w:rsidP="00F0689F">
            <w:pPr>
              <w:pStyle w:val="BodyText"/>
            </w:pPr>
            <w:r w:rsidRPr="00F0689F">
              <w:t>Refer to industry standard procedures specified by manufacturers, regulatory authorities or the enterprise</w:t>
            </w:r>
          </w:p>
        </w:tc>
      </w:tr>
    </w:tbl>
    <w:p w:rsidR="00000000" w:rsidRPr="00F0689F" w:rsidP="00F0689F">
      <w:pPr>
        <w:pStyle w:val="BodyText"/>
      </w:pPr>
    </w:p>
    <w:p w:rsidR="00000000" w:rsidRPr="00F0689F" w:rsidP="00F0689F">
      <w:pPr>
        <w:pStyle w:val="AllowPageBreak"/>
      </w:pPr>
    </w:p>
    <w:p w:rsidR="00000000" w:rsidRPr="00F0689F" w:rsidP="00F0689F">
      <w:pPr>
        <w:pStyle w:val="Heading1"/>
      </w:pPr>
      <w:bookmarkStart w:id="12" w:name="O_400410"/>
      <w:bookmarkEnd w:id="12"/>
      <w:r w:rsidRPr="00F0689F">
        <w:t>Unit Sector(s)</w:t>
      </w:r>
    </w:p>
    <w:p w:rsidR="00000000" w:rsidRPr="00F0689F" w:rsidP="00F0689F">
      <w:pPr>
        <w:pStyle w:val="BodyText"/>
      </w:pPr>
      <w:r w:rsidRPr="00F0689F">
        <w:t>Aviation maintenance</w:t>
      </w:r>
    </w:p>
    <w:p w:rsidR="00000000" w:rsidRPr="00F0689F" w:rsidP="00F0689F">
      <w:pPr>
        <w:pStyle w:val="AllowPageBreak"/>
      </w:pPr>
    </w:p>
    <w:p w:rsidR="00000000" w:rsidRPr="00F0689F" w:rsidP="00F0689F">
      <w:pPr>
        <w:pStyle w:val="Heading1"/>
      </w:pPr>
      <w:bookmarkStart w:id="13" w:name="O_400423"/>
      <w:bookmarkEnd w:id="13"/>
      <w:r w:rsidRPr="00F0689F">
        <w:t>Competency field</w:t>
      </w:r>
    </w:p>
    <w:p w:rsidR="00000000" w:rsidRPr="00F0689F" w:rsidP="00F0689F">
      <w:pPr>
        <w:pStyle w:val="Heading1"/>
      </w:pPr>
      <w:bookmarkStart w:id="14" w:name="O_400422"/>
      <w:bookmarkEnd w:id="14"/>
      <w:r w:rsidRPr="00F0689F">
        <w:t>Co-requisite units</w:t>
      </w:r>
    </w:p>
    <w:p w:rsidR="00000000" w:rsidRPr="00F0689F" w:rsidP="00F0689F">
      <w:pPr>
        <w:pStyle w:val="BodyText"/>
      </w:pPr>
      <w:r w:rsidRPr="00F0689F">
        <w:t>Not applicable</w:t>
      </w:r>
    </w:p>
    <w:p w:rsidR="00000000" w:rsidRPr="00F0689F" w:rsidP="00F0689F"/>
    <w:sectPr w:rsidSect="00F0689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8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89F" w:rsidRPr="00EF17B3" w:rsidP="00EF17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8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7B3" w:rsidP="00F068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EF17B3" w:rsidP="00F0689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F17B3" w:rsidP="00F0689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8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89F" w:rsidRPr="00EF17B3" w:rsidP="00EF17B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8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7B3" w:rsidRPr="002D2AF8" w:rsidP="00F0689F">
    <w:pPr>
      <w:pStyle w:val="Header"/>
      <w:framePr w:wrap="around"/>
    </w:pPr>
    <w:r>
      <w:fldChar w:fldCharType="begin"/>
    </w:r>
    <w:r>
      <w:instrText xml:space="preserve"> TITLE   \* MERGEFORMAT </w:instrText>
    </w:r>
    <w:r>
      <w:fldChar w:fldCharType="separate"/>
    </w:r>
    <w:r>
      <w:t>MEA246C Fabricate and/or repair aircraft electrical hardware or parts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EF17B3" w:rsidP="00F0689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58A77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3C684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71CE4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689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0689F"/>
    <w:pPr>
      <w:spacing w:before="360" w:after="60"/>
      <w:outlineLvl w:val="0"/>
    </w:pPr>
    <w:rPr>
      <w:sz w:val="32"/>
    </w:rPr>
  </w:style>
  <w:style w:type="paragraph" w:styleId="Heading2">
    <w:name w:val="heading 2"/>
    <w:basedOn w:val="HeadingBase"/>
    <w:next w:val="BodyText"/>
    <w:link w:val="Heading2Char"/>
    <w:qFormat/>
    <w:rsid w:val="00F0689F"/>
    <w:pPr>
      <w:keepLines/>
      <w:spacing w:before="240" w:after="120"/>
      <w:outlineLvl w:val="1"/>
    </w:pPr>
    <w:rPr>
      <w:sz w:val="28"/>
      <w:szCs w:val="40"/>
    </w:rPr>
  </w:style>
  <w:style w:type="paragraph" w:styleId="Heading3">
    <w:name w:val="heading 3"/>
    <w:basedOn w:val="HeadingBase"/>
    <w:next w:val="BodyText"/>
    <w:link w:val="Heading3Char"/>
    <w:qFormat/>
    <w:rsid w:val="00F0689F"/>
    <w:pPr>
      <w:spacing w:before="180" w:after="120"/>
      <w:outlineLvl w:val="2"/>
    </w:pPr>
    <w:rPr>
      <w:spacing w:val="-10"/>
      <w:kern w:val="32"/>
    </w:rPr>
  </w:style>
  <w:style w:type="paragraph" w:styleId="Heading4">
    <w:name w:val="heading 4"/>
    <w:basedOn w:val="HeadingBase"/>
    <w:next w:val="BodyText"/>
    <w:link w:val="Heading4Char"/>
    <w:qFormat/>
    <w:rsid w:val="00F0689F"/>
    <w:pPr>
      <w:spacing w:before="160" w:after="120"/>
      <w:outlineLvl w:val="3"/>
    </w:pPr>
    <w:rPr>
      <w:sz w:val="22"/>
    </w:rPr>
  </w:style>
  <w:style w:type="paragraph" w:styleId="Heading5">
    <w:name w:val="heading 5"/>
    <w:basedOn w:val="HeadingBase"/>
    <w:next w:val="Normal"/>
    <w:link w:val="Heading5Char"/>
    <w:qFormat/>
    <w:rsid w:val="00F0689F"/>
    <w:pPr>
      <w:spacing w:before="80"/>
      <w:outlineLvl w:val="4"/>
    </w:pPr>
    <w:rPr>
      <w:color w:val="918585"/>
      <w:sz w:val="20"/>
    </w:rPr>
  </w:style>
  <w:style w:type="paragraph" w:styleId="Heading6">
    <w:name w:val="heading 6"/>
    <w:basedOn w:val="HeadingBase"/>
    <w:next w:val="Normal"/>
    <w:link w:val="Heading6Char"/>
    <w:qFormat/>
    <w:rsid w:val="00F0689F"/>
    <w:pPr>
      <w:spacing w:before="60"/>
      <w:outlineLvl w:val="5"/>
    </w:pPr>
    <w:rPr>
      <w:color w:val="918585"/>
      <w:sz w:val="20"/>
    </w:rPr>
  </w:style>
  <w:style w:type="paragraph" w:styleId="Heading7">
    <w:name w:val="heading 7"/>
    <w:basedOn w:val="Normal"/>
    <w:next w:val="Normal"/>
    <w:link w:val="Heading7Char"/>
    <w:qFormat/>
    <w:rsid w:val="00F0689F"/>
    <w:pPr>
      <w:ind w:left="720"/>
      <w:outlineLvl w:val="6"/>
    </w:pPr>
    <w:rPr>
      <w:i/>
    </w:rPr>
  </w:style>
  <w:style w:type="paragraph" w:styleId="Heading8">
    <w:name w:val="heading 8"/>
    <w:basedOn w:val="Normal"/>
    <w:next w:val="Normal"/>
    <w:link w:val="Heading8Char"/>
    <w:qFormat/>
    <w:rsid w:val="00F0689F"/>
    <w:pPr>
      <w:ind w:left="720"/>
      <w:outlineLvl w:val="7"/>
    </w:pPr>
    <w:rPr>
      <w:i/>
    </w:rPr>
  </w:style>
  <w:style w:type="paragraph" w:styleId="Heading9">
    <w:name w:val="heading 9"/>
    <w:basedOn w:val="Normal"/>
    <w:next w:val="Normal"/>
    <w:link w:val="Heading9Char"/>
    <w:qFormat/>
    <w:rsid w:val="00F0689F"/>
    <w:pPr>
      <w:ind w:left="720"/>
      <w:outlineLvl w:val="8"/>
    </w:pPr>
    <w:rPr>
      <w:i/>
    </w:rPr>
  </w:style>
  <w:style w:type="character" w:default="1" w:styleId="DefaultParagraphFont">
    <w:name w:val="Default Paragraph Font"/>
    <w:uiPriority w:val="1"/>
    <w:unhideWhenUsed/>
    <w:rsid w:val="00F068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689F"/>
  </w:style>
  <w:style w:type="character" w:customStyle="1" w:styleId="Heading1Char">
    <w:name w:val="Heading 1 Char"/>
    <w:basedOn w:val="DefaultParagraphFont"/>
    <w:link w:val="Heading1"/>
    <w:rsid w:val="00F0689F"/>
    <w:rPr>
      <w:rFonts w:ascii="Times New Roman" w:eastAsia="Times New Roman" w:hAnsi="Times New Roman" w:cs="Times New Roman"/>
      <w:b/>
      <w:sz w:val="32"/>
      <w:szCs w:val="20"/>
      <w:lang w:eastAsia="en-US"/>
    </w:rPr>
  </w:style>
  <w:style w:type="paragraph" w:styleId="BodyText">
    <w:name w:val="Body Text"/>
    <w:basedOn w:val="Normal"/>
    <w:link w:val="BodyTextChar"/>
    <w:rsid w:val="00F0689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0689F"/>
    <w:rPr>
      <w:rFonts w:ascii="Times New Roman" w:eastAsia="Times New Roman" w:hAnsi="Times New Roman" w:cs="Times New Roman"/>
      <w:sz w:val="24"/>
      <w:lang w:eastAsia="en-US"/>
    </w:rPr>
  </w:style>
  <w:style w:type="paragraph" w:styleId="List">
    <w:name w:val="List"/>
    <w:basedOn w:val="BodyText"/>
    <w:next w:val="BodyText"/>
    <w:rsid w:val="00F0689F"/>
    <w:pPr>
      <w:tabs>
        <w:tab w:val="left" w:pos="340"/>
      </w:tabs>
      <w:spacing w:before="60" w:after="60"/>
      <w:ind w:left="340" w:hanging="340"/>
    </w:pPr>
  </w:style>
  <w:style w:type="paragraph" w:styleId="ListBullet">
    <w:name w:val="List Bullet"/>
    <w:basedOn w:val="List"/>
    <w:rsid w:val="00F0689F"/>
    <w:pPr>
      <w:numPr>
        <w:numId w:val="13"/>
      </w:numPr>
      <w:tabs>
        <w:tab w:val="clear" w:pos="340"/>
      </w:tabs>
      <w:spacing w:before="40" w:after="40"/>
    </w:pPr>
  </w:style>
  <w:style w:type="character" w:customStyle="1" w:styleId="SpecialBold">
    <w:name w:val="Special Bold"/>
    <w:basedOn w:val="DefaultParagraphFont"/>
    <w:rsid w:val="00F0689F"/>
    <w:rPr>
      <w:b/>
      <w:spacing w:val="0"/>
    </w:rPr>
  </w:style>
  <w:style w:type="paragraph" w:styleId="ListBullet2">
    <w:name w:val="List Bullet 2"/>
    <w:basedOn w:val="List2"/>
    <w:rsid w:val="00F0689F"/>
    <w:pPr>
      <w:numPr>
        <w:numId w:val="14"/>
      </w:numPr>
      <w:tabs>
        <w:tab w:val="clear" w:pos="680"/>
      </w:tabs>
    </w:pPr>
  </w:style>
  <w:style w:type="paragraph" w:customStyle="1" w:styleId="SuperHeading">
    <w:name w:val="SuperHeading"/>
    <w:basedOn w:val="Normal"/>
    <w:rsid w:val="00F0689F"/>
    <w:pPr>
      <w:spacing w:before="240" w:after="120"/>
      <w:outlineLvl w:val="0"/>
    </w:pPr>
    <w:rPr>
      <w:rFonts w:ascii="Times New Roman" w:hAnsi="Times New Roman"/>
      <w:b/>
      <w:sz w:val="32"/>
    </w:rPr>
  </w:style>
  <w:style w:type="paragraph" w:customStyle="1" w:styleId="AllowPageBreak">
    <w:name w:val="AllowPageBreak"/>
    <w:rsid w:val="00F0689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0689F"/>
    <w:pPr>
      <w:tabs>
        <w:tab w:val="left" w:pos="680"/>
      </w:tabs>
      <w:spacing w:before="60" w:after="60"/>
      <w:ind w:left="680" w:hanging="340"/>
    </w:pPr>
  </w:style>
  <w:style w:type="character" w:customStyle="1" w:styleId="BoldandItalics">
    <w:name w:val="Bold and Italics"/>
    <w:qFormat/>
    <w:rsid w:val="00F0689F"/>
    <w:rPr>
      <w:b/>
      <w:i/>
      <w:u w:val="none"/>
    </w:rPr>
  </w:style>
  <w:style w:type="character" w:customStyle="1" w:styleId="Heading2Char">
    <w:name w:val="Heading 2 Char"/>
    <w:basedOn w:val="DefaultParagraphFont"/>
    <w:link w:val="Heading2"/>
    <w:rsid w:val="00F068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68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68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68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68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689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0689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0689F"/>
    <w:rPr>
      <w:rFonts w:ascii="Courier New" w:eastAsia="Times New Roman" w:hAnsi="Courier New" w:cs="Times New Roman"/>
      <w:i/>
      <w:szCs w:val="20"/>
      <w:lang w:eastAsia="en-US"/>
    </w:rPr>
  </w:style>
  <w:style w:type="paragraph" w:customStyle="1" w:styleId="HeadingBase">
    <w:name w:val="Heading Base"/>
    <w:rsid w:val="00F068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689F"/>
    <w:pPr>
      <w:tabs>
        <w:tab w:val="right" w:leader="dot" w:pos="9072"/>
      </w:tabs>
      <w:ind w:left="567"/>
    </w:pPr>
    <w:rPr>
      <w:szCs w:val="22"/>
    </w:rPr>
  </w:style>
  <w:style w:type="paragraph" w:customStyle="1" w:styleId="TOCBase">
    <w:name w:val="TOC Base"/>
    <w:rsid w:val="00F068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689F"/>
    <w:pPr>
      <w:tabs>
        <w:tab w:val="right" w:leader="dot" w:pos="9072"/>
      </w:tabs>
      <w:spacing w:before="40" w:after="40"/>
      <w:ind w:left="284"/>
    </w:pPr>
    <w:rPr>
      <w:rFonts w:ascii="Times New Roman" w:hAnsi="Times New Roman"/>
    </w:rPr>
  </w:style>
  <w:style w:type="paragraph" w:styleId="TOC1">
    <w:name w:val="toc 1"/>
    <w:basedOn w:val="TOCBase"/>
    <w:next w:val="Normal"/>
    <w:rsid w:val="00F0689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068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689F"/>
    <w:rPr>
      <w:rFonts w:ascii="Times New Roman" w:eastAsia="Times New Roman" w:hAnsi="Times New Roman" w:cs="Times New Roman"/>
      <w:sz w:val="16"/>
      <w:lang w:eastAsia="en-US"/>
    </w:rPr>
  </w:style>
  <w:style w:type="paragraph" w:styleId="Title">
    <w:name w:val="Title"/>
    <w:basedOn w:val="HeadingBase"/>
    <w:link w:val="TitleChar"/>
    <w:qFormat/>
    <w:rsid w:val="00F0689F"/>
    <w:pPr>
      <w:spacing w:before="5040"/>
      <w:jc w:val="center"/>
    </w:pPr>
    <w:rPr>
      <w:sz w:val="48"/>
      <w:szCs w:val="72"/>
      <w:lang w:val="en-US"/>
    </w:rPr>
  </w:style>
  <w:style w:type="character" w:customStyle="1" w:styleId="TitleChar">
    <w:name w:val="Title Char"/>
    <w:basedOn w:val="DefaultParagraphFont"/>
    <w:link w:val="Title"/>
    <w:rsid w:val="00F068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689F"/>
    <w:pPr>
      <w:tabs>
        <w:tab w:val="left" w:pos="3600"/>
        <w:tab w:val="left" w:pos="3958"/>
      </w:tabs>
    </w:pPr>
  </w:style>
  <w:style w:type="paragraph" w:customStyle="1" w:styleId="Note">
    <w:name w:val="Note"/>
    <w:basedOn w:val="BodyText"/>
    <w:rsid w:val="00F0689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689F"/>
    <w:pPr>
      <w:framePr w:wrap="auto" w:hAnchor="text" w:y="6049"/>
    </w:pPr>
    <w:rPr>
      <w:color w:val="000000"/>
      <w:sz w:val="40"/>
    </w:rPr>
  </w:style>
  <w:style w:type="paragraph" w:customStyle="1" w:styleId="TOCTitle">
    <w:name w:val="TOCTitle"/>
    <w:basedOn w:val="Heading1"/>
    <w:rsid w:val="00F0689F"/>
    <w:pPr>
      <w:spacing w:after="240"/>
      <w:jc w:val="center"/>
      <w:outlineLvl w:val="9"/>
    </w:pPr>
    <w:rPr>
      <w:caps/>
    </w:rPr>
  </w:style>
  <w:style w:type="paragraph" w:customStyle="1" w:styleId="Version">
    <w:name w:val="Version"/>
    <w:rsid w:val="00F0689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0689F"/>
    <w:pPr>
      <w:keepNext w:val="0"/>
      <w:tabs>
        <w:tab w:val="right" w:pos="4176"/>
      </w:tabs>
      <w:ind w:left="198" w:hanging="198"/>
    </w:pPr>
    <w:rPr>
      <w:rFonts w:ascii="Garamond" w:hAnsi="Garamond"/>
    </w:rPr>
  </w:style>
  <w:style w:type="paragraph" w:styleId="IndexHeading">
    <w:name w:val="index heading"/>
    <w:basedOn w:val="Normal"/>
    <w:next w:val="Index1"/>
    <w:semiHidden/>
    <w:rsid w:val="00F0689F"/>
    <w:pPr>
      <w:spacing w:before="120" w:after="120"/>
    </w:pPr>
    <w:rPr>
      <w:rFonts w:ascii="Arial" w:hAnsi="Arial"/>
      <w:b/>
      <w:color w:val="918585"/>
      <w:sz w:val="24"/>
    </w:rPr>
  </w:style>
  <w:style w:type="paragraph" w:styleId="Header">
    <w:name w:val="header"/>
    <w:basedOn w:val="Normal"/>
    <w:link w:val="HeaderChar"/>
    <w:rsid w:val="00F068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689F"/>
    <w:rPr>
      <w:rFonts w:ascii="Times New Roman" w:eastAsia="Times New Roman" w:hAnsi="Times New Roman" w:cs="Times New Roman"/>
      <w:sz w:val="16"/>
      <w:szCs w:val="20"/>
      <w:lang w:val="en-GB" w:eastAsia="en-US"/>
    </w:rPr>
  </w:style>
  <w:style w:type="paragraph" w:customStyle="1" w:styleId="Chapter">
    <w:name w:val="Chapter"/>
    <w:basedOn w:val="Normal"/>
    <w:rsid w:val="00F0689F"/>
    <w:pPr>
      <w:spacing w:before="240"/>
    </w:pPr>
    <w:rPr>
      <w:rFonts w:ascii="Times New Roman" w:hAnsi="Times New Roman"/>
      <w:smallCaps/>
      <w:spacing w:val="80"/>
      <w:sz w:val="28"/>
    </w:rPr>
  </w:style>
  <w:style w:type="paragraph" w:customStyle="1" w:styleId="InChapter">
    <w:name w:val="InChapter"/>
    <w:basedOn w:val="Heading3"/>
    <w:rsid w:val="00F0689F"/>
    <w:pPr>
      <w:spacing w:after="240"/>
      <w:outlineLvl w:val="9"/>
    </w:pPr>
    <w:rPr>
      <w:noProof/>
    </w:rPr>
  </w:style>
  <w:style w:type="paragraph" w:styleId="Index2">
    <w:name w:val="index 2"/>
    <w:basedOn w:val="Normal"/>
    <w:next w:val="Normal"/>
    <w:semiHidden/>
    <w:rsid w:val="00F0689F"/>
    <w:pPr>
      <w:tabs>
        <w:tab w:val="right" w:pos="4176"/>
      </w:tabs>
      <w:ind w:left="568" w:hanging="284"/>
    </w:pPr>
    <w:rPr>
      <w:rFonts w:ascii="Garamond" w:hAnsi="Garamond"/>
    </w:rPr>
  </w:style>
  <w:style w:type="paragraph" w:customStyle="1" w:styleId="Byline">
    <w:name w:val="Byline"/>
    <w:rsid w:val="00F068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689F"/>
    <w:pPr>
      <w:tabs>
        <w:tab w:val="clear" w:pos="3600"/>
        <w:tab w:val="clear" w:pos="3958"/>
      </w:tabs>
      <w:jc w:val="right"/>
    </w:pPr>
  </w:style>
  <w:style w:type="character" w:styleId="Emphasis">
    <w:name w:val="Emphasis"/>
    <w:basedOn w:val="DefaultParagraphFont"/>
    <w:qFormat/>
    <w:rsid w:val="00F0689F"/>
    <w:rPr>
      <w:i/>
    </w:rPr>
  </w:style>
  <w:style w:type="paragraph" w:styleId="Caption">
    <w:name w:val="caption"/>
    <w:basedOn w:val="BodyText"/>
    <w:next w:val="Normal"/>
    <w:qFormat/>
    <w:rsid w:val="00F0689F"/>
    <w:pPr>
      <w:framePr w:w="2268" w:hSpace="181" w:vSpace="181" w:wrap="around" w:vAnchor="text" w:hAnchor="page" w:x="1135" w:y="285" w:anchorLock="1"/>
    </w:pPr>
    <w:rPr>
      <w:i/>
    </w:rPr>
  </w:style>
  <w:style w:type="paragraph" w:customStyle="1" w:styleId="MiniTOCTitle">
    <w:name w:val="MiniTOCTitle"/>
    <w:basedOn w:val="Heading4"/>
    <w:rsid w:val="00F0689F"/>
    <w:pPr>
      <w:spacing w:before="240"/>
      <w:outlineLvl w:val="9"/>
    </w:pPr>
    <w:rPr>
      <w:noProof/>
      <w:sz w:val="24"/>
    </w:rPr>
  </w:style>
  <w:style w:type="paragraph" w:customStyle="1" w:styleId="MiniTOCItem">
    <w:name w:val="MiniTOCItem"/>
    <w:basedOn w:val="ListBullet"/>
    <w:rsid w:val="00F0689F"/>
    <w:pPr>
      <w:numPr>
        <w:numId w:val="0"/>
      </w:numPr>
      <w:tabs>
        <w:tab w:val="right" w:leader="dot" w:pos="6521"/>
      </w:tabs>
      <w:spacing w:before="0" w:after="0"/>
    </w:pPr>
  </w:style>
  <w:style w:type="paragraph" w:customStyle="1" w:styleId="TOFTitle">
    <w:name w:val="TOFTitle"/>
    <w:basedOn w:val="TOCTitle"/>
    <w:rsid w:val="00F0689F"/>
  </w:style>
  <w:style w:type="paragraph" w:styleId="TableofFigures">
    <w:name w:val="table of figures"/>
    <w:basedOn w:val="Normal"/>
    <w:next w:val="Normal"/>
    <w:semiHidden/>
    <w:rsid w:val="00F0689F"/>
    <w:pPr>
      <w:tabs>
        <w:tab w:val="right" w:leader="dot" w:pos="9072"/>
      </w:tabs>
      <w:ind w:left="970" w:hanging="403"/>
    </w:pPr>
    <w:rPr>
      <w:rFonts w:ascii="Times New Roman" w:hAnsi="Times New Roman"/>
      <w:b/>
    </w:rPr>
  </w:style>
  <w:style w:type="paragraph" w:styleId="ListNumber">
    <w:name w:val="List Number"/>
    <w:basedOn w:val="List"/>
    <w:rsid w:val="00F0689F"/>
    <w:pPr>
      <w:numPr>
        <w:numId w:val="11"/>
      </w:numPr>
    </w:pPr>
  </w:style>
  <w:style w:type="character" w:customStyle="1" w:styleId="WingdingSymbols">
    <w:name w:val="Wingding Symbols"/>
    <w:rsid w:val="00F0689F"/>
    <w:rPr>
      <w:rFonts w:ascii="Wingdings" w:hAnsi="Wingdings"/>
    </w:rPr>
  </w:style>
  <w:style w:type="paragraph" w:customStyle="1" w:styleId="TableHeading">
    <w:name w:val="Table Heading"/>
    <w:basedOn w:val="HeadingBase"/>
    <w:rsid w:val="00F0689F"/>
    <w:pPr>
      <w:keepLines/>
      <w:pBdr>
        <w:bottom w:val="single" w:sz="6" w:space="1" w:color="918585"/>
      </w:pBdr>
      <w:spacing w:before="240"/>
    </w:pPr>
  </w:style>
  <w:style w:type="character" w:customStyle="1" w:styleId="HotSpot">
    <w:name w:val="HotSpot"/>
    <w:rsid w:val="00F0689F"/>
    <w:rPr>
      <w:color w:val="0033CC"/>
      <w:u w:val="none"/>
    </w:rPr>
  </w:style>
  <w:style w:type="paragraph" w:customStyle="1" w:styleId="BodyTextRight">
    <w:name w:val="Body Text Right"/>
    <w:basedOn w:val="BodyText"/>
    <w:rsid w:val="00F0689F"/>
    <w:pPr>
      <w:spacing w:before="0" w:after="0"/>
      <w:jc w:val="right"/>
    </w:pPr>
  </w:style>
  <w:style w:type="paragraph" w:styleId="Index3">
    <w:name w:val="index 3"/>
    <w:basedOn w:val="ListNumber2"/>
    <w:next w:val="Normal"/>
    <w:semiHidden/>
    <w:rsid w:val="00F0689F"/>
    <w:pPr>
      <w:numPr>
        <w:numId w:val="0"/>
      </w:numPr>
      <w:tabs>
        <w:tab w:val="right" w:leader="dot" w:pos="4176"/>
      </w:tabs>
    </w:pPr>
  </w:style>
  <w:style w:type="paragraph" w:styleId="ListNumber2">
    <w:name w:val="List Number 2"/>
    <w:basedOn w:val="List2"/>
    <w:rsid w:val="00F0689F"/>
    <w:pPr>
      <w:numPr>
        <w:numId w:val="10"/>
      </w:numPr>
      <w:tabs>
        <w:tab w:val="clear" w:pos="1060"/>
      </w:tabs>
    </w:pPr>
  </w:style>
  <w:style w:type="paragraph" w:customStyle="1" w:styleId="MarginNote">
    <w:name w:val="Margin Note"/>
    <w:basedOn w:val="BodyText"/>
    <w:rsid w:val="00F068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68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689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0689F"/>
    <w:rPr>
      <w:sz w:val="32"/>
    </w:rPr>
  </w:style>
  <w:style w:type="paragraph" w:customStyle="1" w:styleId="HeadingProcedure">
    <w:name w:val="Heading Procedure"/>
    <w:basedOn w:val="HeadingBase"/>
    <w:next w:val="Normal"/>
    <w:rsid w:val="00F0689F"/>
    <w:pPr>
      <w:tabs>
        <w:tab w:val="left" w:pos="0"/>
      </w:tabs>
      <w:spacing w:before="120" w:after="60"/>
    </w:pPr>
    <w:rPr>
      <w:i/>
      <w:color w:val="918585"/>
      <w:sz w:val="22"/>
    </w:rPr>
  </w:style>
  <w:style w:type="paragraph" w:customStyle="1" w:styleId="TableBodyText">
    <w:name w:val="Table Body Text"/>
    <w:basedOn w:val="BodyText"/>
    <w:rsid w:val="00F0689F"/>
    <w:pPr>
      <w:spacing w:before="60" w:after="60"/>
    </w:pPr>
  </w:style>
  <w:style w:type="paragraph" w:styleId="ListContinue">
    <w:name w:val="List Continue"/>
    <w:basedOn w:val="List"/>
    <w:rsid w:val="00F0689F"/>
    <w:pPr>
      <w:ind w:firstLine="0"/>
    </w:pPr>
  </w:style>
  <w:style w:type="paragraph" w:customStyle="1" w:styleId="ListNote">
    <w:name w:val="List Note"/>
    <w:basedOn w:val="List"/>
    <w:rsid w:val="00F0689F"/>
    <w:pPr>
      <w:pBdr>
        <w:top w:val="single" w:sz="6" w:space="2" w:color="918585"/>
        <w:bottom w:val="single" w:sz="6" w:space="2" w:color="918585"/>
      </w:pBdr>
      <w:tabs>
        <w:tab w:val="left" w:pos="1021"/>
      </w:tabs>
      <w:ind w:firstLine="0"/>
    </w:pPr>
  </w:style>
  <w:style w:type="paragraph" w:customStyle="1" w:styleId="Warning">
    <w:name w:val="Warning"/>
    <w:basedOn w:val="BodyText"/>
    <w:rsid w:val="00F0689F"/>
    <w:pPr>
      <w:shd w:val="clear" w:color="auto" w:fill="D9D9D9"/>
      <w:tabs>
        <w:tab w:val="left" w:pos="992"/>
      </w:tabs>
      <w:ind w:left="119" w:right="119"/>
    </w:pPr>
    <w:rPr>
      <w:sz w:val="20"/>
    </w:rPr>
  </w:style>
  <w:style w:type="paragraph" w:customStyle="1" w:styleId="MarginIcons">
    <w:name w:val="Margin Icons"/>
    <w:basedOn w:val="BodyText"/>
    <w:rsid w:val="00F068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689F"/>
    <w:rPr>
      <w:rFonts w:ascii="Courier New" w:hAnsi="Courier New"/>
    </w:rPr>
  </w:style>
  <w:style w:type="paragraph" w:customStyle="1" w:styleId="NoteBullet">
    <w:name w:val="Note Bullet"/>
    <w:basedOn w:val="Note"/>
    <w:rsid w:val="00F0689F"/>
    <w:pPr>
      <w:tabs>
        <w:tab w:val="clear" w:pos="680"/>
      </w:tabs>
      <w:spacing w:before="60" w:after="60"/>
    </w:pPr>
  </w:style>
  <w:style w:type="paragraph" w:customStyle="1" w:styleId="SubHeading2">
    <w:name w:val="SubHeading2"/>
    <w:basedOn w:val="HeadingBase"/>
    <w:rsid w:val="00F0689F"/>
    <w:pPr>
      <w:spacing w:before="240" w:after="60"/>
    </w:pPr>
    <w:rPr>
      <w:sz w:val="20"/>
    </w:rPr>
  </w:style>
  <w:style w:type="paragraph" w:customStyle="1" w:styleId="SubHeading1">
    <w:name w:val="SubHeading1"/>
    <w:basedOn w:val="HeadingBase"/>
    <w:rsid w:val="00F0689F"/>
    <w:pPr>
      <w:spacing w:before="240" w:after="60"/>
    </w:pPr>
    <w:rPr>
      <w:color w:val="918585"/>
      <w:sz w:val="22"/>
    </w:rPr>
  </w:style>
  <w:style w:type="paragraph" w:customStyle="1" w:styleId="SideHeading">
    <w:name w:val="Side Heading"/>
    <w:basedOn w:val="HeadingBase"/>
    <w:rsid w:val="00F068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689F"/>
    <w:pPr>
      <w:numPr>
        <w:numId w:val="12"/>
      </w:numPr>
    </w:pPr>
  </w:style>
  <w:style w:type="paragraph" w:styleId="PlainText">
    <w:name w:val="Plain Text"/>
    <w:basedOn w:val="Normal"/>
    <w:link w:val="PlainTextChar"/>
    <w:rsid w:val="00F0689F"/>
    <w:rPr>
      <w:sz w:val="20"/>
    </w:rPr>
  </w:style>
  <w:style w:type="character" w:customStyle="1" w:styleId="PlainTextChar">
    <w:name w:val="Plain Text Char"/>
    <w:basedOn w:val="DefaultParagraphFont"/>
    <w:link w:val="PlainText"/>
    <w:rsid w:val="00F0689F"/>
    <w:rPr>
      <w:rFonts w:ascii="Courier New" w:eastAsia="Times New Roman" w:hAnsi="Courier New" w:cs="Times New Roman"/>
      <w:sz w:val="20"/>
      <w:szCs w:val="20"/>
      <w:lang w:eastAsia="en-US"/>
    </w:rPr>
  </w:style>
  <w:style w:type="character" w:customStyle="1" w:styleId="MenuOption">
    <w:name w:val="Menu Option"/>
    <w:basedOn w:val="DefaultParagraphFont"/>
    <w:rsid w:val="00F0689F"/>
    <w:rPr>
      <w:b/>
      <w:smallCaps/>
    </w:rPr>
  </w:style>
  <w:style w:type="paragraph" w:customStyle="1" w:styleId="TableListNumber">
    <w:name w:val="Table List Number"/>
    <w:basedOn w:val="ListNumber"/>
    <w:rsid w:val="00F0689F"/>
    <w:pPr>
      <w:numPr>
        <w:numId w:val="0"/>
      </w:numPr>
    </w:pPr>
  </w:style>
  <w:style w:type="paragraph" w:styleId="TOC4">
    <w:name w:val="toc 4"/>
    <w:basedOn w:val="TOCBase"/>
    <w:next w:val="Normal"/>
    <w:semiHidden/>
    <w:rsid w:val="00F0689F"/>
    <w:pPr>
      <w:tabs>
        <w:tab w:val="right" w:leader="dot" w:pos="9071"/>
      </w:tabs>
      <w:ind w:left="1701"/>
    </w:pPr>
  </w:style>
  <w:style w:type="paragraph" w:customStyle="1" w:styleId="ListAlpha">
    <w:name w:val="List Alpha"/>
    <w:basedOn w:val="List"/>
    <w:rsid w:val="00F0689F"/>
    <w:pPr>
      <w:numPr>
        <w:numId w:val="9"/>
      </w:numPr>
    </w:pPr>
  </w:style>
  <w:style w:type="paragraph" w:customStyle="1" w:styleId="ListAlpha2">
    <w:name w:val="List Alpha 2"/>
    <w:basedOn w:val="List2"/>
    <w:rsid w:val="00F0689F"/>
    <w:pPr>
      <w:numPr>
        <w:numId w:val="8"/>
      </w:numPr>
    </w:pPr>
  </w:style>
  <w:style w:type="paragraph" w:styleId="List3">
    <w:name w:val="List 3"/>
    <w:basedOn w:val="BodyText"/>
    <w:rsid w:val="00F0689F"/>
    <w:pPr>
      <w:tabs>
        <w:tab w:val="left" w:pos="1021"/>
      </w:tabs>
      <w:spacing w:before="60" w:after="60"/>
      <w:ind w:left="1020" w:hanging="340"/>
    </w:pPr>
  </w:style>
  <w:style w:type="paragraph" w:styleId="List4">
    <w:name w:val="List 4"/>
    <w:basedOn w:val="BodyText"/>
    <w:rsid w:val="00F0689F"/>
    <w:pPr>
      <w:tabs>
        <w:tab w:val="left" w:pos="1361"/>
      </w:tabs>
      <w:spacing w:before="60" w:after="60"/>
      <w:ind w:left="1361" w:hanging="340"/>
    </w:pPr>
  </w:style>
  <w:style w:type="paragraph" w:styleId="List5">
    <w:name w:val="List 5"/>
    <w:basedOn w:val="BodyText"/>
    <w:rsid w:val="00F0689F"/>
    <w:pPr>
      <w:tabs>
        <w:tab w:val="left" w:pos="1701"/>
      </w:tabs>
      <w:spacing w:before="60" w:after="60"/>
      <w:ind w:left="1701" w:hanging="340"/>
    </w:pPr>
  </w:style>
  <w:style w:type="paragraph" w:styleId="ListBullet3">
    <w:name w:val="List Bullet 3"/>
    <w:basedOn w:val="List3"/>
    <w:rsid w:val="00F0689F"/>
    <w:pPr>
      <w:numPr>
        <w:numId w:val="15"/>
      </w:numPr>
      <w:tabs>
        <w:tab w:val="clear" w:pos="1021"/>
      </w:tabs>
      <w:ind w:left="1037" w:hanging="357"/>
    </w:pPr>
  </w:style>
  <w:style w:type="paragraph" w:styleId="ListBullet4">
    <w:name w:val="List Bullet 4"/>
    <w:basedOn w:val="List4"/>
    <w:rsid w:val="00F0689F"/>
    <w:pPr>
      <w:numPr>
        <w:numId w:val="3"/>
      </w:numPr>
    </w:pPr>
  </w:style>
  <w:style w:type="paragraph" w:styleId="ListBullet5">
    <w:name w:val="List Bullet 5"/>
    <w:basedOn w:val="List5"/>
    <w:rsid w:val="00F0689F"/>
    <w:pPr>
      <w:numPr>
        <w:numId w:val="4"/>
      </w:numPr>
    </w:pPr>
  </w:style>
  <w:style w:type="paragraph" w:styleId="ListContinue2">
    <w:name w:val="List Continue 2"/>
    <w:basedOn w:val="List2"/>
    <w:rsid w:val="00F0689F"/>
    <w:pPr>
      <w:ind w:firstLine="0"/>
    </w:pPr>
  </w:style>
  <w:style w:type="paragraph" w:styleId="ListContinue3">
    <w:name w:val="List Continue 3"/>
    <w:basedOn w:val="List3"/>
    <w:rsid w:val="00F0689F"/>
    <w:pPr>
      <w:ind w:left="1021" w:firstLine="0"/>
    </w:pPr>
  </w:style>
  <w:style w:type="paragraph" w:styleId="ListContinue4">
    <w:name w:val="List Continue 4"/>
    <w:basedOn w:val="List4"/>
    <w:rsid w:val="00F0689F"/>
    <w:pPr>
      <w:ind w:firstLine="0"/>
    </w:pPr>
  </w:style>
  <w:style w:type="paragraph" w:styleId="ListContinue5">
    <w:name w:val="List Continue 5"/>
    <w:basedOn w:val="List5"/>
    <w:rsid w:val="00F0689F"/>
    <w:pPr>
      <w:ind w:firstLine="0"/>
    </w:pPr>
  </w:style>
  <w:style w:type="paragraph" w:styleId="ListNumber3">
    <w:name w:val="List Number 3"/>
    <w:basedOn w:val="List3"/>
    <w:rsid w:val="00F0689F"/>
    <w:pPr>
      <w:numPr>
        <w:numId w:val="5"/>
      </w:numPr>
    </w:pPr>
  </w:style>
  <w:style w:type="paragraph" w:styleId="ListNumber4">
    <w:name w:val="List Number 4"/>
    <w:basedOn w:val="List4"/>
    <w:rsid w:val="00F0689F"/>
    <w:pPr>
      <w:numPr>
        <w:numId w:val="6"/>
      </w:numPr>
    </w:pPr>
  </w:style>
  <w:style w:type="paragraph" w:styleId="ListNumber5">
    <w:name w:val="List Number 5"/>
    <w:basedOn w:val="List5"/>
    <w:rsid w:val="00F0689F"/>
    <w:pPr>
      <w:numPr>
        <w:numId w:val="7"/>
      </w:numPr>
    </w:pPr>
  </w:style>
  <w:style w:type="paragraph" w:styleId="BlockText">
    <w:name w:val="Block Text"/>
    <w:basedOn w:val="Normal"/>
    <w:rsid w:val="00F0689F"/>
    <w:pPr>
      <w:spacing w:after="120"/>
      <w:ind w:left="1440" w:right="1440"/>
    </w:pPr>
  </w:style>
  <w:style w:type="character" w:customStyle="1" w:styleId="Subscript">
    <w:name w:val="Subscript"/>
    <w:basedOn w:val="DefaultParagraphFont"/>
    <w:rsid w:val="00F0689F"/>
    <w:rPr>
      <w:sz w:val="16"/>
      <w:vertAlign w:val="subscript"/>
    </w:rPr>
  </w:style>
  <w:style w:type="character" w:customStyle="1" w:styleId="Superscript">
    <w:name w:val="Superscript"/>
    <w:basedOn w:val="DefaultParagraphFont"/>
    <w:rsid w:val="00F0689F"/>
    <w:rPr>
      <w:sz w:val="16"/>
      <w:vertAlign w:val="superscript"/>
    </w:rPr>
  </w:style>
  <w:style w:type="character" w:customStyle="1" w:styleId="Symbols">
    <w:name w:val="Symbols"/>
    <w:basedOn w:val="DefaultParagraphFont"/>
    <w:rsid w:val="00F0689F"/>
    <w:rPr>
      <w:rFonts w:ascii="Symbol" w:hAnsi="Symbol"/>
    </w:rPr>
  </w:style>
  <w:style w:type="character" w:customStyle="1" w:styleId="MenuOptions">
    <w:name w:val="Menu Options"/>
    <w:basedOn w:val="DefaultParagraphFont"/>
    <w:rsid w:val="00F0689F"/>
    <w:rPr>
      <w:rFonts w:ascii="Arial Narrow" w:hAnsi="Arial Narrow"/>
      <w:smallCaps/>
    </w:rPr>
  </w:style>
  <w:style w:type="character" w:customStyle="1" w:styleId="Buttons">
    <w:name w:val="Buttons"/>
    <w:basedOn w:val="DefaultParagraphFont"/>
    <w:rsid w:val="00F0689F"/>
    <w:rPr>
      <w:b/>
    </w:rPr>
  </w:style>
  <w:style w:type="character" w:customStyle="1" w:styleId="Underlined">
    <w:name w:val="Underlined"/>
    <w:basedOn w:val="DefaultParagraphFont"/>
    <w:rsid w:val="00F0689F"/>
    <w:rPr>
      <w:u w:val="single"/>
    </w:rPr>
  </w:style>
  <w:style w:type="paragraph" w:customStyle="1" w:styleId="TableBodyTextRight">
    <w:name w:val="Table Body Text Right"/>
    <w:basedOn w:val="TableBodyText"/>
    <w:rsid w:val="00F0689F"/>
    <w:pPr>
      <w:widowControl w:val="0"/>
      <w:autoSpaceDE w:val="0"/>
      <w:autoSpaceDN w:val="0"/>
      <w:adjustRightInd w:val="0"/>
      <w:jc w:val="right"/>
    </w:pPr>
    <w:rPr>
      <w:rFonts w:cs="Arial"/>
      <w:szCs w:val="18"/>
    </w:rPr>
  </w:style>
  <w:style w:type="paragraph" w:customStyle="1" w:styleId="CopyrightText">
    <w:name w:val="Copyright Text"/>
    <w:basedOn w:val="BodyText"/>
    <w:rsid w:val="00F0689F"/>
    <w:rPr>
      <w:sz w:val="18"/>
    </w:rPr>
  </w:style>
  <w:style w:type="paragraph" w:customStyle="1" w:styleId="BodySmallRight">
    <w:name w:val="Body Small Right"/>
    <w:basedOn w:val="BodyTextRight"/>
    <w:rsid w:val="00F0689F"/>
    <w:rPr>
      <w:sz w:val="18"/>
      <w:szCs w:val="18"/>
    </w:rPr>
  </w:style>
  <w:style w:type="paragraph" w:customStyle="1" w:styleId="MarginEdition">
    <w:name w:val="Margin Edition"/>
    <w:basedOn w:val="MarginNote"/>
    <w:rsid w:val="00F0689F"/>
    <w:pPr>
      <w:spacing w:before="0" w:after="0"/>
    </w:pPr>
    <w:rPr>
      <w:rFonts w:ascii="Times New Roman" w:hAnsi="Times New Roman"/>
      <w:color w:val="999999"/>
    </w:rPr>
  </w:style>
  <w:style w:type="paragraph" w:customStyle="1" w:styleId="Spacer">
    <w:name w:val="Spacer"/>
    <w:basedOn w:val="Normal"/>
    <w:rsid w:val="00F0689F"/>
    <w:rPr>
      <w:sz w:val="2"/>
      <w:szCs w:val="2"/>
    </w:rPr>
  </w:style>
  <w:style w:type="character" w:customStyle="1" w:styleId="Small">
    <w:name w:val="Small"/>
    <w:basedOn w:val="DefaultParagraphFont"/>
    <w:rsid w:val="00F0689F"/>
    <w:rPr>
      <w:sz w:val="16"/>
    </w:rPr>
  </w:style>
  <w:style w:type="paragraph" w:customStyle="1" w:styleId="WideTable">
    <w:name w:val="Wide Table"/>
    <w:basedOn w:val="Normal"/>
    <w:rsid w:val="00F0689F"/>
    <w:pPr>
      <w:ind w:left="-1418"/>
    </w:pPr>
    <w:rPr>
      <w:sz w:val="2"/>
      <w:szCs w:val="2"/>
    </w:rPr>
  </w:style>
  <w:style w:type="character" w:styleId="PageNumber">
    <w:name w:val="page number"/>
    <w:basedOn w:val="DefaultParagraphFont"/>
    <w:rsid w:val="00F0689F"/>
  </w:style>
  <w:style w:type="paragraph" w:styleId="Quote">
    <w:name w:val="Quote"/>
    <w:basedOn w:val="Heading1"/>
    <w:link w:val="QuoteChar"/>
    <w:qFormat/>
    <w:rsid w:val="00F0689F"/>
    <w:rPr>
      <w:b w:val="0"/>
      <w:sz w:val="72"/>
      <w:szCs w:val="72"/>
      <w:lang w:val="en-NZ"/>
    </w:rPr>
  </w:style>
  <w:style w:type="character" w:customStyle="1" w:styleId="QuoteChar">
    <w:name w:val="Quote Char"/>
    <w:basedOn w:val="DefaultParagraphFont"/>
    <w:link w:val="Quote"/>
    <w:rsid w:val="00F068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689F"/>
    <w:pPr>
      <w:pageBreakBefore/>
    </w:pPr>
  </w:style>
  <w:style w:type="paragraph" w:customStyle="1" w:styleId="Border">
    <w:name w:val="Border"/>
    <w:basedOn w:val="Normal"/>
    <w:qFormat/>
    <w:rsid w:val="00F068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689F"/>
    <w:rPr>
      <w:b/>
      <w:bCs/>
      <w:i/>
      <w:iCs/>
      <w:color w:val="auto"/>
    </w:rPr>
  </w:style>
  <w:style w:type="paragraph" w:styleId="IntenseQuote">
    <w:name w:val="Intense Quote"/>
    <w:basedOn w:val="Normal"/>
    <w:next w:val="Normal"/>
    <w:link w:val="IntenseQuoteChar"/>
    <w:uiPriority w:val="30"/>
    <w:qFormat/>
    <w:rsid w:val="00F068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689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0689F"/>
    <w:rPr>
      <w:smallCaps/>
      <w:color w:val="auto"/>
      <w:u w:val="single"/>
    </w:rPr>
  </w:style>
  <w:style w:type="character" w:styleId="IntenseReference">
    <w:name w:val="Intense Reference"/>
    <w:basedOn w:val="DefaultParagraphFont"/>
    <w:uiPriority w:val="32"/>
    <w:qFormat/>
    <w:rsid w:val="00F0689F"/>
    <w:rPr>
      <w:b/>
      <w:bCs/>
      <w:smallCaps/>
      <w:color w:val="auto"/>
      <w:spacing w:val="5"/>
      <w:u w:val="single"/>
    </w:rPr>
  </w:style>
  <w:style w:type="paragraph" w:customStyle="1" w:styleId="2ColumnHeading">
    <w:name w:val="2Column Heading"/>
    <w:basedOn w:val="BodyText"/>
    <w:qFormat/>
    <w:rsid w:val="00F0689F"/>
    <w:pPr>
      <w:spacing w:after="60"/>
      <w:ind w:left="-2268"/>
    </w:pPr>
    <w:rPr>
      <w:b/>
    </w:rPr>
  </w:style>
  <w:style w:type="paragraph" w:customStyle="1" w:styleId="Heading1TOC">
    <w:name w:val="Heading1 TOC"/>
    <w:basedOn w:val="Normal"/>
    <w:qFormat/>
    <w:rsid w:val="00F0689F"/>
    <w:pPr>
      <w:spacing w:before="240" w:after="120"/>
    </w:pPr>
    <w:rPr>
      <w:rFonts w:ascii="Times New Roman" w:hAnsi="Times New Roman"/>
      <w:b/>
      <w:sz w:val="32"/>
    </w:rPr>
  </w:style>
  <w:style w:type="paragraph" w:customStyle="1" w:styleId="Heading2TOC">
    <w:name w:val="Heading2 TOC"/>
    <w:basedOn w:val="Normal"/>
    <w:qFormat/>
    <w:rsid w:val="00F0689F"/>
    <w:pPr>
      <w:spacing w:before="240" w:after="60"/>
    </w:pPr>
    <w:rPr>
      <w:rFonts w:ascii="Times New Roman" w:hAnsi="Times New Roman"/>
      <w:b/>
      <w:sz w:val="28"/>
    </w:rPr>
  </w:style>
  <w:style w:type="character" w:customStyle="1" w:styleId="Underline">
    <w:name w:val="Underline"/>
    <w:basedOn w:val="DefaultParagraphFont"/>
    <w:qFormat/>
    <w:rsid w:val="00F0689F"/>
    <w:rPr>
      <w:u w:val="single"/>
    </w:rPr>
  </w:style>
  <w:style w:type="paragraph" w:styleId="BalloonText">
    <w:name w:val="Balloon Text"/>
    <w:basedOn w:val="Normal"/>
    <w:link w:val="BalloonTextChar"/>
    <w:rsid w:val="00F0689F"/>
    <w:rPr>
      <w:rFonts w:ascii="Tahoma" w:hAnsi="Tahoma" w:cs="Tahoma"/>
      <w:sz w:val="16"/>
      <w:szCs w:val="16"/>
    </w:rPr>
  </w:style>
  <w:style w:type="character" w:customStyle="1" w:styleId="BalloonTextChar">
    <w:name w:val="Balloon Text Char"/>
    <w:basedOn w:val="DefaultParagraphFont"/>
    <w:link w:val="BalloonText"/>
    <w:rsid w:val="00F0689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0689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0689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0689F"/>
    <w:rPr>
      <w:b/>
      <w:color w:val="660033"/>
      <w:spacing w:val="0"/>
    </w:rPr>
  </w:style>
  <w:style w:type="paragraph" w:customStyle="1" w:styleId="Nameditemlist">
    <w:name w:val="Named item list"/>
    <w:basedOn w:val="BodyText"/>
    <w:qFormat/>
    <w:rsid w:val="00F0689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960</Words>
  <Characters>6058</Characters>
  <Application>Microsoft Office Word</Application>
  <DocSecurity>0</DocSecurity>
  <Lines>188</Lines>
  <Paragraphs>93</Paragraphs>
  <ScaleCrop>false</ScaleCrop>
  <Company>Author-it Software Corporation Ltd.</Company>
  <LinksUpToDate>false</LinksUpToDate>
  <CharactersWithSpaces>6954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MEA246C Fabricate and/or repair aircraft electrical hardware or parts</dc:title>
  <dc:subject>Approved</dc:subject>
  <dc:creator>Manufacturing Skills Australia</dc:creator>
  <cp:keywords>Revision Number: 2</cp:keywords>
  <dc:description>Review Date: 12 April 2008</dc:description>
  <cp:lastModifiedBy>TPCMS</cp:lastModifiedBy>
  <cp:revision>3</cp:revision>
  <dcterms:created xsi:type="dcterms:W3CDTF">2013-10-25T06:14:00Z</dcterms:created>
  <dcterms:modified xsi:type="dcterms:W3CDTF">2013-10-25T06:14:00Z</dcterms:modified>
</cp:coreProperties>
</file>